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6062"/>
      </w:tblGrid>
      <w:tr w:rsidR="0095713A" w:rsidRPr="000232A3" w14:paraId="001D1EF4" w14:textId="77777777">
        <w:trPr>
          <w:cantSplit/>
          <w:trHeight w:val="851"/>
        </w:trPr>
        <w:tc>
          <w:tcPr>
            <w:tcW w:w="6062" w:type="dxa"/>
          </w:tcPr>
          <w:p w14:paraId="749D9BCC" w14:textId="77777777" w:rsidR="0095713A" w:rsidRPr="001E5176" w:rsidRDefault="0095713A" w:rsidP="00C10B61">
            <w:pPr>
              <w:pStyle w:val="Header"/>
              <w:framePr w:hSpace="357" w:vSpace="357" w:wrap="auto" w:x="568" w:y="6238"/>
              <w:rPr>
                <w:rFonts w:ascii="Arial" w:hAnsi="Arial" w:cs="Arial"/>
                <w:b/>
              </w:rPr>
            </w:pPr>
            <w:bookmarkStart w:id="0" w:name="_GoBack"/>
            <w:bookmarkEnd w:id="0"/>
            <w:r w:rsidRPr="001E5176">
              <w:rPr>
                <w:rFonts w:ascii="Arial" w:hAnsi="Arial" w:cs="Arial"/>
                <w:b/>
              </w:rPr>
              <w:t xml:space="preserve">LOCAL GOVERNMENT </w:t>
            </w:r>
            <w:r>
              <w:rPr>
                <w:rFonts w:ascii="Arial" w:hAnsi="Arial" w:cs="Arial"/>
                <w:b/>
              </w:rPr>
              <w:t>ASSOCIATION</w:t>
            </w:r>
          </w:p>
          <w:p w14:paraId="5D6ED639" w14:textId="77777777" w:rsidR="0095713A" w:rsidRPr="000232A3" w:rsidRDefault="0095713A">
            <w:pPr>
              <w:framePr w:hSpace="357" w:vSpace="357" w:wrap="auto" w:vAnchor="page" w:hAnchor="margin" w:x="568" w:y="6238"/>
              <w:spacing w:line="360" w:lineRule="atLeast"/>
              <w:jc w:val="left"/>
              <w:rPr>
                <w:rFonts w:ascii="Arial" w:hAnsi="Arial" w:cs="Arial"/>
                <w:b/>
                <w:sz w:val="24"/>
              </w:rPr>
            </w:pPr>
          </w:p>
        </w:tc>
      </w:tr>
    </w:tbl>
    <w:p w14:paraId="78392CBC" w14:textId="77777777" w:rsidR="0095713A" w:rsidRPr="000232A3" w:rsidRDefault="0095713A">
      <w:pPr>
        <w:jc w:val="left"/>
        <w:rPr>
          <w:rFonts w:ascii="Arial" w:hAnsi="Arial" w:cs="Arial"/>
        </w:rPr>
      </w:pPr>
    </w:p>
    <w:p w14:paraId="44762E0C" w14:textId="77777777" w:rsidR="003A5C77" w:rsidRPr="000232A3" w:rsidRDefault="003A5C77">
      <w:pPr>
        <w:jc w:val="left"/>
        <w:rPr>
          <w:rFonts w:ascii="Arial" w:hAnsi="Arial" w:cs="Arial"/>
        </w:rPr>
      </w:pPr>
    </w:p>
    <w:tbl>
      <w:tblPr>
        <w:tblW w:w="0" w:type="auto"/>
        <w:tblLayout w:type="fixed"/>
        <w:tblLook w:val="0000" w:firstRow="0" w:lastRow="0" w:firstColumn="0" w:lastColumn="0" w:noHBand="0" w:noVBand="0"/>
      </w:tblPr>
      <w:tblGrid>
        <w:gridCol w:w="6062"/>
      </w:tblGrid>
      <w:tr w:rsidR="0095713A" w:rsidRPr="000232A3" w14:paraId="74C50A00" w14:textId="77777777" w:rsidTr="0046200B">
        <w:trPr>
          <w:cantSplit/>
        </w:trPr>
        <w:tc>
          <w:tcPr>
            <w:tcW w:w="6062" w:type="dxa"/>
          </w:tcPr>
          <w:p w14:paraId="04D14D11" w14:textId="77777777" w:rsidR="0095713A" w:rsidRPr="000232A3" w:rsidRDefault="0095713A">
            <w:pPr>
              <w:framePr w:wrap="auto" w:vAnchor="page" w:hAnchor="page" w:x="1996" w:y="8209"/>
              <w:spacing w:line="480" w:lineRule="atLeast"/>
              <w:jc w:val="left"/>
              <w:rPr>
                <w:rFonts w:ascii="Arial" w:hAnsi="Arial" w:cs="Arial"/>
                <w:b/>
                <w:sz w:val="24"/>
              </w:rPr>
            </w:pPr>
            <w:bookmarkStart w:id="1" w:name="FirmNamePlace"/>
            <w:bookmarkStart w:id="2" w:name="Address1"/>
            <w:bookmarkEnd w:id="1"/>
            <w:bookmarkEnd w:id="2"/>
            <w:r w:rsidRPr="000232A3">
              <w:rPr>
                <w:rFonts w:ascii="Arial" w:hAnsi="Arial" w:cs="Arial"/>
                <w:b/>
                <w:sz w:val="24"/>
              </w:rPr>
              <w:t xml:space="preserve">Report and </w:t>
            </w:r>
            <w:r w:rsidR="0071221C">
              <w:rPr>
                <w:rFonts w:ascii="Arial" w:hAnsi="Arial" w:cs="Arial"/>
                <w:b/>
                <w:sz w:val="24"/>
              </w:rPr>
              <w:t xml:space="preserve">Consolidated </w:t>
            </w:r>
            <w:r w:rsidRPr="000232A3">
              <w:rPr>
                <w:rFonts w:ascii="Arial" w:hAnsi="Arial" w:cs="Arial"/>
                <w:b/>
                <w:sz w:val="24"/>
              </w:rPr>
              <w:t>Financial Statements</w:t>
            </w:r>
          </w:p>
          <w:p w14:paraId="6C863C52" w14:textId="77777777" w:rsidR="0095713A" w:rsidRPr="000232A3" w:rsidRDefault="0095713A" w:rsidP="00767629">
            <w:pPr>
              <w:framePr w:hSpace="187" w:vSpace="187" w:wrap="auto" w:vAnchor="page" w:hAnchor="page" w:x="1996" w:y="8209"/>
              <w:spacing w:line="480" w:lineRule="atLeast"/>
              <w:jc w:val="left"/>
              <w:rPr>
                <w:rFonts w:ascii="Arial" w:hAnsi="Arial" w:cs="Arial"/>
                <w:b/>
              </w:rPr>
            </w:pPr>
            <w:r w:rsidRPr="000232A3">
              <w:rPr>
                <w:rFonts w:ascii="Arial" w:hAnsi="Arial" w:cs="Arial"/>
                <w:b/>
                <w:sz w:val="24"/>
              </w:rPr>
              <w:t xml:space="preserve">for the year ended </w:t>
            </w:r>
            <w:r w:rsidR="008F5201">
              <w:rPr>
                <w:rFonts w:ascii="Arial" w:hAnsi="Arial" w:cs="Arial"/>
                <w:b/>
                <w:sz w:val="24"/>
              </w:rPr>
              <w:t>31 March 2</w:t>
            </w:r>
            <w:r w:rsidR="00767629">
              <w:rPr>
                <w:rFonts w:ascii="Arial" w:hAnsi="Arial" w:cs="Arial"/>
                <w:b/>
                <w:sz w:val="24"/>
              </w:rPr>
              <w:t>016</w:t>
            </w:r>
          </w:p>
        </w:tc>
      </w:tr>
    </w:tbl>
    <w:p w14:paraId="461D97B6" w14:textId="77777777" w:rsidR="00133214" w:rsidRDefault="00133214">
      <w:pPr>
        <w:rPr>
          <w:rFonts w:ascii="Arial" w:hAnsi="Arial" w:cs="Arial"/>
        </w:rPr>
      </w:pPr>
    </w:p>
    <w:p w14:paraId="785208BD" w14:textId="77777777" w:rsidR="00133214" w:rsidRDefault="00133214">
      <w:pPr>
        <w:rPr>
          <w:rFonts w:ascii="Arial" w:hAnsi="Arial" w:cs="Arial"/>
        </w:rPr>
      </w:pPr>
    </w:p>
    <w:p w14:paraId="7E2642E0" w14:textId="77777777" w:rsidR="00133214" w:rsidRDefault="00133214">
      <w:pPr>
        <w:rPr>
          <w:rFonts w:ascii="Arial" w:hAnsi="Arial" w:cs="Arial"/>
        </w:rPr>
      </w:pPr>
    </w:p>
    <w:p w14:paraId="1CE09445" w14:textId="77777777" w:rsidR="00133214" w:rsidRDefault="00133214">
      <w:pPr>
        <w:rPr>
          <w:rFonts w:ascii="Arial" w:hAnsi="Arial" w:cs="Arial"/>
        </w:rPr>
      </w:pPr>
    </w:p>
    <w:p w14:paraId="6EA4EF82" w14:textId="77777777" w:rsidR="00133214" w:rsidRDefault="00133214">
      <w:pPr>
        <w:rPr>
          <w:rFonts w:ascii="Arial" w:hAnsi="Arial" w:cs="Arial"/>
        </w:rPr>
      </w:pPr>
    </w:p>
    <w:p w14:paraId="3B72570E" w14:textId="77777777" w:rsidR="00133214" w:rsidRDefault="00133214">
      <w:pPr>
        <w:rPr>
          <w:rFonts w:ascii="Arial" w:hAnsi="Arial" w:cs="Arial"/>
        </w:rPr>
      </w:pPr>
    </w:p>
    <w:p w14:paraId="0E0C013F" w14:textId="77777777" w:rsidR="005B02FF" w:rsidRPr="00876B3A" w:rsidRDefault="005B02FF">
      <w:pPr>
        <w:rPr>
          <w:rFonts w:ascii="Arial" w:hAnsi="Arial" w:cs="Arial"/>
        </w:rPr>
      </w:pPr>
    </w:p>
    <w:p w14:paraId="2C827546" w14:textId="77777777" w:rsidR="00133214" w:rsidRPr="00876B3A" w:rsidRDefault="00133214">
      <w:pPr>
        <w:rPr>
          <w:rFonts w:ascii="Arial" w:hAnsi="Arial" w:cs="Arial"/>
        </w:rPr>
      </w:pPr>
    </w:p>
    <w:p w14:paraId="23D9D952" w14:textId="77777777" w:rsidR="00133214" w:rsidRPr="00876B3A" w:rsidRDefault="00133214">
      <w:pPr>
        <w:rPr>
          <w:rFonts w:ascii="Arial" w:hAnsi="Arial" w:cs="Arial"/>
        </w:rPr>
      </w:pPr>
    </w:p>
    <w:p w14:paraId="7772DEED" w14:textId="77777777" w:rsidR="00133214" w:rsidRPr="00876B3A" w:rsidRDefault="00133214">
      <w:pPr>
        <w:rPr>
          <w:rFonts w:ascii="Arial" w:hAnsi="Arial" w:cs="Arial"/>
        </w:rPr>
      </w:pPr>
    </w:p>
    <w:p w14:paraId="0CDF1686" w14:textId="77777777" w:rsidR="00133214" w:rsidRPr="00876B3A" w:rsidRDefault="00133214">
      <w:pPr>
        <w:rPr>
          <w:rFonts w:ascii="Arial" w:hAnsi="Arial" w:cs="Arial"/>
        </w:rPr>
      </w:pPr>
    </w:p>
    <w:p w14:paraId="656FBFDC" w14:textId="77777777" w:rsidR="00133214" w:rsidRPr="00876B3A" w:rsidRDefault="00133214">
      <w:pPr>
        <w:rPr>
          <w:rFonts w:ascii="Arial" w:hAnsi="Arial" w:cs="Arial"/>
        </w:rPr>
      </w:pPr>
    </w:p>
    <w:p w14:paraId="0B204912" w14:textId="77777777" w:rsidR="00133214" w:rsidRDefault="00133214">
      <w:pPr>
        <w:rPr>
          <w:rFonts w:ascii="Arial" w:hAnsi="Arial" w:cs="Arial"/>
        </w:rPr>
      </w:pPr>
    </w:p>
    <w:p w14:paraId="709FEB76" w14:textId="77777777" w:rsidR="00C245AF" w:rsidRDefault="00C245AF">
      <w:pPr>
        <w:rPr>
          <w:rFonts w:ascii="Arial" w:hAnsi="Arial" w:cs="Arial"/>
        </w:rPr>
      </w:pPr>
    </w:p>
    <w:p w14:paraId="42190959" w14:textId="77777777" w:rsidR="00C245AF" w:rsidRDefault="00C245AF">
      <w:pPr>
        <w:rPr>
          <w:rFonts w:ascii="Arial" w:hAnsi="Arial" w:cs="Arial"/>
        </w:rPr>
      </w:pPr>
    </w:p>
    <w:p w14:paraId="5588825C" w14:textId="77777777" w:rsidR="00C245AF" w:rsidRDefault="00C245AF">
      <w:pPr>
        <w:rPr>
          <w:rFonts w:ascii="Arial" w:hAnsi="Arial" w:cs="Arial"/>
        </w:rPr>
      </w:pPr>
    </w:p>
    <w:p w14:paraId="70FDD3E4" w14:textId="77777777" w:rsidR="00C245AF" w:rsidRDefault="00C245AF">
      <w:pPr>
        <w:rPr>
          <w:rFonts w:ascii="Arial" w:hAnsi="Arial" w:cs="Arial"/>
        </w:rPr>
      </w:pPr>
    </w:p>
    <w:p w14:paraId="54B6D52D" w14:textId="77777777" w:rsidR="00C245AF" w:rsidRDefault="00C245AF">
      <w:pPr>
        <w:rPr>
          <w:rFonts w:ascii="Arial" w:hAnsi="Arial" w:cs="Arial"/>
        </w:rPr>
      </w:pPr>
    </w:p>
    <w:p w14:paraId="051D093A" w14:textId="77777777" w:rsidR="00C245AF" w:rsidRDefault="00C245AF">
      <w:pPr>
        <w:rPr>
          <w:rFonts w:ascii="Arial" w:hAnsi="Arial" w:cs="Arial"/>
        </w:rPr>
      </w:pPr>
    </w:p>
    <w:p w14:paraId="45F79C6F" w14:textId="77777777" w:rsidR="00C245AF" w:rsidRDefault="00C245AF">
      <w:pPr>
        <w:rPr>
          <w:rFonts w:ascii="Arial" w:hAnsi="Arial" w:cs="Arial"/>
        </w:rPr>
      </w:pPr>
    </w:p>
    <w:p w14:paraId="4739282A" w14:textId="77777777" w:rsidR="00C245AF" w:rsidRPr="00876B3A" w:rsidRDefault="00C245AF">
      <w:pPr>
        <w:rPr>
          <w:rFonts w:ascii="Arial" w:hAnsi="Arial" w:cs="Arial"/>
        </w:rPr>
      </w:pPr>
    </w:p>
    <w:p w14:paraId="76C6A4ED" w14:textId="77777777" w:rsidR="00133214" w:rsidRPr="00876B3A" w:rsidRDefault="00133214">
      <w:pPr>
        <w:rPr>
          <w:rFonts w:ascii="Arial" w:hAnsi="Arial" w:cs="Arial"/>
        </w:rPr>
      </w:pPr>
    </w:p>
    <w:p w14:paraId="3DB217DA" w14:textId="77777777" w:rsidR="00133214" w:rsidRPr="00876B3A" w:rsidRDefault="00133214">
      <w:pPr>
        <w:rPr>
          <w:rFonts w:ascii="Arial" w:hAnsi="Arial" w:cs="Arial"/>
        </w:rPr>
      </w:pPr>
    </w:p>
    <w:p w14:paraId="7449D47E" w14:textId="77777777" w:rsidR="00133214" w:rsidRPr="00876B3A" w:rsidRDefault="00133214">
      <w:pPr>
        <w:rPr>
          <w:rFonts w:ascii="Arial" w:hAnsi="Arial" w:cs="Arial"/>
        </w:rPr>
      </w:pPr>
    </w:p>
    <w:p w14:paraId="4F69DEDB" w14:textId="77777777" w:rsidR="00133214" w:rsidRPr="00876B3A" w:rsidRDefault="00133214">
      <w:pPr>
        <w:rPr>
          <w:rFonts w:ascii="Arial" w:hAnsi="Arial" w:cs="Arial"/>
        </w:rPr>
      </w:pPr>
    </w:p>
    <w:p w14:paraId="2B9765C8" w14:textId="77777777" w:rsidR="00133214" w:rsidRDefault="00133214">
      <w:pPr>
        <w:rPr>
          <w:rFonts w:ascii="Arial" w:hAnsi="Arial" w:cs="Arial"/>
        </w:rPr>
      </w:pPr>
    </w:p>
    <w:p w14:paraId="6A28648C" w14:textId="77777777" w:rsidR="00E91A6F" w:rsidRDefault="00E91A6F">
      <w:pPr>
        <w:rPr>
          <w:rFonts w:ascii="Arial" w:hAnsi="Arial" w:cs="Arial"/>
        </w:rPr>
      </w:pPr>
    </w:p>
    <w:p w14:paraId="2AA64639" w14:textId="77777777" w:rsidR="00E91A6F" w:rsidRDefault="00E91A6F">
      <w:pPr>
        <w:rPr>
          <w:rFonts w:ascii="Arial" w:hAnsi="Arial" w:cs="Arial"/>
        </w:rPr>
      </w:pPr>
    </w:p>
    <w:p w14:paraId="47E0B9BF" w14:textId="77777777" w:rsidR="00E91A6F" w:rsidRPr="00876B3A" w:rsidRDefault="00E91A6F">
      <w:pPr>
        <w:rPr>
          <w:rFonts w:ascii="Arial" w:hAnsi="Arial" w:cs="Arial"/>
        </w:rPr>
        <w:sectPr w:rsidR="00E91A6F" w:rsidRPr="00876B3A" w:rsidSect="0078472A">
          <w:footerReference w:type="default" r:id="rId8"/>
          <w:headerReference w:type="first" r:id="rId9"/>
          <w:footerReference w:type="first" r:id="rId10"/>
          <w:pgSz w:w="11907" w:h="16834" w:code="9"/>
          <w:pgMar w:top="1985" w:right="1077" w:bottom="1134" w:left="1474" w:header="567" w:footer="851" w:gutter="0"/>
          <w:paperSrc w:first="15" w:other="15"/>
          <w:pgBorders w:offsetFrom="page">
            <w:bottom w:val="single" w:sz="4" w:space="24" w:color="auto"/>
          </w:pgBorders>
          <w:cols w:space="720"/>
          <w:titlePg/>
        </w:sectPr>
      </w:pPr>
    </w:p>
    <w:p w14:paraId="1342A157" w14:textId="77777777" w:rsidR="0095713A" w:rsidRPr="00876B3A" w:rsidRDefault="0095713A" w:rsidP="00B513BF">
      <w:pPr>
        <w:rPr>
          <w:rFonts w:ascii="Arial" w:hAnsi="Arial" w:cs="Arial"/>
        </w:rPr>
      </w:pPr>
      <w:bookmarkStart w:id="3" w:name="c"/>
      <w:bookmarkEnd w:id="3"/>
    </w:p>
    <w:p w14:paraId="7E344EFC" w14:textId="77777777" w:rsidR="0046375E" w:rsidRPr="009627C5" w:rsidRDefault="0046375E" w:rsidP="0046375E">
      <w:pPr>
        <w:pStyle w:val="Header"/>
        <w:framePr w:hSpace="0" w:vSpace="0" w:wrap="auto" w:vAnchor="margin" w:hAnchor="text" w:xAlign="left" w:yAlign="inline"/>
        <w:tabs>
          <w:tab w:val="right" w:pos="9356"/>
        </w:tabs>
        <w:rPr>
          <w:rFonts w:ascii="Arial" w:hAnsi="Arial" w:cs="Arial"/>
          <w:b/>
        </w:rPr>
      </w:pPr>
      <w:r w:rsidRPr="009627C5">
        <w:rPr>
          <w:rFonts w:ascii="Arial" w:hAnsi="Arial" w:cs="Arial"/>
          <w:b/>
        </w:rPr>
        <w:t>CONTENTS</w:t>
      </w:r>
      <w:r w:rsidRPr="009627C5">
        <w:rPr>
          <w:rFonts w:ascii="Arial" w:hAnsi="Arial" w:cs="Arial"/>
          <w:b/>
        </w:rPr>
        <w:tab/>
        <w:t>Page</w:t>
      </w:r>
    </w:p>
    <w:p w14:paraId="37C70538" w14:textId="77777777" w:rsidR="0046375E" w:rsidRPr="000232A3" w:rsidRDefault="0046375E" w:rsidP="0046375E">
      <w:pPr>
        <w:rPr>
          <w:rFonts w:ascii="Arial" w:hAnsi="Arial" w:cs="Arial"/>
        </w:rPr>
      </w:pPr>
    </w:p>
    <w:p w14:paraId="05BD6281" w14:textId="77777777" w:rsidR="00024E82" w:rsidRDefault="0004651A">
      <w:pPr>
        <w:pStyle w:val="TOC1"/>
        <w:rPr>
          <w:rFonts w:asciiTheme="minorHAnsi" w:eastAsiaTheme="minorEastAsia" w:hAnsiTheme="minorHAnsi" w:cstheme="minorBidi"/>
          <w:b w:val="0"/>
          <w:noProof/>
          <w:sz w:val="22"/>
          <w:szCs w:val="22"/>
        </w:rPr>
      </w:pPr>
      <w:r w:rsidRPr="00B058A7">
        <w:rPr>
          <w:rFonts w:ascii="Arial Bold" w:hAnsi="Arial Bold" w:cs="Arial"/>
        </w:rPr>
        <w:fldChar w:fldCharType="begin"/>
      </w:r>
      <w:r w:rsidRPr="00912413">
        <w:rPr>
          <w:rFonts w:ascii="Arial Bold" w:hAnsi="Arial Bold" w:cs="Arial"/>
        </w:rPr>
        <w:instrText xml:space="preserve"> TOC \h \z \t "Heading 1,1" </w:instrText>
      </w:r>
      <w:r w:rsidRPr="00B058A7">
        <w:rPr>
          <w:rFonts w:ascii="Arial Bold" w:hAnsi="Arial Bold" w:cs="Arial"/>
        </w:rPr>
        <w:fldChar w:fldCharType="separate"/>
      </w:r>
      <w:hyperlink w:anchor="_Toc452540038" w:history="1">
        <w:r w:rsidR="00024E82" w:rsidRPr="00B97734">
          <w:rPr>
            <w:rStyle w:val="Hyperlink"/>
            <w:rFonts w:cs="Arial"/>
            <w:noProof/>
            <w:snapToGrid w:val="0"/>
          </w:rPr>
          <w:t>CHIEF EXECUTIVE’S REPORT</w:t>
        </w:r>
        <w:r w:rsidR="00024E82">
          <w:rPr>
            <w:noProof/>
            <w:webHidden/>
          </w:rPr>
          <w:tab/>
        </w:r>
        <w:r w:rsidR="00024E82">
          <w:rPr>
            <w:noProof/>
            <w:webHidden/>
          </w:rPr>
          <w:fldChar w:fldCharType="begin"/>
        </w:r>
        <w:r w:rsidR="00024E82">
          <w:rPr>
            <w:noProof/>
            <w:webHidden/>
          </w:rPr>
          <w:instrText xml:space="preserve"> PAGEREF _Toc452540038 \h </w:instrText>
        </w:r>
        <w:r w:rsidR="00024E82">
          <w:rPr>
            <w:noProof/>
            <w:webHidden/>
          </w:rPr>
        </w:r>
        <w:r w:rsidR="00024E82">
          <w:rPr>
            <w:noProof/>
            <w:webHidden/>
          </w:rPr>
          <w:fldChar w:fldCharType="separate"/>
        </w:r>
        <w:r w:rsidR="00024E82">
          <w:rPr>
            <w:noProof/>
            <w:webHidden/>
          </w:rPr>
          <w:t>3</w:t>
        </w:r>
        <w:r w:rsidR="00024E82">
          <w:rPr>
            <w:noProof/>
            <w:webHidden/>
          </w:rPr>
          <w:fldChar w:fldCharType="end"/>
        </w:r>
      </w:hyperlink>
    </w:p>
    <w:p w14:paraId="4D78B2E6" w14:textId="77777777" w:rsidR="00024E82" w:rsidRDefault="006E74E9">
      <w:pPr>
        <w:pStyle w:val="TOC1"/>
        <w:rPr>
          <w:rFonts w:asciiTheme="minorHAnsi" w:eastAsiaTheme="minorEastAsia" w:hAnsiTheme="minorHAnsi" w:cstheme="minorBidi"/>
          <w:b w:val="0"/>
          <w:noProof/>
          <w:sz w:val="22"/>
          <w:szCs w:val="22"/>
        </w:rPr>
      </w:pPr>
      <w:hyperlink w:anchor="_Toc452540039" w:history="1">
        <w:r w:rsidR="00024E82" w:rsidRPr="00B97734">
          <w:rPr>
            <w:rStyle w:val="Hyperlink"/>
            <w:rFonts w:cs="Arial"/>
            <w:noProof/>
            <w:snapToGrid w:val="0"/>
          </w:rPr>
          <w:t>STRATEGIC REPORT</w:t>
        </w:r>
        <w:r w:rsidR="00024E82">
          <w:rPr>
            <w:noProof/>
            <w:webHidden/>
          </w:rPr>
          <w:tab/>
        </w:r>
        <w:r w:rsidR="00024E82">
          <w:rPr>
            <w:noProof/>
            <w:webHidden/>
          </w:rPr>
          <w:fldChar w:fldCharType="begin"/>
        </w:r>
        <w:r w:rsidR="00024E82">
          <w:rPr>
            <w:noProof/>
            <w:webHidden/>
          </w:rPr>
          <w:instrText xml:space="preserve"> PAGEREF _Toc452540039 \h </w:instrText>
        </w:r>
        <w:r w:rsidR="00024E82">
          <w:rPr>
            <w:noProof/>
            <w:webHidden/>
          </w:rPr>
        </w:r>
        <w:r w:rsidR="00024E82">
          <w:rPr>
            <w:noProof/>
            <w:webHidden/>
          </w:rPr>
          <w:fldChar w:fldCharType="separate"/>
        </w:r>
        <w:r w:rsidR="00024E82">
          <w:rPr>
            <w:noProof/>
            <w:webHidden/>
          </w:rPr>
          <w:t>9</w:t>
        </w:r>
        <w:r w:rsidR="00024E82">
          <w:rPr>
            <w:noProof/>
            <w:webHidden/>
          </w:rPr>
          <w:fldChar w:fldCharType="end"/>
        </w:r>
      </w:hyperlink>
    </w:p>
    <w:p w14:paraId="2A73F8B3" w14:textId="77777777" w:rsidR="00024E82" w:rsidRDefault="006E74E9">
      <w:pPr>
        <w:pStyle w:val="TOC1"/>
        <w:rPr>
          <w:rFonts w:asciiTheme="minorHAnsi" w:eastAsiaTheme="minorEastAsia" w:hAnsiTheme="minorHAnsi" w:cstheme="minorBidi"/>
          <w:b w:val="0"/>
          <w:noProof/>
          <w:sz w:val="22"/>
          <w:szCs w:val="22"/>
        </w:rPr>
      </w:pPr>
      <w:hyperlink w:anchor="_Toc452540040" w:history="1">
        <w:r w:rsidR="00024E82" w:rsidRPr="00B97734">
          <w:rPr>
            <w:rStyle w:val="Hyperlink"/>
            <w:rFonts w:cs="Arial"/>
            <w:noProof/>
            <w:snapToGrid w:val="0"/>
          </w:rPr>
          <w:t>REPORT OF THE CHAIRMAN OF THE LEADERSHIP BOARD</w:t>
        </w:r>
        <w:r w:rsidR="00024E82">
          <w:rPr>
            <w:noProof/>
            <w:webHidden/>
          </w:rPr>
          <w:tab/>
        </w:r>
        <w:r w:rsidR="00024E82">
          <w:rPr>
            <w:noProof/>
            <w:webHidden/>
          </w:rPr>
          <w:fldChar w:fldCharType="begin"/>
        </w:r>
        <w:r w:rsidR="00024E82">
          <w:rPr>
            <w:noProof/>
            <w:webHidden/>
          </w:rPr>
          <w:instrText xml:space="preserve"> PAGEREF _Toc452540040 \h </w:instrText>
        </w:r>
        <w:r w:rsidR="00024E82">
          <w:rPr>
            <w:noProof/>
            <w:webHidden/>
          </w:rPr>
        </w:r>
        <w:r w:rsidR="00024E82">
          <w:rPr>
            <w:noProof/>
            <w:webHidden/>
          </w:rPr>
          <w:fldChar w:fldCharType="separate"/>
        </w:r>
        <w:r w:rsidR="00024E82">
          <w:rPr>
            <w:noProof/>
            <w:webHidden/>
          </w:rPr>
          <w:t>13</w:t>
        </w:r>
        <w:r w:rsidR="00024E82">
          <w:rPr>
            <w:noProof/>
            <w:webHidden/>
          </w:rPr>
          <w:fldChar w:fldCharType="end"/>
        </w:r>
      </w:hyperlink>
    </w:p>
    <w:p w14:paraId="3E18A805" w14:textId="77777777" w:rsidR="00024E82" w:rsidRDefault="006E74E9">
      <w:pPr>
        <w:pStyle w:val="TOC1"/>
        <w:rPr>
          <w:rFonts w:asciiTheme="minorHAnsi" w:eastAsiaTheme="minorEastAsia" w:hAnsiTheme="minorHAnsi" w:cstheme="minorBidi"/>
          <w:b w:val="0"/>
          <w:noProof/>
          <w:sz w:val="22"/>
          <w:szCs w:val="22"/>
        </w:rPr>
      </w:pPr>
      <w:hyperlink w:anchor="_Toc452540041" w:history="1">
        <w:r w:rsidR="00024E82" w:rsidRPr="00B97734">
          <w:rPr>
            <w:rStyle w:val="Hyperlink"/>
            <w:rFonts w:cs="Arial"/>
            <w:noProof/>
            <w:snapToGrid w:val="0"/>
          </w:rPr>
          <w:t>STATEMENT OF LEADERSHIP BOARD’S RESPONSIBILITIES</w:t>
        </w:r>
        <w:r w:rsidR="00024E82">
          <w:rPr>
            <w:noProof/>
            <w:webHidden/>
          </w:rPr>
          <w:tab/>
        </w:r>
        <w:r w:rsidR="00024E82">
          <w:rPr>
            <w:noProof/>
            <w:webHidden/>
          </w:rPr>
          <w:fldChar w:fldCharType="begin"/>
        </w:r>
        <w:r w:rsidR="00024E82">
          <w:rPr>
            <w:noProof/>
            <w:webHidden/>
          </w:rPr>
          <w:instrText xml:space="preserve"> PAGEREF _Toc452540041 \h </w:instrText>
        </w:r>
        <w:r w:rsidR="00024E82">
          <w:rPr>
            <w:noProof/>
            <w:webHidden/>
          </w:rPr>
        </w:r>
        <w:r w:rsidR="00024E82">
          <w:rPr>
            <w:noProof/>
            <w:webHidden/>
          </w:rPr>
          <w:fldChar w:fldCharType="separate"/>
        </w:r>
        <w:r w:rsidR="00024E82">
          <w:rPr>
            <w:noProof/>
            <w:webHidden/>
          </w:rPr>
          <w:t>15</w:t>
        </w:r>
        <w:r w:rsidR="00024E82">
          <w:rPr>
            <w:noProof/>
            <w:webHidden/>
          </w:rPr>
          <w:fldChar w:fldCharType="end"/>
        </w:r>
      </w:hyperlink>
    </w:p>
    <w:p w14:paraId="52F29C1C" w14:textId="77777777" w:rsidR="00024E82" w:rsidRDefault="006E74E9">
      <w:pPr>
        <w:pStyle w:val="TOC1"/>
        <w:rPr>
          <w:rFonts w:asciiTheme="minorHAnsi" w:eastAsiaTheme="minorEastAsia" w:hAnsiTheme="minorHAnsi" w:cstheme="minorBidi"/>
          <w:b w:val="0"/>
          <w:noProof/>
          <w:sz w:val="22"/>
          <w:szCs w:val="22"/>
        </w:rPr>
      </w:pPr>
      <w:hyperlink w:anchor="_Toc452540042" w:history="1">
        <w:r w:rsidR="00024E82" w:rsidRPr="00B97734">
          <w:rPr>
            <w:rStyle w:val="Hyperlink"/>
            <w:rFonts w:cs="Arial"/>
            <w:noProof/>
            <w:snapToGrid w:val="0"/>
          </w:rPr>
          <w:t>INDEPENDENT AUDITOR’S REPORT</w:t>
        </w:r>
        <w:r w:rsidR="00024E82">
          <w:rPr>
            <w:noProof/>
            <w:webHidden/>
          </w:rPr>
          <w:tab/>
        </w:r>
        <w:r w:rsidR="00024E82">
          <w:rPr>
            <w:noProof/>
            <w:webHidden/>
          </w:rPr>
          <w:fldChar w:fldCharType="begin"/>
        </w:r>
        <w:r w:rsidR="00024E82">
          <w:rPr>
            <w:noProof/>
            <w:webHidden/>
          </w:rPr>
          <w:instrText xml:space="preserve"> PAGEREF _Toc452540042 \h </w:instrText>
        </w:r>
        <w:r w:rsidR="00024E82">
          <w:rPr>
            <w:noProof/>
            <w:webHidden/>
          </w:rPr>
        </w:r>
        <w:r w:rsidR="00024E82">
          <w:rPr>
            <w:noProof/>
            <w:webHidden/>
          </w:rPr>
          <w:fldChar w:fldCharType="separate"/>
        </w:r>
        <w:r w:rsidR="00024E82">
          <w:rPr>
            <w:noProof/>
            <w:webHidden/>
          </w:rPr>
          <w:t>16</w:t>
        </w:r>
        <w:r w:rsidR="00024E82">
          <w:rPr>
            <w:noProof/>
            <w:webHidden/>
          </w:rPr>
          <w:fldChar w:fldCharType="end"/>
        </w:r>
      </w:hyperlink>
    </w:p>
    <w:p w14:paraId="405BC546" w14:textId="77777777" w:rsidR="00024E82" w:rsidRDefault="006E74E9">
      <w:pPr>
        <w:pStyle w:val="TOC1"/>
        <w:rPr>
          <w:rFonts w:asciiTheme="minorHAnsi" w:eastAsiaTheme="minorEastAsia" w:hAnsiTheme="minorHAnsi" w:cstheme="minorBidi"/>
          <w:b w:val="0"/>
          <w:noProof/>
          <w:sz w:val="22"/>
          <w:szCs w:val="22"/>
        </w:rPr>
      </w:pPr>
      <w:hyperlink w:anchor="_Toc452540043" w:history="1">
        <w:r w:rsidR="00024E82" w:rsidRPr="00B97734">
          <w:rPr>
            <w:rStyle w:val="Hyperlink"/>
            <w:rFonts w:cs="Arial"/>
            <w:noProof/>
            <w:snapToGrid w:val="0"/>
          </w:rPr>
          <w:t>CONSOLIDATED STATEMENT OF COMPREHENSIVE INCOME</w:t>
        </w:r>
        <w:r w:rsidR="00024E82">
          <w:rPr>
            <w:noProof/>
            <w:webHidden/>
          </w:rPr>
          <w:tab/>
        </w:r>
        <w:r w:rsidR="00024E82">
          <w:rPr>
            <w:noProof/>
            <w:webHidden/>
          </w:rPr>
          <w:fldChar w:fldCharType="begin"/>
        </w:r>
        <w:r w:rsidR="00024E82">
          <w:rPr>
            <w:noProof/>
            <w:webHidden/>
          </w:rPr>
          <w:instrText xml:space="preserve"> PAGEREF _Toc452540043 \h </w:instrText>
        </w:r>
        <w:r w:rsidR="00024E82">
          <w:rPr>
            <w:noProof/>
            <w:webHidden/>
          </w:rPr>
        </w:r>
        <w:r w:rsidR="00024E82">
          <w:rPr>
            <w:noProof/>
            <w:webHidden/>
          </w:rPr>
          <w:fldChar w:fldCharType="separate"/>
        </w:r>
        <w:r w:rsidR="00024E82">
          <w:rPr>
            <w:noProof/>
            <w:webHidden/>
          </w:rPr>
          <w:t>18</w:t>
        </w:r>
        <w:r w:rsidR="00024E82">
          <w:rPr>
            <w:noProof/>
            <w:webHidden/>
          </w:rPr>
          <w:fldChar w:fldCharType="end"/>
        </w:r>
      </w:hyperlink>
    </w:p>
    <w:p w14:paraId="1BABE5E0" w14:textId="77777777" w:rsidR="00024E82" w:rsidRDefault="006E74E9">
      <w:pPr>
        <w:pStyle w:val="TOC1"/>
        <w:rPr>
          <w:rFonts w:asciiTheme="minorHAnsi" w:eastAsiaTheme="minorEastAsia" w:hAnsiTheme="minorHAnsi" w:cstheme="minorBidi"/>
          <w:b w:val="0"/>
          <w:noProof/>
          <w:sz w:val="22"/>
          <w:szCs w:val="22"/>
        </w:rPr>
      </w:pPr>
      <w:hyperlink w:anchor="_Toc452540044" w:history="1">
        <w:r w:rsidR="00024E82" w:rsidRPr="00B97734">
          <w:rPr>
            <w:rStyle w:val="Hyperlink"/>
            <w:rFonts w:cs="Arial"/>
            <w:noProof/>
            <w:snapToGrid w:val="0"/>
          </w:rPr>
          <w:t>ASSOCIATION STATEMENT OF COMPREHENSIVE INCOME</w:t>
        </w:r>
        <w:r w:rsidR="00024E82">
          <w:rPr>
            <w:noProof/>
            <w:webHidden/>
          </w:rPr>
          <w:tab/>
        </w:r>
        <w:r w:rsidR="00024E82">
          <w:rPr>
            <w:noProof/>
            <w:webHidden/>
          </w:rPr>
          <w:fldChar w:fldCharType="begin"/>
        </w:r>
        <w:r w:rsidR="00024E82">
          <w:rPr>
            <w:noProof/>
            <w:webHidden/>
          </w:rPr>
          <w:instrText xml:space="preserve"> PAGEREF _Toc452540044 \h </w:instrText>
        </w:r>
        <w:r w:rsidR="00024E82">
          <w:rPr>
            <w:noProof/>
            <w:webHidden/>
          </w:rPr>
        </w:r>
        <w:r w:rsidR="00024E82">
          <w:rPr>
            <w:noProof/>
            <w:webHidden/>
          </w:rPr>
          <w:fldChar w:fldCharType="separate"/>
        </w:r>
        <w:r w:rsidR="00024E82">
          <w:rPr>
            <w:noProof/>
            <w:webHidden/>
          </w:rPr>
          <w:t>19</w:t>
        </w:r>
        <w:r w:rsidR="00024E82">
          <w:rPr>
            <w:noProof/>
            <w:webHidden/>
          </w:rPr>
          <w:fldChar w:fldCharType="end"/>
        </w:r>
      </w:hyperlink>
    </w:p>
    <w:p w14:paraId="2C9E74E1" w14:textId="77777777" w:rsidR="00024E82" w:rsidRDefault="006E74E9">
      <w:pPr>
        <w:pStyle w:val="TOC1"/>
        <w:rPr>
          <w:rFonts w:asciiTheme="minorHAnsi" w:eastAsiaTheme="minorEastAsia" w:hAnsiTheme="minorHAnsi" w:cstheme="minorBidi"/>
          <w:b w:val="0"/>
          <w:noProof/>
          <w:sz w:val="22"/>
          <w:szCs w:val="22"/>
        </w:rPr>
      </w:pPr>
      <w:hyperlink w:anchor="_Toc452540045" w:history="1">
        <w:r w:rsidR="00024E82" w:rsidRPr="00B97734">
          <w:rPr>
            <w:rStyle w:val="Hyperlink"/>
            <w:rFonts w:cs="Arial"/>
            <w:noProof/>
            <w:snapToGrid w:val="0"/>
          </w:rPr>
          <w:t>CONSOLIDATED BALANCE SHEET</w:t>
        </w:r>
        <w:r w:rsidR="00024E82">
          <w:rPr>
            <w:noProof/>
            <w:webHidden/>
          </w:rPr>
          <w:tab/>
        </w:r>
        <w:r w:rsidR="00024E82">
          <w:rPr>
            <w:noProof/>
            <w:webHidden/>
          </w:rPr>
          <w:fldChar w:fldCharType="begin"/>
        </w:r>
        <w:r w:rsidR="00024E82">
          <w:rPr>
            <w:noProof/>
            <w:webHidden/>
          </w:rPr>
          <w:instrText xml:space="preserve"> PAGEREF _Toc452540045 \h </w:instrText>
        </w:r>
        <w:r w:rsidR="00024E82">
          <w:rPr>
            <w:noProof/>
            <w:webHidden/>
          </w:rPr>
        </w:r>
        <w:r w:rsidR="00024E82">
          <w:rPr>
            <w:noProof/>
            <w:webHidden/>
          </w:rPr>
          <w:fldChar w:fldCharType="separate"/>
        </w:r>
        <w:r w:rsidR="00024E82">
          <w:rPr>
            <w:noProof/>
            <w:webHidden/>
          </w:rPr>
          <w:t>20</w:t>
        </w:r>
        <w:r w:rsidR="00024E82">
          <w:rPr>
            <w:noProof/>
            <w:webHidden/>
          </w:rPr>
          <w:fldChar w:fldCharType="end"/>
        </w:r>
      </w:hyperlink>
    </w:p>
    <w:p w14:paraId="55F69F8C" w14:textId="77777777" w:rsidR="00024E82" w:rsidRDefault="006E74E9">
      <w:pPr>
        <w:pStyle w:val="TOC1"/>
        <w:rPr>
          <w:rFonts w:asciiTheme="minorHAnsi" w:eastAsiaTheme="minorEastAsia" w:hAnsiTheme="minorHAnsi" w:cstheme="minorBidi"/>
          <w:b w:val="0"/>
          <w:noProof/>
          <w:sz w:val="22"/>
          <w:szCs w:val="22"/>
        </w:rPr>
      </w:pPr>
      <w:hyperlink w:anchor="_Toc452540046" w:history="1">
        <w:r w:rsidR="00024E82" w:rsidRPr="00B97734">
          <w:rPr>
            <w:rStyle w:val="Hyperlink"/>
            <w:rFonts w:cs="Arial"/>
            <w:noProof/>
            <w:snapToGrid w:val="0"/>
          </w:rPr>
          <w:t>ASSOCIATION BALANCE SHEET</w:t>
        </w:r>
        <w:r w:rsidR="00024E82">
          <w:rPr>
            <w:noProof/>
            <w:webHidden/>
          </w:rPr>
          <w:tab/>
        </w:r>
        <w:r w:rsidR="00024E82">
          <w:rPr>
            <w:noProof/>
            <w:webHidden/>
          </w:rPr>
          <w:fldChar w:fldCharType="begin"/>
        </w:r>
        <w:r w:rsidR="00024E82">
          <w:rPr>
            <w:noProof/>
            <w:webHidden/>
          </w:rPr>
          <w:instrText xml:space="preserve"> PAGEREF _Toc452540046 \h </w:instrText>
        </w:r>
        <w:r w:rsidR="00024E82">
          <w:rPr>
            <w:noProof/>
            <w:webHidden/>
          </w:rPr>
        </w:r>
        <w:r w:rsidR="00024E82">
          <w:rPr>
            <w:noProof/>
            <w:webHidden/>
          </w:rPr>
          <w:fldChar w:fldCharType="separate"/>
        </w:r>
        <w:r w:rsidR="00024E82">
          <w:rPr>
            <w:noProof/>
            <w:webHidden/>
          </w:rPr>
          <w:t>21</w:t>
        </w:r>
        <w:r w:rsidR="00024E82">
          <w:rPr>
            <w:noProof/>
            <w:webHidden/>
          </w:rPr>
          <w:fldChar w:fldCharType="end"/>
        </w:r>
      </w:hyperlink>
    </w:p>
    <w:p w14:paraId="7153A675" w14:textId="77777777" w:rsidR="00024E82" w:rsidRDefault="006E74E9">
      <w:pPr>
        <w:pStyle w:val="TOC1"/>
        <w:rPr>
          <w:rFonts w:asciiTheme="minorHAnsi" w:eastAsiaTheme="minorEastAsia" w:hAnsiTheme="minorHAnsi" w:cstheme="minorBidi"/>
          <w:b w:val="0"/>
          <w:noProof/>
          <w:sz w:val="22"/>
          <w:szCs w:val="22"/>
        </w:rPr>
      </w:pPr>
      <w:hyperlink w:anchor="_Toc452540047" w:history="1">
        <w:r w:rsidR="00024E82" w:rsidRPr="00B97734">
          <w:rPr>
            <w:rStyle w:val="Hyperlink"/>
            <w:rFonts w:cs="Arial"/>
            <w:noProof/>
            <w:snapToGrid w:val="0"/>
          </w:rPr>
          <w:t>CONSOLIDATED STATEMENT OF CHANGES IN EQUITY</w:t>
        </w:r>
        <w:r w:rsidR="00024E82">
          <w:rPr>
            <w:noProof/>
            <w:webHidden/>
          </w:rPr>
          <w:tab/>
        </w:r>
        <w:r w:rsidR="00024E82">
          <w:rPr>
            <w:noProof/>
            <w:webHidden/>
          </w:rPr>
          <w:fldChar w:fldCharType="begin"/>
        </w:r>
        <w:r w:rsidR="00024E82">
          <w:rPr>
            <w:noProof/>
            <w:webHidden/>
          </w:rPr>
          <w:instrText xml:space="preserve"> PAGEREF _Toc452540047 \h </w:instrText>
        </w:r>
        <w:r w:rsidR="00024E82">
          <w:rPr>
            <w:noProof/>
            <w:webHidden/>
          </w:rPr>
        </w:r>
        <w:r w:rsidR="00024E82">
          <w:rPr>
            <w:noProof/>
            <w:webHidden/>
          </w:rPr>
          <w:fldChar w:fldCharType="separate"/>
        </w:r>
        <w:r w:rsidR="00024E82">
          <w:rPr>
            <w:noProof/>
            <w:webHidden/>
          </w:rPr>
          <w:t>22</w:t>
        </w:r>
        <w:r w:rsidR="00024E82">
          <w:rPr>
            <w:noProof/>
            <w:webHidden/>
          </w:rPr>
          <w:fldChar w:fldCharType="end"/>
        </w:r>
      </w:hyperlink>
    </w:p>
    <w:p w14:paraId="3125C639" w14:textId="77777777" w:rsidR="00024E82" w:rsidRDefault="006E74E9">
      <w:pPr>
        <w:pStyle w:val="TOC1"/>
        <w:rPr>
          <w:rFonts w:asciiTheme="minorHAnsi" w:eastAsiaTheme="minorEastAsia" w:hAnsiTheme="minorHAnsi" w:cstheme="minorBidi"/>
          <w:b w:val="0"/>
          <w:noProof/>
          <w:sz w:val="22"/>
          <w:szCs w:val="22"/>
        </w:rPr>
      </w:pPr>
      <w:hyperlink w:anchor="_Toc452540048" w:history="1">
        <w:r w:rsidR="00024E82" w:rsidRPr="00B97734">
          <w:rPr>
            <w:rStyle w:val="Hyperlink"/>
            <w:rFonts w:cs="Arial"/>
            <w:noProof/>
            <w:snapToGrid w:val="0"/>
          </w:rPr>
          <w:t>ASSOCIATION STATEMENT OF CHANGES IN EQUITY</w:t>
        </w:r>
        <w:r w:rsidR="00024E82">
          <w:rPr>
            <w:noProof/>
            <w:webHidden/>
          </w:rPr>
          <w:tab/>
        </w:r>
        <w:r w:rsidR="00024E82">
          <w:rPr>
            <w:noProof/>
            <w:webHidden/>
          </w:rPr>
          <w:fldChar w:fldCharType="begin"/>
        </w:r>
        <w:r w:rsidR="00024E82">
          <w:rPr>
            <w:noProof/>
            <w:webHidden/>
          </w:rPr>
          <w:instrText xml:space="preserve"> PAGEREF _Toc452540048 \h </w:instrText>
        </w:r>
        <w:r w:rsidR="00024E82">
          <w:rPr>
            <w:noProof/>
            <w:webHidden/>
          </w:rPr>
        </w:r>
        <w:r w:rsidR="00024E82">
          <w:rPr>
            <w:noProof/>
            <w:webHidden/>
          </w:rPr>
          <w:fldChar w:fldCharType="separate"/>
        </w:r>
        <w:r w:rsidR="00024E82">
          <w:rPr>
            <w:noProof/>
            <w:webHidden/>
          </w:rPr>
          <w:t>23</w:t>
        </w:r>
        <w:r w:rsidR="00024E82">
          <w:rPr>
            <w:noProof/>
            <w:webHidden/>
          </w:rPr>
          <w:fldChar w:fldCharType="end"/>
        </w:r>
      </w:hyperlink>
    </w:p>
    <w:p w14:paraId="11324BF5" w14:textId="77777777" w:rsidR="00024E82" w:rsidRDefault="006E74E9">
      <w:pPr>
        <w:pStyle w:val="TOC1"/>
        <w:rPr>
          <w:rFonts w:asciiTheme="minorHAnsi" w:eastAsiaTheme="minorEastAsia" w:hAnsiTheme="minorHAnsi" w:cstheme="minorBidi"/>
          <w:b w:val="0"/>
          <w:noProof/>
          <w:sz w:val="22"/>
          <w:szCs w:val="22"/>
        </w:rPr>
      </w:pPr>
      <w:hyperlink w:anchor="_Toc452540049" w:history="1">
        <w:r w:rsidR="00024E82" w:rsidRPr="00B97734">
          <w:rPr>
            <w:rStyle w:val="Hyperlink"/>
            <w:rFonts w:cs="Arial"/>
            <w:noProof/>
            <w:snapToGrid w:val="0"/>
          </w:rPr>
          <w:t>CONSOLIDATED STATEMENT OF CASH FLOWS</w:t>
        </w:r>
        <w:r w:rsidR="00024E82">
          <w:rPr>
            <w:noProof/>
            <w:webHidden/>
          </w:rPr>
          <w:tab/>
        </w:r>
        <w:r w:rsidR="00024E82">
          <w:rPr>
            <w:noProof/>
            <w:webHidden/>
          </w:rPr>
          <w:fldChar w:fldCharType="begin"/>
        </w:r>
        <w:r w:rsidR="00024E82">
          <w:rPr>
            <w:noProof/>
            <w:webHidden/>
          </w:rPr>
          <w:instrText xml:space="preserve"> PAGEREF _Toc452540049 \h </w:instrText>
        </w:r>
        <w:r w:rsidR="00024E82">
          <w:rPr>
            <w:noProof/>
            <w:webHidden/>
          </w:rPr>
        </w:r>
        <w:r w:rsidR="00024E82">
          <w:rPr>
            <w:noProof/>
            <w:webHidden/>
          </w:rPr>
          <w:fldChar w:fldCharType="separate"/>
        </w:r>
        <w:r w:rsidR="00024E82">
          <w:rPr>
            <w:noProof/>
            <w:webHidden/>
          </w:rPr>
          <w:t>24</w:t>
        </w:r>
        <w:r w:rsidR="00024E82">
          <w:rPr>
            <w:noProof/>
            <w:webHidden/>
          </w:rPr>
          <w:fldChar w:fldCharType="end"/>
        </w:r>
      </w:hyperlink>
    </w:p>
    <w:p w14:paraId="5198A1E9" w14:textId="77777777" w:rsidR="00024E82" w:rsidRDefault="006E74E9">
      <w:pPr>
        <w:pStyle w:val="TOC1"/>
        <w:rPr>
          <w:rFonts w:asciiTheme="minorHAnsi" w:eastAsiaTheme="minorEastAsia" w:hAnsiTheme="minorHAnsi" w:cstheme="minorBidi"/>
          <w:b w:val="0"/>
          <w:noProof/>
          <w:sz w:val="22"/>
          <w:szCs w:val="22"/>
        </w:rPr>
      </w:pPr>
      <w:hyperlink w:anchor="_Toc452540050" w:history="1">
        <w:r w:rsidR="00024E82" w:rsidRPr="00B97734">
          <w:rPr>
            <w:rStyle w:val="Hyperlink"/>
            <w:rFonts w:cs="Arial"/>
            <w:noProof/>
            <w:snapToGrid w:val="0"/>
          </w:rPr>
          <w:t>NOTES TO THE FINANCIAL STATEMENTS</w:t>
        </w:r>
        <w:r w:rsidR="00024E82">
          <w:rPr>
            <w:noProof/>
            <w:webHidden/>
          </w:rPr>
          <w:tab/>
        </w:r>
        <w:r w:rsidR="00024E82">
          <w:rPr>
            <w:noProof/>
            <w:webHidden/>
          </w:rPr>
          <w:fldChar w:fldCharType="begin"/>
        </w:r>
        <w:r w:rsidR="00024E82">
          <w:rPr>
            <w:noProof/>
            <w:webHidden/>
          </w:rPr>
          <w:instrText xml:space="preserve"> PAGEREF _Toc452540050 \h </w:instrText>
        </w:r>
        <w:r w:rsidR="00024E82">
          <w:rPr>
            <w:noProof/>
            <w:webHidden/>
          </w:rPr>
        </w:r>
        <w:r w:rsidR="00024E82">
          <w:rPr>
            <w:noProof/>
            <w:webHidden/>
          </w:rPr>
          <w:fldChar w:fldCharType="separate"/>
        </w:r>
        <w:r w:rsidR="00024E82">
          <w:rPr>
            <w:noProof/>
            <w:webHidden/>
          </w:rPr>
          <w:t>25</w:t>
        </w:r>
        <w:r w:rsidR="00024E82">
          <w:rPr>
            <w:noProof/>
            <w:webHidden/>
          </w:rPr>
          <w:fldChar w:fldCharType="end"/>
        </w:r>
      </w:hyperlink>
    </w:p>
    <w:p w14:paraId="06BE4AF2" w14:textId="77777777" w:rsidR="0095713A" w:rsidRPr="00B058A7" w:rsidRDefault="0004651A" w:rsidP="0046375E">
      <w:pPr>
        <w:rPr>
          <w:rFonts w:ascii="Arial" w:hAnsi="Arial" w:cs="Arial"/>
        </w:rPr>
        <w:sectPr w:rsidR="0095713A" w:rsidRPr="00B058A7" w:rsidSect="0078472A">
          <w:headerReference w:type="default" r:id="rId11"/>
          <w:footerReference w:type="default" r:id="rId12"/>
          <w:pgSz w:w="11907" w:h="16834" w:code="9"/>
          <w:pgMar w:top="1985" w:right="1077" w:bottom="1134" w:left="1474" w:header="567" w:footer="851" w:gutter="0"/>
          <w:paperSrc w:first="15" w:other="15"/>
          <w:pgBorders w:offsetFrom="page">
            <w:bottom w:val="single" w:sz="4" w:space="24" w:color="auto"/>
          </w:pgBorders>
          <w:cols w:space="720"/>
        </w:sectPr>
      </w:pPr>
      <w:r w:rsidRPr="00B058A7">
        <w:rPr>
          <w:rFonts w:ascii="Arial Bold" w:hAnsi="Arial Bold" w:cs="Arial"/>
          <w:sz w:val="24"/>
        </w:rPr>
        <w:fldChar w:fldCharType="end"/>
      </w:r>
    </w:p>
    <w:p w14:paraId="4D4DCA8E" w14:textId="77777777" w:rsidR="00F774A3" w:rsidRPr="00B058A7" w:rsidRDefault="00F774A3" w:rsidP="00F774A3">
      <w:pPr>
        <w:pStyle w:val="Heading1"/>
        <w:spacing w:after="0"/>
        <w:rPr>
          <w:rFonts w:ascii="Arial" w:hAnsi="Arial" w:cs="Arial"/>
          <w:caps w:val="0"/>
          <w:snapToGrid w:val="0"/>
          <w:sz w:val="24"/>
        </w:rPr>
      </w:pPr>
      <w:bookmarkStart w:id="4" w:name="o"/>
      <w:bookmarkStart w:id="5" w:name="dd"/>
      <w:bookmarkStart w:id="6" w:name="_Toc452540038"/>
      <w:bookmarkEnd w:id="4"/>
      <w:bookmarkEnd w:id="5"/>
      <w:r w:rsidRPr="00B058A7">
        <w:rPr>
          <w:rFonts w:ascii="Arial" w:hAnsi="Arial" w:cs="Arial"/>
          <w:caps w:val="0"/>
          <w:snapToGrid w:val="0"/>
          <w:sz w:val="24"/>
        </w:rPr>
        <w:lastRenderedPageBreak/>
        <w:t>CHIEF EXECUTIVE’S REPORT</w:t>
      </w:r>
      <w:bookmarkEnd w:id="6"/>
    </w:p>
    <w:p w14:paraId="3C607C9B" w14:textId="77777777" w:rsidR="00F774A3" w:rsidRPr="00B058A7" w:rsidRDefault="00F774A3" w:rsidP="00F774A3">
      <w:pPr>
        <w:pStyle w:val="Header"/>
        <w:framePr w:hSpace="0" w:vSpace="0" w:wrap="auto" w:vAnchor="margin" w:hAnchor="text" w:xAlign="left" w:yAlign="inline"/>
        <w:rPr>
          <w:rFonts w:ascii="Arial" w:hAnsi="Arial" w:cs="Arial"/>
          <w:b/>
        </w:rPr>
      </w:pPr>
      <w:r w:rsidRPr="00B058A7">
        <w:rPr>
          <w:rFonts w:ascii="Arial" w:hAnsi="Arial" w:cs="Arial"/>
          <w:b/>
        </w:rPr>
        <w:t xml:space="preserve">Year ended </w:t>
      </w:r>
      <w:r w:rsidR="008F5201" w:rsidRPr="00B058A7">
        <w:rPr>
          <w:rFonts w:ascii="Arial" w:hAnsi="Arial" w:cs="Arial"/>
          <w:b/>
        </w:rPr>
        <w:t xml:space="preserve">31 March </w:t>
      </w:r>
      <w:r w:rsidR="00767629">
        <w:rPr>
          <w:rFonts w:ascii="Arial" w:hAnsi="Arial" w:cs="Arial"/>
          <w:b/>
        </w:rPr>
        <w:t>2016</w:t>
      </w:r>
    </w:p>
    <w:p w14:paraId="5C992A09" w14:textId="77777777" w:rsidR="00F774A3" w:rsidRPr="00B058A7" w:rsidRDefault="00F774A3" w:rsidP="00F774A3">
      <w:pPr>
        <w:spacing w:after="0"/>
        <w:rPr>
          <w:rFonts w:ascii="Arial" w:hAnsi="Arial" w:cs="Arial"/>
          <w:b/>
          <w:sz w:val="22"/>
          <w:szCs w:val="22"/>
        </w:rPr>
      </w:pPr>
    </w:p>
    <w:p w14:paraId="307569B1"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The Local Government Association (LGA) is the national voice of local government, working with councils to support, promote and improve local government.</w:t>
      </w:r>
    </w:p>
    <w:p w14:paraId="2364794E" w14:textId="77777777" w:rsidR="00E015D7" w:rsidRPr="00E015D7" w:rsidRDefault="00E015D7" w:rsidP="00E015D7">
      <w:pPr>
        <w:rPr>
          <w:rFonts w:ascii="Arial" w:hAnsi="Arial" w:cs="Arial"/>
          <w:sz w:val="22"/>
          <w:szCs w:val="22"/>
        </w:rPr>
      </w:pPr>
      <w:r w:rsidRPr="00E015D7">
        <w:rPr>
          <w:rFonts w:ascii="Arial" w:hAnsi="Arial" w:cs="Arial"/>
          <w:sz w:val="22"/>
          <w:szCs w:val="22"/>
        </w:rPr>
        <w:t>We are a politically-led, cross-party organisation that receives funding from our member councils to ensure local government has a strong, credible voice with national government. We aim to influence and set the political agenda on the issues that matter to councils so they are able to deliver local solutions to national problems.</w:t>
      </w:r>
    </w:p>
    <w:p w14:paraId="608E5C2F" w14:textId="77777777" w:rsidR="00E015D7" w:rsidRPr="00E015D7" w:rsidRDefault="00E015D7" w:rsidP="00E015D7">
      <w:pPr>
        <w:rPr>
          <w:rFonts w:ascii="Arial" w:hAnsi="Arial" w:cs="Arial"/>
          <w:sz w:val="22"/>
          <w:szCs w:val="22"/>
        </w:rPr>
      </w:pPr>
      <w:r w:rsidRPr="00E015D7">
        <w:rPr>
          <w:rFonts w:ascii="Arial" w:hAnsi="Arial" w:cs="Arial"/>
          <w:sz w:val="22"/>
          <w:szCs w:val="22"/>
        </w:rPr>
        <w:t>We receive direct funding from government to help councils with their continuous improvement. Our work ensures councils are supported to provide the best possible services to the people they serve.’</w:t>
      </w:r>
    </w:p>
    <w:p w14:paraId="50734F6A"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Supporting local government as the most efficient and accountable part of the public sector, we play a leading role in improvement and innovation so that councils can continue to make a difference in their local areas and to the lives of their residents. </w:t>
      </w:r>
    </w:p>
    <w:p w14:paraId="72BA7543" w14:textId="77777777" w:rsidR="00E015D7" w:rsidRPr="00E015D7" w:rsidRDefault="00E015D7" w:rsidP="00E015D7">
      <w:pPr>
        <w:spacing w:after="0" w:line="276" w:lineRule="auto"/>
        <w:rPr>
          <w:rFonts w:ascii="Arial" w:hAnsi="Arial" w:cs="Arial"/>
          <w:sz w:val="22"/>
          <w:szCs w:val="22"/>
        </w:rPr>
      </w:pPr>
    </w:p>
    <w:p w14:paraId="763190C9"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We cover every part of England and Wales, including county and district councils, metropolitan and unitary councils, London boroughs, Welsh unitary councils, fire and rescue and national park authorities. In 2015/16 we had 435 member authorities in England and Wales. The 22 Welsh authorities are in corporate membership through the Welsh Local Government Association. </w:t>
      </w:r>
    </w:p>
    <w:p w14:paraId="668C5C30" w14:textId="77777777" w:rsidR="00E015D7" w:rsidRPr="00E015D7" w:rsidRDefault="00E015D7" w:rsidP="00E015D7">
      <w:pPr>
        <w:spacing w:after="0" w:line="276" w:lineRule="auto"/>
        <w:rPr>
          <w:rFonts w:ascii="Arial" w:hAnsi="Arial" w:cs="Arial"/>
          <w:b/>
          <w:sz w:val="22"/>
          <w:szCs w:val="22"/>
        </w:rPr>
      </w:pPr>
    </w:p>
    <w:p w14:paraId="31B9904E" w14:textId="77777777" w:rsidR="00E015D7" w:rsidRPr="00E015D7" w:rsidRDefault="00E015D7" w:rsidP="00E015D7">
      <w:pPr>
        <w:spacing w:after="0" w:line="276" w:lineRule="auto"/>
        <w:rPr>
          <w:rFonts w:ascii="Arial" w:hAnsi="Arial" w:cs="Arial"/>
          <w:b/>
          <w:sz w:val="22"/>
          <w:szCs w:val="22"/>
        </w:rPr>
      </w:pPr>
      <w:r w:rsidRPr="00E015D7">
        <w:rPr>
          <w:rFonts w:ascii="Arial" w:hAnsi="Arial" w:cs="Arial"/>
          <w:b/>
          <w:sz w:val="22"/>
          <w:szCs w:val="22"/>
        </w:rPr>
        <w:t xml:space="preserve">The year in focus </w:t>
      </w:r>
    </w:p>
    <w:p w14:paraId="36E1C545"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Working with councils, we highlighted to Government the financial challenges councils face over the next few years and the need for greater devolution of powers and finance, and the need for public service reform at a local level.</w:t>
      </w:r>
    </w:p>
    <w:p w14:paraId="0E59C61B" w14:textId="77777777" w:rsidR="00E015D7" w:rsidRPr="00E015D7" w:rsidRDefault="00E015D7" w:rsidP="00E015D7">
      <w:pPr>
        <w:spacing w:after="0" w:line="276" w:lineRule="auto"/>
        <w:rPr>
          <w:rFonts w:ascii="Arial" w:hAnsi="Arial" w:cs="Arial"/>
          <w:sz w:val="22"/>
          <w:szCs w:val="22"/>
        </w:rPr>
      </w:pPr>
    </w:p>
    <w:p w14:paraId="2511ABB6"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The LGA has long-called for a radical reform to the way that public services are funded and are provided. Local government is trusted over national government to lead these changes to the services we deliver and, as an organisation, speaking with one voice we are in the best possible position to represent local government at a national level. Our work in the lead up to the General Election – with our Re-wiring Public Services and First 100 Days campaigns – made the case for change, and on many of the important issues the Government listened. </w:t>
      </w:r>
    </w:p>
    <w:p w14:paraId="31F53DE9" w14:textId="77777777" w:rsidR="00E015D7" w:rsidRPr="00E015D7" w:rsidRDefault="00E015D7" w:rsidP="00E015D7">
      <w:pPr>
        <w:spacing w:after="0" w:line="276" w:lineRule="auto"/>
        <w:rPr>
          <w:rFonts w:ascii="Arial" w:hAnsi="Arial" w:cs="Arial"/>
          <w:sz w:val="22"/>
          <w:szCs w:val="22"/>
        </w:rPr>
      </w:pPr>
    </w:p>
    <w:p w14:paraId="2854D07D"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The last 12 months has seen significant progress on issues such as devolution and fiscal autonomy for local government. Although it will be tough, we have helped to ensure local government will be operating for the life of this Parliament with some much needed certainty.</w:t>
      </w:r>
    </w:p>
    <w:p w14:paraId="58CF11C4" w14:textId="77777777" w:rsidR="00E015D7" w:rsidRPr="00E015D7" w:rsidRDefault="00E015D7" w:rsidP="00E015D7">
      <w:pPr>
        <w:spacing w:after="0" w:line="276" w:lineRule="auto"/>
        <w:rPr>
          <w:rFonts w:ascii="Arial" w:hAnsi="Arial" w:cs="Arial"/>
          <w:sz w:val="22"/>
          <w:szCs w:val="22"/>
        </w:rPr>
      </w:pPr>
    </w:p>
    <w:p w14:paraId="1AE97B8D" w14:textId="77777777" w:rsidR="00E015D7" w:rsidRPr="00E015D7" w:rsidRDefault="00E015D7" w:rsidP="00E015D7">
      <w:pPr>
        <w:spacing w:after="0" w:line="276" w:lineRule="auto"/>
        <w:rPr>
          <w:rFonts w:ascii="Arial" w:hAnsi="Arial" w:cs="Arial"/>
          <w:sz w:val="22"/>
          <w:szCs w:val="22"/>
        </w:rPr>
      </w:pPr>
    </w:p>
    <w:p w14:paraId="0A35808E"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Our DevoNext campaign pushed for progress in devolving powers to local government and further devolution deals were announced delivering powers to the most local level, and our Show Us You Care campaign called for the Government to recognise the pressures on adult social care which saw extra money for the Better Care Fund and some progress on greater council tax flexibility to help fund social care. </w:t>
      </w:r>
    </w:p>
    <w:p w14:paraId="41918122" w14:textId="77777777" w:rsidR="00E015D7" w:rsidRPr="00E015D7" w:rsidRDefault="00E015D7" w:rsidP="00E015D7">
      <w:pPr>
        <w:spacing w:after="0" w:line="276" w:lineRule="auto"/>
        <w:rPr>
          <w:rFonts w:ascii="Arial" w:hAnsi="Arial" w:cs="Arial"/>
          <w:sz w:val="22"/>
          <w:szCs w:val="22"/>
        </w:rPr>
      </w:pPr>
    </w:p>
    <w:p w14:paraId="27E7AFA7" w14:textId="77777777" w:rsidR="00F859B0" w:rsidRDefault="00F859B0">
      <w:pPr>
        <w:spacing w:after="0"/>
        <w:jc w:val="left"/>
        <w:rPr>
          <w:rFonts w:ascii="Arial" w:hAnsi="Arial" w:cs="Arial"/>
          <w:sz w:val="22"/>
          <w:szCs w:val="22"/>
        </w:rPr>
      </w:pPr>
      <w:r>
        <w:rPr>
          <w:rFonts w:ascii="Arial" w:hAnsi="Arial" w:cs="Arial"/>
          <w:sz w:val="22"/>
          <w:szCs w:val="22"/>
        </w:rPr>
        <w:br w:type="page"/>
      </w:r>
    </w:p>
    <w:p w14:paraId="0613BC03" w14:textId="39F9315E"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lastRenderedPageBreak/>
        <w:t>As a result of this work, we saw a number of devo deals announced and progress on reform of business rates so that local government will be able to keep 100 per cent of business rates.  We are working closely with councils and the Department for Communities and Local Government (DCLG) to ensure any new arrangements are fit for purpose.</w:t>
      </w:r>
    </w:p>
    <w:p w14:paraId="3E207D95" w14:textId="77777777" w:rsidR="00E015D7" w:rsidRPr="00E015D7" w:rsidRDefault="00E015D7" w:rsidP="00E015D7">
      <w:pPr>
        <w:spacing w:after="0" w:line="276" w:lineRule="auto"/>
        <w:rPr>
          <w:rFonts w:ascii="Arial" w:hAnsi="Arial" w:cs="Arial"/>
          <w:sz w:val="22"/>
          <w:szCs w:val="22"/>
        </w:rPr>
      </w:pPr>
    </w:p>
    <w:p w14:paraId="7F7E8355" w14:textId="79EC3EE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The financial challenges councils face mean that finding new and innovative ways to improve effectiveness, increase efficiency and reduce costs is more important than ever. Our improvement support has been widely taken up by councils this year and we’ve played a critical role in driving improvement, helping to deliver millions of pounds of savings and improve services for residents. </w:t>
      </w:r>
    </w:p>
    <w:p w14:paraId="33815BA6" w14:textId="77777777" w:rsidR="00E015D7" w:rsidRPr="00E015D7" w:rsidRDefault="00E015D7" w:rsidP="00E015D7">
      <w:pPr>
        <w:spacing w:after="0" w:line="276" w:lineRule="auto"/>
        <w:rPr>
          <w:rFonts w:ascii="Arial" w:hAnsi="Arial" w:cs="Arial"/>
          <w:sz w:val="22"/>
          <w:szCs w:val="22"/>
        </w:rPr>
      </w:pPr>
    </w:p>
    <w:p w14:paraId="04A5CE3E"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Our annual survey of councils shows we have continued the trajectory of improvements in satisfaction made since 2012. Respondents remain satisfied with the work we undertake on their behalf, believe we are influential in shaping the agenda for local government and feel we are effective at representing the views of our members. This year has seen an increase in those who feel we keep them well informed – from 79 per cent in 2014/15 to 83 per cent in 2015/16.  Our sector-led improvement offer remains widely valued and we continue to develop our offer to meet the changing needs of councils. </w:t>
      </w:r>
    </w:p>
    <w:p w14:paraId="67E5D951" w14:textId="77777777" w:rsidR="00E015D7" w:rsidRPr="00E015D7" w:rsidRDefault="00E015D7" w:rsidP="00E015D7">
      <w:pPr>
        <w:spacing w:after="0" w:line="276" w:lineRule="auto"/>
        <w:rPr>
          <w:rFonts w:ascii="Arial" w:hAnsi="Arial" w:cs="Arial"/>
          <w:sz w:val="22"/>
          <w:szCs w:val="22"/>
        </w:rPr>
      </w:pPr>
    </w:p>
    <w:p w14:paraId="77CEEC7D"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Or course we will never be complacent and we are always listening to what councils think through our visits and events around the country and to other feedback on our work.</w:t>
      </w:r>
    </w:p>
    <w:p w14:paraId="58535F1C" w14:textId="77777777" w:rsidR="00E015D7" w:rsidRPr="00E015D7" w:rsidRDefault="00E015D7" w:rsidP="00E015D7">
      <w:pPr>
        <w:spacing w:after="0" w:line="276" w:lineRule="auto"/>
        <w:rPr>
          <w:rFonts w:ascii="Arial" w:hAnsi="Arial" w:cs="Arial"/>
          <w:sz w:val="22"/>
          <w:szCs w:val="22"/>
        </w:rPr>
      </w:pPr>
    </w:p>
    <w:p w14:paraId="11749E00" w14:textId="77777777" w:rsidR="00E015D7" w:rsidRPr="00E015D7" w:rsidRDefault="00E015D7" w:rsidP="00E015D7">
      <w:pPr>
        <w:spacing w:after="0" w:line="276" w:lineRule="auto"/>
        <w:rPr>
          <w:rFonts w:ascii="Arial" w:hAnsi="Arial" w:cs="Arial"/>
          <w:b/>
          <w:sz w:val="22"/>
          <w:szCs w:val="22"/>
        </w:rPr>
      </w:pPr>
      <w:r w:rsidRPr="00E015D7">
        <w:rPr>
          <w:rFonts w:ascii="Arial" w:hAnsi="Arial" w:cs="Arial"/>
          <w:b/>
          <w:sz w:val="22"/>
          <w:szCs w:val="22"/>
        </w:rPr>
        <w:t xml:space="preserve">Our priorities </w:t>
      </w:r>
    </w:p>
    <w:p w14:paraId="41DE1DE6"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Our priorities, agreed every year by our politicians, are based on feedback from councils.  In 2015/16, our priorities for local government were: </w:t>
      </w:r>
    </w:p>
    <w:p w14:paraId="012DC75E" w14:textId="77777777" w:rsidR="00E015D7" w:rsidRPr="00E015D7" w:rsidRDefault="00E015D7" w:rsidP="00E015D7">
      <w:pPr>
        <w:pStyle w:val="ListParagraph"/>
        <w:numPr>
          <w:ilvl w:val="0"/>
          <w:numId w:val="16"/>
        </w:numPr>
        <w:overflowPunct/>
        <w:autoSpaceDE/>
        <w:autoSpaceDN/>
        <w:adjustRightInd/>
        <w:spacing w:line="276" w:lineRule="auto"/>
        <w:contextualSpacing/>
        <w:textAlignment w:val="auto"/>
        <w:rPr>
          <w:sz w:val="22"/>
          <w:szCs w:val="22"/>
        </w:rPr>
      </w:pPr>
      <w:r w:rsidRPr="00E015D7">
        <w:rPr>
          <w:sz w:val="22"/>
          <w:szCs w:val="22"/>
        </w:rPr>
        <w:t>Sector-led improvement.</w:t>
      </w:r>
    </w:p>
    <w:p w14:paraId="54460736" w14:textId="77777777" w:rsidR="00E015D7" w:rsidRPr="00E015D7" w:rsidRDefault="00E015D7" w:rsidP="00E015D7">
      <w:pPr>
        <w:pStyle w:val="ListParagraph"/>
        <w:numPr>
          <w:ilvl w:val="0"/>
          <w:numId w:val="16"/>
        </w:numPr>
        <w:overflowPunct/>
        <w:autoSpaceDE/>
        <w:autoSpaceDN/>
        <w:adjustRightInd/>
        <w:spacing w:line="276" w:lineRule="auto"/>
        <w:contextualSpacing/>
        <w:textAlignment w:val="auto"/>
        <w:rPr>
          <w:sz w:val="22"/>
          <w:szCs w:val="22"/>
        </w:rPr>
      </w:pPr>
      <w:r w:rsidRPr="00E015D7">
        <w:rPr>
          <w:sz w:val="22"/>
          <w:szCs w:val="22"/>
        </w:rPr>
        <w:t>Funding for local government</w:t>
      </w:r>
    </w:p>
    <w:p w14:paraId="1D8F86F3" w14:textId="77777777" w:rsidR="00E015D7" w:rsidRPr="00E015D7" w:rsidRDefault="00E015D7" w:rsidP="00E015D7">
      <w:pPr>
        <w:pStyle w:val="ListParagraph"/>
        <w:numPr>
          <w:ilvl w:val="0"/>
          <w:numId w:val="16"/>
        </w:numPr>
        <w:overflowPunct/>
        <w:autoSpaceDE/>
        <w:autoSpaceDN/>
        <w:adjustRightInd/>
        <w:spacing w:line="276" w:lineRule="auto"/>
        <w:contextualSpacing/>
        <w:textAlignment w:val="auto"/>
        <w:rPr>
          <w:sz w:val="22"/>
          <w:szCs w:val="22"/>
        </w:rPr>
      </w:pPr>
      <w:r w:rsidRPr="00E015D7">
        <w:rPr>
          <w:sz w:val="22"/>
          <w:szCs w:val="22"/>
        </w:rPr>
        <w:t>Devolution</w:t>
      </w:r>
    </w:p>
    <w:p w14:paraId="2638DF89" w14:textId="77777777" w:rsidR="00E015D7" w:rsidRPr="00E015D7" w:rsidRDefault="00E015D7" w:rsidP="00E015D7">
      <w:pPr>
        <w:pStyle w:val="ListParagraph"/>
        <w:numPr>
          <w:ilvl w:val="0"/>
          <w:numId w:val="16"/>
        </w:numPr>
        <w:overflowPunct/>
        <w:autoSpaceDE/>
        <w:autoSpaceDN/>
        <w:adjustRightInd/>
        <w:spacing w:line="276" w:lineRule="auto"/>
        <w:contextualSpacing/>
        <w:textAlignment w:val="auto"/>
        <w:rPr>
          <w:sz w:val="22"/>
          <w:szCs w:val="22"/>
        </w:rPr>
      </w:pPr>
      <w:r w:rsidRPr="00E015D7">
        <w:rPr>
          <w:sz w:val="22"/>
          <w:szCs w:val="22"/>
        </w:rPr>
        <w:t xml:space="preserve">Promoting health and wellbeing </w:t>
      </w:r>
    </w:p>
    <w:p w14:paraId="6EE45AA4" w14:textId="77777777" w:rsidR="00E015D7" w:rsidRPr="00E015D7" w:rsidRDefault="00E015D7" w:rsidP="00E015D7">
      <w:pPr>
        <w:pStyle w:val="ListParagraph"/>
        <w:numPr>
          <w:ilvl w:val="0"/>
          <w:numId w:val="16"/>
        </w:numPr>
        <w:overflowPunct/>
        <w:autoSpaceDE/>
        <w:autoSpaceDN/>
        <w:adjustRightInd/>
        <w:spacing w:line="276" w:lineRule="auto"/>
        <w:contextualSpacing/>
        <w:textAlignment w:val="auto"/>
        <w:rPr>
          <w:sz w:val="22"/>
          <w:szCs w:val="22"/>
        </w:rPr>
      </w:pPr>
      <w:r w:rsidRPr="00E015D7">
        <w:rPr>
          <w:sz w:val="22"/>
          <w:szCs w:val="22"/>
        </w:rPr>
        <w:t xml:space="preserve">Economic growth, jobs and prosperity </w:t>
      </w:r>
    </w:p>
    <w:p w14:paraId="4976378B" w14:textId="77777777" w:rsidR="00E015D7" w:rsidRPr="00E015D7" w:rsidRDefault="00E015D7" w:rsidP="00E015D7">
      <w:pPr>
        <w:pStyle w:val="ListParagraph"/>
        <w:numPr>
          <w:ilvl w:val="0"/>
          <w:numId w:val="16"/>
        </w:numPr>
        <w:overflowPunct/>
        <w:autoSpaceDE/>
        <w:autoSpaceDN/>
        <w:adjustRightInd/>
        <w:spacing w:line="276" w:lineRule="auto"/>
        <w:contextualSpacing/>
        <w:textAlignment w:val="auto"/>
        <w:rPr>
          <w:sz w:val="22"/>
          <w:szCs w:val="22"/>
        </w:rPr>
      </w:pPr>
      <w:r w:rsidRPr="00E015D7">
        <w:rPr>
          <w:sz w:val="22"/>
          <w:szCs w:val="22"/>
        </w:rPr>
        <w:t>Housing</w:t>
      </w:r>
    </w:p>
    <w:p w14:paraId="573DB3F9" w14:textId="77777777" w:rsidR="00E015D7" w:rsidRPr="00E015D7" w:rsidRDefault="00E015D7" w:rsidP="00E015D7">
      <w:pPr>
        <w:spacing w:after="0" w:line="276" w:lineRule="auto"/>
        <w:rPr>
          <w:rFonts w:ascii="Arial" w:hAnsi="Arial" w:cs="Arial"/>
          <w:sz w:val="22"/>
          <w:szCs w:val="22"/>
        </w:rPr>
      </w:pPr>
    </w:p>
    <w:p w14:paraId="752E478C" w14:textId="77777777" w:rsidR="00E015D7" w:rsidRPr="00E015D7" w:rsidRDefault="00E015D7" w:rsidP="00E015D7">
      <w:pPr>
        <w:spacing w:after="0" w:line="276" w:lineRule="auto"/>
        <w:rPr>
          <w:rFonts w:ascii="Arial" w:hAnsi="Arial" w:cs="Arial"/>
          <w:i/>
          <w:sz w:val="22"/>
          <w:szCs w:val="22"/>
        </w:rPr>
      </w:pPr>
      <w:r w:rsidRPr="00E015D7">
        <w:rPr>
          <w:rFonts w:ascii="Arial" w:hAnsi="Arial" w:cs="Arial"/>
          <w:i/>
          <w:sz w:val="22"/>
          <w:szCs w:val="22"/>
        </w:rPr>
        <w:t xml:space="preserve">Funding for local government </w:t>
      </w:r>
    </w:p>
    <w:p w14:paraId="0B7BBBE0"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Through our Future Funding campaign and our ‘Shared Commitment’ submission to the Spending Review, we called for the Government to spend smarter rather than just spending less. </w:t>
      </w:r>
    </w:p>
    <w:p w14:paraId="24E33726" w14:textId="77777777" w:rsidR="00E015D7" w:rsidRPr="00E015D7" w:rsidRDefault="00E015D7" w:rsidP="00E015D7">
      <w:pPr>
        <w:spacing w:after="0" w:line="276" w:lineRule="auto"/>
        <w:rPr>
          <w:rFonts w:ascii="Arial" w:hAnsi="Arial" w:cs="Arial"/>
          <w:sz w:val="22"/>
          <w:szCs w:val="22"/>
        </w:rPr>
      </w:pPr>
    </w:p>
    <w:p w14:paraId="3BC77E2D"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In the final Local Government Finance Settlement, the Government committed to longer-term funding settlements, something we have long-called for as a way for councils to be given more certainty and to enable them to plan ahead. In addition, we secured:</w:t>
      </w:r>
    </w:p>
    <w:p w14:paraId="6F406839" w14:textId="77777777" w:rsidR="00E015D7" w:rsidRPr="00E015D7" w:rsidRDefault="00E015D7" w:rsidP="00E015D7">
      <w:pPr>
        <w:pStyle w:val="ListParagraph"/>
        <w:numPr>
          <w:ilvl w:val="0"/>
          <w:numId w:val="17"/>
        </w:numPr>
        <w:overflowPunct/>
        <w:autoSpaceDE/>
        <w:autoSpaceDN/>
        <w:adjustRightInd/>
        <w:spacing w:line="276" w:lineRule="auto"/>
        <w:contextualSpacing/>
        <w:textAlignment w:val="auto"/>
        <w:rPr>
          <w:sz w:val="22"/>
          <w:szCs w:val="22"/>
        </w:rPr>
      </w:pPr>
      <w:r w:rsidRPr="00E015D7">
        <w:rPr>
          <w:sz w:val="22"/>
          <w:szCs w:val="22"/>
        </w:rPr>
        <w:t xml:space="preserve">£150 million in both 2016/17 and 2017/18 for councils most adversely affected by the change in the distribution of Revenue Support Grant (RSG) </w:t>
      </w:r>
    </w:p>
    <w:p w14:paraId="14EB57C8" w14:textId="77777777" w:rsidR="00E015D7" w:rsidRPr="00E015D7" w:rsidRDefault="00E015D7" w:rsidP="00E015D7">
      <w:pPr>
        <w:pStyle w:val="ListParagraph"/>
        <w:numPr>
          <w:ilvl w:val="0"/>
          <w:numId w:val="17"/>
        </w:numPr>
        <w:overflowPunct/>
        <w:autoSpaceDE/>
        <w:autoSpaceDN/>
        <w:adjustRightInd/>
        <w:spacing w:line="276" w:lineRule="auto"/>
        <w:contextualSpacing/>
        <w:textAlignment w:val="auto"/>
        <w:rPr>
          <w:sz w:val="22"/>
          <w:szCs w:val="22"/>
        </w:rPr>
      </w:pPr>
      <w:r w:rsidRPr="00E015D7">
        <w:rPr>
          <w:sz w:val="22"/>
          <w:szCs w:val="22"/>
        </w:rPr>
        <w:t>£2.3 million for 2016/17 and £22.8 million in 2018/19 to remove adjustments to tariffs and top-ups to reflect negative RSG and</w:t>
      </w:r>
    </w:p>
    <w:p w14:paraId="23935DEA" w14:textId="77777777" w:rsidR="00E015D7" w:rsidRPr="00E015D7" w:rsidRDefault="00E015D7" w:rsidP="00E015D7">
      <w:pPr>
        <w:pStyle w:val="ListParagraph"/>
        <w:numPr>
          <w:ilvl w:val="0"/>
          <w:numId w:val="17"/>
        </w:numPr>
        <w:overflowPunct/>
        <w:autoSpaceDE/>
        <w:autoSpaceDN/>
        <w:adjustRightInd/>
        <w:spacing w:line="276" w:lineRule="auto"/>
        <w:contextualSpacing/>
        <w:textAlignment w:val="auto"/>
        <w:rPr>
          <w:sz w:val="22"/>
          <w:szCs w:val="22"/>
        </w:rPr>
      </w:pPr>
      <w:r w:rsidRPr="00E015D7">
        <w:rPr>
          <w:sz w:val="22"/>
          <w:szCs w:val="22"/>
        </w:rPr>
        <w:t xml:space="preserve">changes to the flexibility to raise council tax by a maximum of £5 or 2 per cent which could raise an additional £39.2 million in council tax in 2019/20. </w:t>
      </w:r>
    </w:p>
    <w:p w14:paraId="67868DB5" w14:textId="77777777" w:rsidR="00E015D7" w:rsidRPr="00E015D7" w:rsidRDefault="00E015D7" w:rsidP="00E015D7">
      <w:pPr>
        <w:spacing w:after="0" w:line="276" w:lineRule="auto"/>
        <w:rPr>
          <w:rFonts w:ascii="Arial" w:hAnsi="Arial" w:cs="Arial"/>
          <w:sz w:val="22"/>
          <w:szCs w:val="22"/>
        </w:rPr>
      </w:pPr>
    </w:p>
    <w:p w14:paraId="2FF73F55"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lastRenderedPageBreak/>
        <w:t xml:space="preserve">We also launched the Municipal Bonds Agency to raise and lend capital at rates below the PWLB certainty rate giving councils the opportunity to borrow money more cheaply. This could save between £1.2 billion and £1.45 billion over 30 years. </w:t>
      </w:r>
    </w:p>
    <w:p w14:paraId="3B456CE8" w14:textId="77777777" w:rsidR="00E015D7" w:rsidRPr="00E015D7" w:rsidRDefault="00E015D7" w:rsidP="00E015D7">
      <w:pPr>
        <w:spacing w:after="0" w:line="276" w:lineRule="auto"/>
        <w:rPr>
          <w:rFonts w:ascii="Arial" w:hAnsi="Arial" w:cs="Arial"/>
          <w:sz w:val="22"/>
          <w:szCs w:val="22"/>
        </w:rPr>
      </w:pPr>
    </w:p>
    <w:p w14:paraId="716FCFA1"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Over the course of the year, we also secured a number of significant wins for councils. These included: </w:t>
      </w:r>
    </w:p>
    <w:p w14:paraId="697D3B09" w14:textId="77777777" w:rsidR="00E015D7" w:rsidRPr="00E015D7" w:rsidRDefault="00E015D7" w:rsidP="00E015D7">
      <w:pPr>
        <w:pStyle w:val="ListParagraph"/>
        <w:numPr>
          <w:ilvl w:val="0"/>
          <w:numId w:val="18"/>
        </w:numPr>
        <w:overflowPunct/>
        <w:autoSpaceDE/>
        <w:autoSpaceDN/>
        <w:adjustRightInd/>
        <w:spacing w:line="276" w:lineRule="auto"/>
        <w:contextualSpacing/>
        <w:textAlignment w:val="auto"/>
        <w:rPr>
          <w:sz w:val="22"/>
          <w:szCs w:val="22"/>
        </w:rPr>
      </w:pPr>
      <w:r w:rsidRPr="00E015D7">
        <w:rPr>
          <w:sz w:val="22"/>
          <w:szCs w:val="22"/>
        </w:rPr>
        <w:t xml:space="preserve">An extra £1.5 billion for adult social care through the Better Care Fund </w:t>
      </w:r>
    </w:p>
    <w:p w14:paraId="044EC9AD" w14:textId="77777777" w:rsidR="00E015D7" w:rsidRPr="00E015D7" w:rsidRDefault="00E015D7" w:rsidP="00E015D7">
      <w:pPr>
        <w:pStyle w:val="ListParagraph"/>
        <w:numPr>
          <w:ilvl w:val="0"/>
          <w:numId w:val="18"/>
        </w:numPr>
        <w:overflowPunct/>
        <w:autoSpaceDE/>
        <w:autoSpaceDN/>
        <w:adjustRightInd/>
        <w:spacing w:line="276" w:lineRule="auto"/>
        <w:contextualSpacing/>
        <w:textAlignment w:val="auto"/>
        <w:rPr>
          <w:sz w:val="22"/>
          <w:szCs w:val="22"/>
        </w:rPr>
      </w:pPr>
      <w:r w:rsidRPr="00E015D7">
        <w:rPr>
          <w:sz w:val="22"/>
          <w:szCs w:val="22"/>
        </w:rPr>
        <w:t xml:space="preserve">Extra funding for early years provision and additional capital funding of £50 million </w:t>
      </w:r>
    </w:p>
    <w:p w14:paraId="5D9B998F" w14:textId="77777777" w:rsidR="00E015D7" w:rsidRPr="00E015D7" w:rsidRDefault="00E015D7" w:rsidP="00E015D7">
      <w:pPr>
        <w:pStyle w:val="ListParagraph"/>
        <w:numPr>
          <w:ilvl w:val="0"/>
          <w:numId w:val="18"/>
        </w:numPr>
        <w:overflowPunct/>
        <w:autoSpaceDE/>
        <w:autoSpaceDN/>
        <w:adjustRightInd/>
        <w:spacing w:line="276" w:lineRule="auto"/>
        <w:contextualSpacing/>
        <w:textAlignment w:val="auto"/>
        <w:rPr>
          <w:sz w:val="22"/>
          <w:szCs w:val="22"/>
        </w:rPr>
      </w:pPr>
      <w:r w:rsidRPr="00E015D7">
        <w:rPr>
          <w:sz w:val="22"/>
          <w:szCs w:val="22"/>
        </w:rPr>
        <w:t xml:space="preserve">New burdens funding, including for property searches, flood authorities and Deprivation of Liberty Safeguards. </w:t>
      </w:r>
    </w:p>
    <w:p w14:paraId="355EE721" w14:textId="77777777" w:rsidR="00E015D7" w:rsidRPr="00E015D7" w:rsidRDefault="00E015D7" w:rsidP="00E015D7">
      <w:pPr>
        <w:spacing w:after="0" w:line="276" w:lineRule="auto"/>
        <w:rPr>
          <w:rFonts w:ascii="Arial" w:hAnsi="Arial" w:cs="Arial"/>
          <w:sz w:val="22"/>
          <w:szCs w:val="22"/>
        </w:rPr>
      </w:pPr>
    </w:p>
    <w:p w14:paraId="14D5B136" w14:textId="77777777" w:rsidR="00E015D7" w:rsidRPr="00E015D7" w:rsidRDefault="00E015D7" w:rsidP="00E015D7">
      <w:pPr>
        <w:spacing w:after="0" w:line="276" w:lineRule="auto"/>
        <w:rPr>
          <w:rFonts w:ascii="Arial" w:hAnsi="Arial" w:cs="Arial"/>
          <w:i/>
          <w:sz w:val="22"/>
          <w:szCs w:val="22"/>
        </w:rPr>
      </w:pPr>
      <w:r w:rsidRPr="00E015D7">
        <w:rPr>
          <w:rFonts w:ascii="Arial" w:hAnsi="Arial" w:cs="Arial"/>
          <w:i/>
          <w:sz w:val="22"/>
          <w:szCs w:val="22"/>
        </w:rPr>
        <w:t xml:space="preserve">Economic growth, jobs and prosperity </w:t>
      </w:r>
    </w:p>
    <w:p w14:paraId="64FC1E63"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Throughout the year, we’ve been working to ensure that local government is recognised as being central to economic growth. Our influencing work has ensured that: </w:t>
      </w:r>
    </w:p>
    <w:p w14:paraId="37269787" w14:textId="77777777" w:rsidR="00E015D7" w:rsidRPr="00E015D7" w:rsidRDefault="00E015D7" w:rsidP="00E015D7">
      <w:pPr>
        <w:pStyle w:val="ListParagraph"/>
        <w:numPr>
          <w:ilvl w:val="0"/>
          <w:numId w:val="19"/>
        </w:numPr>
        <w:overflowPunct/>
        <w:autoSpaceDE/>
        <w:autoSpaceDN/>
        <w:adjustRightInd/>
        <w:spacing w:line="276" w:lineRule="auto"/>
        <w:contextualSpacing/>
        <w:textAlignment w:val="auto"/>
        <w:rPr>
          <w:sz w:val="22"/>
          <w:szCs w:val="22"/>
        </w:rPr>
      </w:pPr>
      <w:r w:rsidRPr="00E015D7">
        <w:rPr>
          <w:sz w:val="22"/>
          <w:szCs w:val="22"/>
        </w:rPr>
        <w:t xml:space="preserve">The Infrastructure Act now includes a legal obligation for Highways England to produce route strategies on which to base future investment plans, to consult councils on their roads development programme </w:t>
      </w:r>
    </w:p>
    <w:p w14:paraId="5E8FEE88" w14:textId="77777777" w:rsidR="00E015D7" w:rsidRPr="00E015D7" w:rsidRDefault="00E015D7" w:rsidP="00E015D7">
      <w:pPr>
        <w:pStyle w:val="ListParagraph"/>
        <w:numPr>
          <w:ilvl w:val="0"/>
          <w:numId w:val="19"/>
        </w:numPr>
        <w:overflowPunct/>
        <w:autoSpaceDE/>
        <w:autoSpaceDN/>
        <w:adjustRightInd/>
        <w:spacing w:line="276" w:lineRule="auto"/>
        <w:contextualSpacing/>
        <w:textAlignment w:val="auto"/>
        <w:rPr>
          <w:i/>
          <w:sz w:val="22"/>
          <w:szCs w:val="22"/>
        </w:rPr>
      </w:pPr>
      <w:r w:rsidRPr="00E015D7">
        <w:rPr>
          <w:sz w:val="22"/>
          <w:szCs w:val="22"/>
        </w:rPr>
        <w:t>Planning permission is now required for all new betting shops, helping councils manage the proliferation of betting shops on high streets which can hinder local growth regeneration</w:t>
      </w:r>
    </w:p>
    <w:p w14:paraId="52BEC51A" w14:textId="77777777" w:rsidR="00E015D7" w:rsidRPr="00E015D7" w:rsidRDefault="00E015D7" w:rsidP="00E015D7">
      <w:pPr>
        <w:spacing w:after="0" w:line="276" w:lineRule="auto"/>
        <w:rPr>
          <w:rFonts w:ascii="Arial" w:hAnsi="Arial" w:cs="Arial"/>
          <w:i/>
          <w:sz w:val="22"/>
          <w:szCs w:val="22"/>
        </w:rPr>
      </w:pPr>
    </w:p>
    <w:p w14:paraId="7B9C4D49" w14:textId="77777777" w:rsidR="00E015D7" w:rsidRPr="00E015D7" w:rsidRDefault="00E015D7" w:rsidP="00E015D7">
      <w:pPr>
        <w:spacing w:after="0" w:line="276" w:lineRule="auto"/>
        <w:rPr>
          <w:rFonts w:ascii="Arial" w:hAnsi="Arial" w:cs="Arial"/>
          <w:i/>
          <w:sz w:val="22"/>
          <w:szCs w:val="22"/>
        </w:rPr>
      </w:pPr>
      <w:r w:rsidRPr="00E015D7">
        <w:rPr>
          <w:rFonts w:ascii="Arial" w:hAnsi="Arial" w:cs="Arial"/>
          <w:i/>
          <w:sz w:val="22"/>
          <w:szCs w:val="22"/>
        </w:rPr>
        <w:t xml:space="preserve">Promoting Health and Wellbeing </w:t>
      </w:r>
    </w:p>
    <w:p w14:paraId="364DD75E"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Councils are best placed to support their residents to live healthy, active lives and to remain at home and independent for as long as possible. To support councils to do so, over the last 12 months we have: </w:t>
      </w:r>
    </w:p>
    <w:p w14:paraId="634BEFB6" w14:textId="77777777" w:rsidR="00E015D7" w:rsidRPr="00E015D7" w:rsidRDefault="00E015D7" w:rsidP="00E015D7">
      <w:pPr>
        <w:pStyle w:val="ListParagraph"/>
        <w:numPr>
          <w:ilvl w:val="0"/>
          <w:numId w:val="20"/>
        </w:numPr>
        <w:overflowPunct/>
        <w:autoSpaceDE/>
        <w:autoSpaceDN/>
        <w:adjustRightInd/>
        <w:spacing w:line="276" w:lineRule="auto"/>
        <w:contextualSpacing/>
        <w:textAlignment w:val="auto"/>
        <w:rPr>
          <w:sz w:val="22"/>
          <w:szCs w:val="22"/>
        </w:rPr>
      </w:pPr>
      <w:r w:rsidRPr="00E015D7">
        <w:rPr>
          <w:sz w:val="22"/>
          <w:szCs w:val="22"/>
        </w:rPr>
        <w:t xml:space="preserve">Influenced the Government, in the passage of the Childcare Bill, to invest more than £1 billion more a year by 2019/20 in free childcare places, £50 million of capital funding to create additional nursery places and more than £300 million to increase the average hourly rate for providers </w:t>
      </w:r>
    </w:p>
    <w:p w14:paraId="73380CA7" w14:textId="77777777" w:rsidR="00E015D7" w:rsidRPr="00E015D7" w:rsidRDefault="00E015D7" w:rsidP="00E015D7">
      <w:pPr>
        <w:pStyle w:val="ListParagraph"/>
        <w:numPr>
          <w:ilvl w:val="0"/>
          <w:numId w:val="20"/>
        </w:numPr>
        <w:overflowPunct/>
        <w:autoSpaceDE/>
        <w:autoSpaceDN/>
        <w:adjustRightInd/>
        <w:spacing w:line="276" w:lineRule="auto"/>
        <w:contextualSpacing/>
        <w:textAlignment w:val="auto"/>
        <w:rPr>
          <w:sz w:val="22"/>
          <w:szCs w:val="22"/>
        </w:rPr>
      </w:pPr>
      <w:r w:rsidRPr="00E015D7">
        <w:rPr>
          <w:sz w:val="22"/>
          <w:szCs w:val="22"/>
        </w:rPr>
        <w:t xml:space="preserve">Ensured flexibility to raise council tax by 2 per cent above the referendum threshold to help fund adult social care </w:t>
      </w:r>
    </w:p>
    <w:p w14:paraId="484A6651" w14:textId="77777777" w:rsidR="00E015D7" w:rsidRPr="00E015D7" w:rsidRDefault="00E015D7" w:rsidP="00E015D7">
      <w:pPr>
        <w:pStyle w:val="ListParagraph"/>
        <w:numPr>
          <w:ilvl w:val="0"/>
          <w:numId w:val="20"/>
        </w:numPr>
        <w:overflowPunct/>
        <w:autoSpaceDE/>
        <w:autoSpaceDN/>
        <w:adjustRightInd/>
        <w:spacing w:line="276" w:lineRule="auto"/>
        <w:contextualSpacing/>
        <w:textAlignment w:val="auto"/>
        <w:rPr>
          <w:sz w:val="22"/>
          <w:szCs w:val="22"/>
        </w:rPr>
      </w:pPr>
      <w:r w:rsidRPr="00E015D7">
        <w:rPr>
          <w:sz w:val="22"/>
          <w:szCs w:val="22"/>
        </w:rPr>
        <w:t>Secured an extra £20 million for free school meals.</w:t>
      </w:r>
    </w:p>
    <w:p w14:paraId="694410CF" w14:textId="77777777" w:rsidR="00E015D7" w:rsidRPr="00E015D7" w:rsidRDefault="00E015D7" w:rsidP="00E015D7">
      <w:pPr>
        <w:spacing w:after="0" w:line="276" w:lineRule="auto"/>
        <w:rPr>
          <w:rFonts w:ascii="Arial" w:hAnsi="Arial" w:cs="Arial"/>
          <w:sz w:val="22"/>
          <w:szCs w:val="22"/>
        </w:rPr>
      </w:pPr>
    </w:p>
    <w:p w14:paraId="7345B7CD" w14:textId="77777777" w:rsidR="00E015D7" w:rsidRPr="00E015D7" w:rsidRDefault="00E015D7" w:rsidP="00E015D7">
      <w:pPr>
        <w:spacing w:after="0" w:line="276" w:lineRule="auto"/>
        <w:rPr>
          <w:rFonts w:ascii="Arial" w:hAnsi="Arial" w:cs="Arial"/>
          <w:i/>
          <w:sz w:val="22"/>
          <w:szCs w:val="22"/>
        </w:rPr>
      </w:pPr>
      <w:r w:rsidRPr="00E015D7">
        <w:rPr>
          <w:rFonts w:ascii="Arial" w:hAnsi="Arial" w:cs="Arial"/>
          <w:i/>
          <w:sz w:val="22"/>
          <w:szCs w:val="22"/>
        </w:rPr>
        <w:t>Devolution</w:t>
      </w:r>
    </w:p>
    <w:p w14:paraId="54A9352C"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2015/16 saw a seismic change in the devolution of powers to local areas. To ensure that councils were given the powers and responsibilities to tackle the big challenges facing them in the coming years we: </w:t>
      </w:r>
    </w:p>
    <w:p w14:paraId="7A69C301" w14:textId="77777777" w:rsidR="00E015D7" w:rsidRPr="00E015D7" w:rsidRDefault="00E015D7" w:rsidP="00E015D7">
      <w:pPr>
        <w:pStyle w:val="ListParagraph"/>
        <w:numPr>
          <w:ilvl w:val="0"/>
          <w:numId w:val="21"/>
        </w:numPr>
        <w:overflowPunct/>
        <w:autoSpaceDE/>
        <w:autoSpaceDN/>
        <w:adjustRightInd/>
        <w:spacing w:line="276" w:lineRule="auto"/>
        <w:contextualSpacing/>
        <w:textAlignment w:val="auto"/>
        <w:rPr>
          <w:sz w:val="22"/>
          <w:szCs w:val="22"/>
        </w:rPr>
      </w:pPr>
      <w:r w:rsidRPr="00E015D7">
        <w:rPr>
          <w:sz w:val="22"/>
          <w:szCs w:val="22"/>
        </w:rPr>
        <w:t xml:space="preserve">Secured a commitment in the Cities and Local Government Devolution Act that The Secretary of State would report on devolution progress annually, bringing greater transparency and accountability </w:t>
      </w:r>
    </w:p>
    <w:p w14:paraId="466AFE64" w14:textId="77777777" w:rsidR="00E015D7" w:rsidRPr="00E015D7" w:rsidRDefault="00E015D7" w:rsidP="00E015D7">
      <w:pPr>
        <w:pStyle w:val="ListParagraph"/>
        <w:numPr>
          <w:ilvl w:val="0"/>
          <w:numId w:val="21"/>
        </w:numPr>
        <w:overflowPunct/>
        <w:autoSpaceDE/>
        <w:autoSpaceDN/>
        <w:adjustRightInd/>
        <w:spacing w:line="276" w:lineRule="auto"/>
        <w:contextualSpacing/>
        <w:textAlignment w:val="auto"/>
        <w:rPr>
          <w:sz w:val="22"/>
          <w:szCs w:val="22"/>
        </w:rPr>
      </w:pPr>
      <w:r w:rsidRPr="00E015D7">
        <w:rPr>
          <w:sz w:val="22"/>
          <w:szCs w:val="22"/>
        </w:rPr>
        <w:t>Provided the secretariat for the All Party Parliamentary Group on Reform, Decentralisation and Devolution’s Inquiry into Better Devolution for the Whole UK, to help influence the devolution agenda</w:t>
      </w:r>
    </w:p>
    <w:p w14:paraId="11AE1414" w14:textId="77777777" w:rsidR="00E015D7" w:rsidRPr="00E015D7" w:rsidRDefault="00E015D7" w:rsidP="00E015D7">
      <w:pPr>
        <w:pStyle w:val="ListParagraph"/>
        <w:numPr>
          <w:ilvl w:val="0"/>
          <w:numId w:val="21"/>
        </w:numPr>
        <w:overflowPunct/>
        <w:autoSpaceDE/>
        <w:autoSpaceDN/>
        <w:adjustRightInd/>
        <w:spacing w:line="276" w:lineRule="auto"/>
        <w:contextualSpacing/>
        <w:textAlignment w:val="auto"/>
        <w:rPr>
          <w:sz w:val="22"/>
          <w:szCs w:val="22"/>
        </w:rPr>
      </w:pPr>
      <w:r w:rsidRPr="00E015D7">
        <w:rPr>
          <w:sz w:val="22"/>
          <w:szCs w:val="22"/>
        </w:rPr>
        <w:t>Organised for members to speak about devolution at 75 stakeholder events across the Party Conference season</w:t>
      </w:r>
    </w:p>
    <w:p w14:paraId="5E44FD42" w14:textId="77777777" w:rsidR="00E015D7" w:rsidRPr="00E015D7" w:rsidRDefault="00E015D7" w:rsidP="00E015D7">
      <w:pPr>
        <w:pStyle w:val="ListParagraph"/>
        <w:numPr>
          <w:ilvl w:val="0"/>
          <w:numId w:val="21"/>
        </w:numPr>
        <w:overflowPunct/>
        <w:autoSpaceDE/>
        <w:autoSpaceDN/>
        <w:adjustRightInd/>
        <w:spacing w:line="276" w:lineRule="auto"/>
        <w:contextualSpacing/>
        <w:textAlignment w:val="auto"/>
        <w:rPr>
          <w:sz w:val="22"/>
          <w:szCs w:val="22"/>
        </w:rPr>
      </w:pPr>
      <w:r w:rsidRPr="00E015D7">
        <w:rPr>
          <w:sz w:val="22"/>
          <w:szCs w:val="22"/>
        </w:rPr>
        <w:lastRenderedPageBreak/>
        <w:t xml:space="preserve">Launched a support offer for councils interested in securing the benefits of devolution for their areas, supporting with brokering and strategic advice. </w:t>
      </w:r>
    </w:p>
    <w:p w14:paraId="17B4BD72"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In addition, we have provided support to councils on a range of specialist issues such as finance and communications to help support their devolution work.</w:t>
      </w:r>
    </w:p>
    <w:p w14:paraId="0BD48A8B" w14:textId="77777777" w:rsidR="00E015D7" w:rsidRPr="00E015D7" w:rsidRDefault="00E015D7" w:rsidP="00E015D7">
      <w:pPr>
        <w:spacing w:after="0" w:line="276" w:lineRule="auto"/>
        <w:rPr>
          <w:rFonts w:ascii="Arial" w:hAnsi="Arial" w:cs="Arial"/>
          <w:i/>
          <w:sz w:val="22"/>
          <w:szCs w:val="22"/>
        </w:rPr>
      </w:pPr>
    </w:p>
    <w:p w14:paraId="73D3BEF3" w14:textId="77777777" w:rsidR="00E015D7" w:rsidRPr="00E015D7" w:rsidRDefault="00E015D7" w:rsidP="00E015D7">
      <w:pPr>
        <w:spacing w:after="0" w:line="276" w:lineRule="auto"/>
        <w:rPr>
          <w:rFonts w:ascii="Arial" w:hAnsi="Arial" w:cs="Arial"/>
          <w:i/>
          <w:sz w:val="22"/>
          <w:szCs w:val="22"/>
        </w:rPr>
      </w:pPr>
      <w:r w:rsidRPr="00E015D7">
        <w:rPr>
          <w:rFonts w:ascii="Arial" w:hAnsi="Arial" w:cs="Arial"/>
          <w:i/>
          <w:sz w:val="22"/>
          <w:szCs w:val="22"/>
        </w:rPr>
        <w:t xml:space="preserve">Housing </w:t>
      </w:r>
    </w:p>
    <w:p w14:paraId="1D5162EC"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As the Housing and Planning Bill passed through the House of Commons and House of Lords, we worked behind the scenes and in Parliament across all political parties to influence its contents provide background information and research on the proposals, support and table amendments to the legislation and influence government policy. Changes secured include giving councils the ability to grant secure tenancies to families with children, restrictions around the resale of starter homes, changes to the taper rate for ‘pay to stay’, and time-limited pilots on competition in processing planning applications.</w:t>
      </w:r>
    </w:p>
    <w:p w14:paraId="564CA7EA" w14:textId="77777777" w:rsidR="00E015D7" w:rsidRPr="00E015D7" w:rsidRDefault="00E015D7" w:rsidP="00E015D7">
      <w:pPr>
        <w:spacing w:after="0" w:line="276" w:lineRule="auto"/>
        <w:rPr>
          <w:rFonts w:ascii="Arial" w:hAnsi="Arial" w:cs="Arial"/>
          <w:sz w:val="22"/>
          <w:szCs w:val="22"/>
        </w:rPr>
      </w:pPr>
    </w:p>
    <w:p w14:paraId="55D28DFA" w14:textId="77777777" w:rsidR="00E015D7" w:rsidRPr="00E015D7" w:rsidRDefault="00E015D7" w:rsidP="00E015D7">
      <w:pPr>
        <w:spacing w:after="0" w:line="276" w:lineRule="auto"/>
        <w:rPr>
          <w:rFonts w:ascii="Arial" w:hAnsi="Arial" w:cs="Arial"/>
          <w:sz w:val="22"/>
          <w:szCs w:val="22"/>
        </w:rPr>
      </w:pPr>
    </w:p>
    <w:p w14:paraId="099DA516" w14:textId="77777777" w:rsidR="00E015D7" w:rsidRPr="00E015D7" w:rsidRDefault="00E015D7" w:rsidP="00E015D7">
      <w:pPr>
        <w:spacing w:after="0" w:line="276" w:lineRule="auto"/>
        <w:rPr>
          <w:rFonts w:ascii="Arial" w:hAnsi="Arial" w:cs="Arial"/>
          <w:i/>
          <w:sz w:val="22"/>
          <w:szCs w:val="22"/>
        </w:rPr>
      </w:pPr>
      <w:r w:rsidRPr="00E015D7">
        <w:rPr>
          <w:rFonts w:ascii="Arial" w:hAnsi="Arial" w:cs="Arial"/>
          <w:i/>
          <w:sz w:val="22"/>
          <w:szCs w:val="22"/>
        </w:rPr>
        <w:t xml:space="preserve">Sector-led support </w:t>
      </w:r>
    </w:p>
    <w:p w14:paraId="7FD2FABB"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This year we further increased our offer to support councils to help them to improve performance, effectiveness and efficiency. Our approach is based on four key principles: </w:t>
      </w:r>
    </w:p>
    <w:p w14:paraId="5BE9CB8C" w14:textId="77777777" w:rsidR="00E015D7" w:rsidRPr="00E015D7" w:rsidRDefault="00E015D7" w:rsidP="00E015D7">
      <w:pPr>
        <w:pStyle w:val="ListParagraph"/>
        <w:numPr>
          <w:ilvl w:val="0"/>
          <w:numId w:val="22"/>
        </w:numPr>
        <w:overflowPunct/>
        <w:autoSpaceDE/>
        <w:autoSpaceDN/>
        <w:adjustRightInd/>
        <w:spacing w:line="276" w:lineRule="auto"/>
        <w:contextualSpacing/>
        <w:textAlignment w:val="auto"/>
        <w:rPr>
          <w:sz w:val="22"/>
          <w:szCs w:val="22"/>
        </w:rPr>
      </w:pPr>
      <w:r w:rsidRPr="00E015D7">
        <w:rPr>
          <w:sz w:val="22"/>
          <w:szCs w:val="22"/>
        </w:rPr>
        <w:t>councils are responsible for their own performance</w:t>
      </w:r>
    </w:p>
    <w:p w14:paraId="33329E31" w14:textId="77777777" w:rsidR="00E015D7" w:rsidRPr="00E015D7" w:rsidRDefault="00E015D7" w:rsidP="00E015D7">
      <w:pPr>
        <w:pStyle w:val="ListParagraph"/>
        <w:numPr>
          <w:ilvl w:val="0"/>
          <w:numId w:val="22"/>
        </w:numPr>
        <w:overflowPunct/>
        <w:autoSpaceDE/>
        <w:autoSpaceDN/>
        <w:adjustRightInd/>
        <w:spacing w:line="276" w:lineRule="auto"/>
        <w:contextualSpacing/>
        <w:textAlignment w:val="auto"/>
        <w:rPr>
          <w:sz w:val="22"/>
          <w:szCs w:val="22"/>
        </w:rPr>
      </w:pPr>
      <w:r w:rsidRPr="00E015D7">
        <w:rPr>
          <w:sz w:val="22"/>
          <w:szCs w:val="22"/>
        </w:rPr>
        <w:t>councils are primarily accountable to their local communities</w:t>
      </w:r>
    </w:p>
    <w:p w14:paraId="37EB7998" w14:textId="77777777" w:rsidR="00E015D7" w:rsidRPr="00E015D7" w:rsidRDefault="00E015D7" w:rsidP="00E015D7">
      <w:pPr>
        <w:pStyle w:val="ListParagraph"/>
        <w:numPr>
          <w:ilvl w:val="0"/>
          <w:numId w:val="22"/>
        </w:numPr>
        <w:overflowPunct/>
        <w:autoSpaceDE/>
        <w:autoSpaceDN/>
        <w:adjustRightInd/>
        <w:spacing w:line="276" w:lineRule="auto"/>
        <w:contextualSpacing/>
        <w:textAlignment w:val="auto"/>
        <w:rPr>
          <w:sz w:val="22"/>
          <w:szCs w:val="22"/>
        </w:rPr>
      </w:pPr>
      <w:r w:rsidRPr="00E015D7">
        <w:rPr>
          <w:sz w:val="22"/>
          <w:szCs w:val="22"/>
        </w:rPr>
        <w:t>stronger local accountability and increased transparency drive improvement</w:t>
      </w:r>
    </w:p>
    <w:p w14:paraId="5FA4941C" w14:textId="77777777" w:rsidR="00E015D7" w:rsidRPr="00E015D7" w:rsidRDefault="00E015D7" w:rsidP="00E015D7">
      <w:pPr>
        <w:pStyle w:val="ListParagraph"/>
        <w:numPr>
          <w:ilvl w:val="0"/>
          <w:numId w:val="22"/>
        </w:numPr>
        <w:overflowPunct/>
        <w:autoSpaceDE/>
        <w:autoSpaceDN/>
        <w:adjustRightInd/>
        <w:spacing w:line="276" w:lineRule="auto"/>
        <w:contextualSpacing/>
        <w:textAlignment w:val="auto"/>
        <w:rPr>
          <w:sz w:val="22"/>
          <w:szCs w:val="22"/>
        </w:rPr>
      </w:pPr>
      <w:r w:rsidRPr="00E015D7">
        <w:rPr>
          <w:sz w:val="22"/>
          <w:szCs w:val="22"/>
        </w:rPr>
        <w:t>councils have collective responsibility for the performance of local government as a whole.</w:t>
      </w:r>
    </w:p>
    <w:p w14:paraId="47D2D27C" w14:textId="77777777" w:rsidR="00E015D7" w:rsidRPr="00E015D7" w:rsidRDefault="00E015D7" w:rsidP="00E015D7">
      <w:pPr>
        <w:spacing w:after="0" w:line="276" w:lineRule="auto"/>
        <w:rPr>
          <w:rFonts w:ascii="Arial" w:hAnsi="Arial" w:cs="Arial"/>
          <w:sz w:val="22"/>
          <w:szCs w:val="22"/>
        </w:rPr>
      </w:pPr>
    </w:p>
    <w:p w14:paraId="7DE1B07E" w14:textId="77777777" w:rsidR="00E015D7" w:rsidRPr="00E015D7" w:rsidRDefault="00E015D7" w:rsidP="00E015D7">
      <w:pPr>
        <w:spacing w:after="0" w:line="276" w:lineRule="auto"/>
        <w:rPr>
          <w:rFonts w:ascii="Arial" w:hAnsi="Arial" w:cs="Arial"/>
          <w:sz w:val="22"/>
          <w:szCs w:val="22"/>
        </w:rPr>
      </w:pPr>
      <w:r w:rsidRPr="00E015D7">
        <w:rPr>
          <w:rFonts w:ascii="Arial" w:hAnsi="Arial" w:cs="Arial"/>
          <w:sz w:val="22"/>
          <w:szCs w:val="22"/>
        </w:rPr>
        <w:t xml:space="preserve">Over the last year, we supported councils by: </w:t>
      </w:r>
    </w:p>
    <w:p w14:paraId="563CBC9F" w14:textId="7362DB94" w:rsidR="00E015D7" w:rsidRPr="00E015D7" w:rsidRDefault="00E015D7" w:rsidP="00E015D7">
      <w:pPr>
        <w:pStyle w:val="ListParagraph"/>
        <w:numPr>
          <w:ilvl w:val="0"/>
          <w:numId w:val="23"/>
        </w:numPr>
        <w:overflowPunct/>
        <w:autoSpaceDE/>
        <w:autoSpaceDN/>
        <w:adjustRightInd/>
        <w:spacing w:line="276" w:lineRule="auto"/>
        <w:contextualSpacing/>
        <w:textAlignment w:val="auto"/>
        <w:rPr>
          <w:sz w:val="22"/>
          <w:szCs w:val="22"/>
        </w:rPr>
      </w:pPr>
      <w:r w:rsidRPr="00E015D7">
        <w:rPr>
          <w:sz w:val="22"/>
          <w:szCs w:val="22"/>
        </w:rPr>
        <w:t xml:space="preserve">delivering </w:t>
      </w:r>
      <w:r w:rsidR="00F86426">
        <w:rPr>
          <w:sz w:val="22"/>
          <w:szCs w:val="22"/>
        </w:rPr>
        <w:t>102</w:t>
      </w:r>
      <w:r w:rsidRPr="00E015D7">
        <w:rPr>
          <w:sz w:val="22"/>
          <w:szCs w:val="22"/>
        </w:rPr>
        <w:t xml:space="preserve">  peer challenges </w:t>
      </w:r>
    </w:p>
    <w:p w14:paraId="731CFA7F" w14:textId="61CBD272" w:rsidR="00E015D7" w:rsidRPr="00E015D7" w:rsidRDefault="00E015D7" w:rsidP="00E015D7">
      <w:pPr>
        <w:pStyle w:val="ListParagraph"/>
        <w:numPr>
          <w:ilvl w:val="0"/>
          <w:numId w:val="23"/>
        </w:numPr>
        <w:overflowPunct/>
        <w:autoSpaceDE/>
        <w:autoSpaceDN/>
        <w:adjustRightInd/>
        <w:spacing w:line="276" w:lineRule="auto"/>
        <w:contextualSpacing/>
        <w:textAlignment w:val="auto"/>
        <w:rPr>
          <w:sz w:val="22"/>
          <w:szCs w:val="22"/>
        </w:rPr>
      </w:pPr>
      <w:r w:rsidRPr="00E015D7">
        <w:rPr>
          <w:sz w:val="22"/>
          <w:szCs w:val="22"/>
        </w:rPr>
        <w:t>providing tailored support to 1</w:t>
      </w:r>
      <w:r w:rsidR="00F86426">
        <w:rPr>
          <w:sz w:val="22"/>
          <w:szCs w:val="22"/>
        </w:rPr>
        <w:t>81</w:t>
      </w:r>
      <w:r w:rsidRPr="00E015D7">
        <w:rPr>
          <w:sz w:val="22"/>
          <w:szCs w:val="22"/>
        </w:rPr>
        <w:t xml:space="preserve"> different councils and two fire and rescue services</w:t>
      </w:r>
    </w:p>
    <w:p w14:paraId="39C2D911" w14:textId="77777777" w:rsidR="00E015D7" w:rsidRPr="00E015D7" w:rsidRDefault="00E015D7" w:rsidP="00E015D7">
      <w:pPr>
        <w:pStyle w:val="ListParagraph"/>
        <w:numPr>
          <w:ilvl w:val="0"/>
          <w:numId w:val="23"/>
        </w:numPr>
        <w:overflowPunct/>
        <w:autoSpaceDE/>
        <w:autoSpaceDN/>
        <w:adjustRightInd/>
        <w:spacing w:line="276" w:lineRule="auto"/>
        <w:contextualSpacing/>
        <w:textAlignment w:val="auto"/>
        <w:rPr>
          <w:sz w:val="22"/>
          <w:szCs w:val="22"/>
        </w:rPr>
      </w:pPr>
      <w:r w:rsidRPr="00E015D7">
        <w:rPr>
          <w:sz w:val="22"/>
          <w:szCs w:val="22"/>
        </w:rPr>
        <w:t>supporting 57 councils to help them improve their communications activity with residents</w:t>
      </w:r>
    </w:p>
    <w:p w14:paraId="030E2FA1" w14:textId="77777777" w:rsidR="00E015D7" w:rsidRPr="00E015D7" w:rsidRDefault="00E015D7" w:rsidP="00E015D7">
      <w:pPr>
        <w:pStyle w:val="ListParagraph"/>
        <w:numPr>
          <w:ilvl w:val="0"/>
          <w:numId w:val="23"/>
        </w:numPr>
        <w:overflowPunct/>
        <w:autoSpaceDE/>
        <w:autoSpaceDN/>
        <w:adjustRightInd/>
        <w:spacing w:line="276" w:lineRule="auto"/>
        <w:contextualSpacing/>
        <w:textAlignment w:val="auto"/>
        <w:rPr>
          <w:sz w:val="22"/>
          <w:szCs w:val="22"/>
        </w:rPr>
      </w:pPr>
      <w:r w:rsidRPr="00E015D7">
        <w:rPr>
          <w:sz w:val="22"/>
          <w:szCs w:val="22"/>
        </w:rPr>
        <w:t>providing councils localised data through our LG Inform system, helping them to better understand their local communities and providing them with data to help better plan services</w:t>
      </w:r>
    </w:p>
    <w:p w14:paraId="5245EDC8" w14:textId="77777777" w:rsidR="00E015D7" w:rsidRPr="00E015D7" w:rsidRDefault="00E015D7" w:rsidP="00E015D7">
      <w:pPr>
        <w:pStyle w:val="ListParagraph"/>
        <w:numPr>
          <w:ilvl w:val="0"/>
          <w:numId w:val="23"/>
        </w:numPr>
        <w:overflowPunct/>
        <w:autoSpaceDE/>
        <w:autoSpaceDN/>
        <w:adjustRightInd/>
        <w:spacing w:line="276" w:lineRule="auto"/>
        <w:contextualSpacing/>
        <w:textAlignment w:val="auto"/>
        <w:rPr>
          <w:sz w:val="22"/>
          <w:szCs w:val="22"/>
        </w:rPr>
      </w:pPr>
      <w:r w:rsidRPr="00E015D7">
        <w:rPr>
          <w:sz w:val="22"/>
          <w:szCs w:val="22"/>
        </w:rPr>
        <w:t>providing support to 24 councils across 15 projects with total projected savings of £32.7m through the Productivity Experts Programme</w:t>
      </w:r>
    </w:p>
    <w:p w14:paraId="5FBFF7A2" w14:textId="77777777" w:rsidR="00E015D7" w:rsidRPr="00E015D7" w:rsidRDefault="00E015D7" w:rsidP="00E015D7">
      <w:pPr>
        <w:pStyle w:val="ListParagraph"/>
        <w:numPr>
          <w:ilvl w:val="0"/>
          <w:numId w:val="23"/>
        </w:numPr>
        <w:overflowPunct/>
        <w:autoSpaceDE/>
        <w:autoSpaceDN/>
        <w:adjustRightInd/>
        <w:spacing w:line="276" w:lineRule="auto"/>
        <w:contextualSpacing/>
        <w:textAlignment w:val="auto"/>
        <w:rPr>
          <w:sz w:val="22"/>
          <w:szCs w:val="22"/>
        </w:rPr>
      </w:pPr>
      <w:r w:rsidRPr="00E015D7">
        <w:rPr>
          <w:sz w:val="22"/>
          <w:szCs w:val="22"/>
        </w:rPr>
        <w:t xml:space="preserve">holding leadership training for 764 councillors </w:t>
      </w:r>
    </w:p>
    <w:p w14:paraId="628BFADC" w14:textId="38B37ED3" w:rsidR="00F859B0" w:rsidRDefault="00F859B0">
      <w:pPr>
        <w:spacing w:after="0"/>
        <w:jc w:val="left"/>
        <w:rPr>
          <w:rFonts w:ascii="Arial" w:hAnsi="Arial" w:cs="Arial"/>
          <w:sz w:val="22"/>
          <w:szCs w:val="22"/>
        </w:rPr>
      </w:pPr>
      <w:r>
        <w:rPr>
          <w:rFonts w:ascii="Arial" w:hAnsi="Arial" w:cs="Arial"/>
          <w:sz w:val="22"/>
          <w:szCs w:val="22"/>
        </w:rPr>
        <w:br w:type="page"/>
      </w:r>
    </w:p>
    <w:p w14:paraId="591535A6" w14:textId="77777777" w:rsidR="00E015D7" w:rsidRPr="00E015D7" w:rsidRDefault="00E015D7" w:rsidP="00E015D7">
      <w:pPr>
        <w:spacing w:after="0" w:line="276" w:lineRule="auto"/>
        <w:rPr>
          <w:rFonts w:ascii="Arial" w:hAnsi="Arial" w:cs="Arial"/>
          <w:sz w:val="22"/>
          <w:szCs w:val="22"/>
        </w:rPr>
      </w:pPr>
    </w:p>
    <w:p w14:paraId="2F23B12D" w14:textId="77777777" w:rsidR="00E015D7" w:rsidRPr="00E015D7" w:rsidRDefault="00E015D7" w:rsidP="00E015D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t xml:space="preserve">LGA in the media </w:t>
      </w:r>
    </w:p>
    <w:p w14:paraId="0750CA5E"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E015D7">
        <w:rPr>
          <w:rFonts w:ascii="Arial" w:hAnsi="Arial" w:cs="Arial"/>
          <w:sz w:val="22"/>
          <w:szCs w:val="22"/>
        </w:rPr>
        <w:t>In the last year, through our proactive media work, we generated more than 31,000 media hits for local government – that’s 85 a day.</w:t>
      </w:r>
    </w:p>
    <w:p w14:paraId="41702269"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p>
    <w:p w14:paraId="05E4DAB5"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E015D7">
        <w:rPr>
          <w:rFonts w:ascii="Arial" w:hAnsi="Arial" w:cs="Arial"/>
          <w:sz w:val="22"/>
          <w:szCs w:val="22"/>
        </w:rPr>
        <w:t>13% increase in national coverage year-on-year from 1,529 media hits in 2014/15 to 1,729 in 2015/16</w:t>
      </w:r>
    </w:p>
    <w:p w14:paraId="37A70CF3"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p>
    <w:p w14:paraId="1EA88CCA"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E015D7">
        <w:rPr>
          <w:rFonts w:ascii="Arial" w:hAnsi="Arial" w:cs="Arial"/>
          <w:sz w:val="22"/>
          <w:szCs w:val="22"/>
        </w:rPr>
        <w:t>86% of coverage was positive about local government</w:t>
      </w:r>
    </w:p>
    <w:p w14:paraId="432DD1F0"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p>
    <w:p w14:paraId="4FDBB2A3"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E015D7">
        <w:rPr>
          <w:rFonts w:ascii="Arial" w:hAnsi="Arial" w:cs="Arial"/>
          <w:sz w:val="22"/>
          <w:szCs w:val="22"/>
        </w:rPr>
        <w:t>83% of coverage was through pro-active media work by the LGA, often working with member councils</w:t>
      </w:r>
    </w:p>
    <w:p w14:paraId="3A60F7DF" w14:textId="77777777" w:rsidR="00E015D7" w:rsidRPr="00E015D7" w:rsidRDefault="00E015D7" w:rsidP="00E015D7">
      <w:pPr>
        <w:spacing w:after="0"/>
        <w:rPr>
          <w:rFonts w:ascii="Arial" w:hAnsi="Arial" w:cs="Arial"/>
          <w:color w:val="000000"/>
          <w:sz w:val="22"/>
          <w:szCs w:val="22"/>
        </w:rPr>
      </w:pPr>
    </w:p>
    <w:p w14:paraId="35120BFD"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b/>
          <w:sz w:val="22"/>
          <w:szCs w:val="22"/>
        </w:rPr>
      </w:pPr>
      <w:r w:rsidRPr="00E015D7">
        <w:rPr>
          <w:rFonts w:ascii="Arial" w:hAnsi="Arial" w:cs="Arial"/>
          <w:b/>
          <w:sz w:val="22"/>
          <w:szCs w:val="22"/>
        </w:rPr>
        <w:t xml:space="preserve">LGA in Parliament </w:t>
      </w:r>
    </w:p>
    <w:p w14:paraId="1062CAEB"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b/>
          <w:sz w:val="22"/>
          <w:szCs w:val="22"/>
        </w:rPr>
      </w:pPr>
      <w:r w:rsidRPr="00E015D7">
        <w:rPr>
          <w:rFonts w:ascii="Arial" w:hAnsi="Arial" w:cs="Arial"/>
          <w:sz w:val="22"/>
          <w:szCs w:val="22"/>
        </w:rPr>
        <w:t xml:space="preserve">Promoting and defending the reputation of local government and representing councils’ interests in Parliament are key areas of work that matter most to our member councils. </w:t>
      </w:r>
    </w:p>
    <w:p w14:paraId="390F6353"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b/>
          <w:sz w:val="22"/>
          <w:szCs w:val="22"/>
        </w:rPr>
      </w:pPr>
    </w:p>
    <w:p w14:paraId="1E624BB5" w14:textId="58408D7B" w:rsidR="00E015D7" w:rsidRPr="00E015D7" w:rsidRDefault="00797A52"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Pr>
          <w:rFonts w:ascii="Arial" w:hAnsi="Arial" w:cs="Arial"/>
          <w:b/>
          <w:sz w:val="22"/>
          <w:szCs w:val="22"/>
        </w:rPr>
        <w:t xml:space="preserve">892 </w:t>
      </w:r>
      <w:r w:rsidR="00E015D7" w:rsidRPr="00E015D7">
        <w:rPr>
          <w:rFonts w:ascii="Arial" w:hAnsi="Arial" w:cs="Arial"/>
          <w:sz w:val="22"/>
          <w:szCs w:val="22"/>
        </w:rPr>
        <w:t xml:space="preserve">mentions of the in Parliament over the course of 2015/2016 - on average we were quoted </w:t>
      </w:r>
      <w:r w:rsidR="00E015D7" w:rsidRPr="00797A52">
        <w:rPr>
          <w:rFonts w:ascii="Arial" w:hAnsi="Arial" w:cs="Arial"/>
          <w:sz w:val="22"/>
          <w:szCs w:val="22"/>
        </w:rPr>
        <w:t>three</w:t>
      </w:r>
      <w:r w:rsidR="00E015D7" w:rsidRPr="00E015D7">
        <w:rPr>
          <w:rFonts w:ascii="Arial" w:hAnsi="Arial" w:cs="Arial"/>
          <w:sz w:val="22"/>
          <w:szCs w:val="22"/>
        </w:rPr>
        <w:t xml:space="preserve"> times each day Parliament was sitting to debate policy and legislation. </w:t>
      </w:r>
    </w:p>
    <w:p w14:paraId="3BFF2F74"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p>
    <w:p w14:paraId="47CC40AB"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highlight w:val="yellow"/>
        </w:rPr>
      </w:pPr>
      <w:r w:rsidRPr="00E015D7">
        <w:rPr>
          <w:rFonts w:ascii="Arial" w:hAnsi="Arial" w:cs="Arial"/>
          <w:sz w:val="22"/>
          <w:szCs w:val="22"/>
        </w:rPr>
        <w:t>The LGA has supported or secured positive change to the following legislation that passed through Parliament:</w:t>
      </w:r>
    </w:p>
    <w:p w14:paraId="01D9BD90"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E015D7">
        <w:rPr>
          <w:rFonts w:ascii="Arial" w:hAnsi="Arial" w:cs="Arial"/>
          <w:sz w:val="22"/>
          <w:szCs w:val="22"/>
        </w:rPr>
        <w:t>The Cities and Local Government Devolution Act 2016</w:t>
      </w:r>
    </w:p>
    <w:p w14:paraId="1949DDD6"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E015D7">
        <w:rPr>
          <w:rFonts w:ascii="Arial" w:hAnsi="Arial" w:cs="Arial"/>
          <w:sz w:val="22"/>
          <w:szCs w:val="22"/>
        </w:rPr>
        <w:t>The Housing and Planning Act 2016</w:t>
      </w:r>
    </w:p>
    <w:p w14:paraId="41D007C7"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E015D7">
        <w:rPr>
          <w:rFonts w:ascii="Arial" w:hAnsi="Arial" w:cs="Arial"/>
          <w:sz w:val="22"/>
          <w:szCs w:val="22"/>
        </w:rPr>
        <w:t>The Education and Adoption Act 2016</w:t>
      </w:r>
    </w:p>
    <w:p w14:paraId="64C72E24"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E015D7">
        <w:rPr>
          <w:rFonts w:ascii="Arial" w:hAnsi="Arial" w:cs="Arial"/>
          <w:sz w:val="22"/>
          <w:szCs w:val="22"/>
        </w:rPr>
        <w:t>The Welfare Reform and Work Act 2016</w:t>
      </w:r>
    </w:p>
    <w:p w14:paraId="4841F48B"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E015D7">
        <w:rPr>
          <w:rFonts w:ascii="Arial" w:hAnsi="Arial" w:cs="Arial"/>
          <w:sz w:val="22"/>
          <w:szCs w:val="22"/>
        </w:rPr>
        <w:t>The Childcare Act 2016</w:t>
      </w:r>
    </w:p>
    <w:p w14:paraId="254F4DB1"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E015D7">
        <w:rPr>
          <w:rFonts w:ascii="Arial" w:hAnsi="Arial" w:cs="Arial"/>
          <w:sz w:val="22"/>
          <w:szCs w:val="22"/>
        </w:rPr>
        <w:t>The Psychoactive Substances Act 2016</w:t>
      </w:r>
    </w:p>
    <w:p w14:paraId="6E6446EE"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E015D7">
        <w:rPr>
          <w:rFonts w:ascii="Arial" w:hAnsi="Arial" w:cs="Arial"/>
          <w:sz w:val="22"/>
          <w:szCs w:val="22"/>
        </w:rPr>
        <w:t>The Immigration Act 2016</w:t>
      </w:r>
    </w:p>
    <w:p w14:paraId="18020B2E"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E015D7">
        <w:rPr>
          <w:rFonts w:ascii="Arial" w:hAnsi="Arial" w:cs="Arial"/>
          <w:sz w:val="22"/>
          <w:szCs w:val="22"/>
        </w:rPr>
        <w:t>The Enterprise Act 2016</w:t>
      </w:r>
    </w:p>
    <w:p w14:paraId="21739AC9"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p>
    <w:p w14:paraId="6B05D7E6" w14:textId="77777777" w:rsidR="00E015D7" w:rsidRPr="00E015D7" w:rsidRDefault="00E015D7" w:rsidP="00E015D7">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E015D7">
        <w:rPr>
          <w:rFonts w:ascii="Arial" w:hAnsi="Arial" w:cs="Arial"/>
          <w:sz w:val="22"/>
          <w:szCs w:val="22"/>
        </w:rPr>
        <w:t xml:space="preserve">The LGA has submitted evidence to more than 70 parliamentary inquiries, on a range of subjects such as business rates, devolution, the funding for health and social care, housing, flood, children in social care, apprenticeships and air quality. We also supported the Better Devolution Inquiry which saw a cross party group of MPs and Peers develop a series of recommendations on the future roadmap for devolution. </w:t>
      </w:r>
    </w:p>
    <w:p w14:paraId="5A388C50" w14:textId="77777777" w:rsidR="00E015D7" w:rsidRPr="00E015D7" w:rsidRDefault="00E015D7" w:rsidP="00E015D7">
      <w:pPr>
        <w:spacing w:after="0"/>
        <w:rPr>
          <w:rFonts w:ascii="Arial" w:hAnsi="Arial" w:cs="Arial"/>
          <w:sz w:val="22"/>
          <w:szCs w:val="22"/>
        </w:rPr>
      </w:pPr>
    </w:p>
    <w:p w14:paraId="466BB958" w14:textId="77777777" w:rsidR="00E015D7" w:rsidRPr="00E015D7" w:rsidRDefault="00E015D7" w:rsidP="00E015D7">
      <w:pPr>
        <w:spacing w:after="0"/>
        <w:rPr>
          <w:rFonts w:ascii="Arial" w:hAnsi="Arial" w:cs="Arial"/>
          <w:sz w:val="22"/>
          <w:szCs w:val="22"/>
        </w:rPr>
      </w:pPr>
    </w:p>
    <w:p w14:paraId="53103E0A" w14:textId="77777777" w:rsidR="00F859B0" w:rsidRDefault="00F859B0" w:rsidP="00E015D7">
      <w:pPr>
        <w:autoSpaceDE w:val="0"/>
        <w:autoSpaceDN w:val="0"/>
        <w:adjustRightInd w:val="0"/>
        <w:spacing w:after="0"/>
        <w:rPr>
          <w:rFonts w:ascii="Arial" w:hAnsi="Arial" w:cs="Arial"/>
          <w:b/>
          <w:color w:val="000000"/>
          <w:sz w:val="22"/>
          <w:szCs w:val="22"/>
        </w:rPr>
        <w:sectPr w:rsidR="00F859B0" w:rsidSect="00F859B0">
          <w:headerReference w:type="default" r:id="rId13"/>
          <w:pgSz w:w="11907" w:h="16834" w:code="9"/>
          <w:pgMar w:top="369" w:right="1077" w:bottom="1134" w:left="1474" w:header="567" w:footer="851" w:gutter="0"/>
          <w:paperSrc w:first="15" w:other="15"/>
          <w:pgBorders w:offsetFrom="page">
            <w:bottom w:val="single" w:sz="4" w:space="24" w:color="auto"/>
          </w:pgBorders>
          <w:cols w:space="720"/>
          <w:titlePg/>
          <w:docGrid w:linePitch="272"/>
        </w:sectPr>
      </w:pPr>
    </w:p>
    <w:p w14:paraId="2DB24E78" w14:textId="1FC4918B"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lastRenderedPageBreak/>
        <w:t>At a glance: A year in the LGA</w:t>
      </w:r>
    </w:p>
    <w:p w14:paraId="2C7921D8" w14:textId="77777777" w:rsidR="00E015D7" w:rsidRPr="00E015D7" w:rsidRDefault="00E015D7" w:rsidP="00E015D7">
      <w:pPr>
        <w:autoSpaceDE w:val="0"/>
        <w:autoSpaceDN w:val="0"/>
        <w:adjustRightInd w:val="0"/>
        <w:spacing w:after="0"/>
        <w:rPr>
          <w:rFonts w:ascii="Arial" w:hAnsi="Arial" w:cs="Arial"/>
          <w:color w:val="000000"/>
          <w:sz w:val="22"/>
          <w:szCs w:val="22"/>
        </w:rPr>
      </w:pPr>
      <w:r w:rsidRPr="00E015D7">
        <w:rPr>
          <w:rFonts w:ascii="Arial" w:hAnsi="Arial" w:cs="Arial"/>
          <w:color w:val="000000"/>
          <w:sz w:val="22"/>
          <w:szCs w:val="22"/>
        </w:rPr>
        <w:t>More than 6,000 delegates attended over 60 LGA events with 61% of events free to attend.</w:t>
      </w:r>
    </w:p>
    <w:p w14:paraId="3E14238D" w14:textId="77777777" w:rsidR="00E015D7" w:rsidRPr="00E015D7" w:rsidRDefault="00E015D7" w:rsidP="00E015D7">
      <w:pPr>
        <w:autoSpaceDE w:val="0"/>
        <w:autoSpaceDN w:val="0"/>
        <w:adjustRightInd w:val="0"/>
        <w:spacing w:after="0"/>
        <w:rPr>
          <w:rFonts w:ascii="Arial" w:hAnsi="Arial" w:cs="Arial"/>
          <w:color w:val="000000"/>
          <w:sz w:val="22"/>
          <w:szCs w:val="22"/>
        </w:rPr>
      </w:pPr>
    </w:p>
    <w:p w14:paraId="25A4A806" w14:textId="77777777" w:rsidR="00E015D7" w:rsidRPr="00E015D7" w:rsidRDefault="00E015D7" w:rsidP="00E015D7">
      <w:pPr>
        <w:autoSpaceDE w:val="0"/>
        <w:autoSpaceDN w:val="0"/>
        <w:adjustRightInd w:val="0"/>
        <w:spacing w:after="0"/>
        <w:rPr>
          <w:rFonts w:ascii="Arial" w:hAnsi="Arial" w:cs="Arial"/>
          <w:color w:val="000000"/>
          <w:sz w:val="22"/>
          <w:szCs w:val="22"/>
        </w:rPr>
      </w:pPr>
      <w:r w:rsidRPr="00E015D7">
        <w:rPr>
          <w:rFonts w:ascii="Arial" w:hAnsi="Arial" w:cs="Arial"/>
          <w:color w:val="000000"/>
          <w:sz w:val="22"/>
          <w:szCs w:val="22"/>
        </w:rPr>
        <w:t>We had 4.1 million website views with 770,626 unique users of the website. Our corporate twitter account gained over 4,000 new followers – with a total follower count of 15,500 – and received more than 10,000 mentions.</w:t>
      </w:r>
    </w:p>
    <w:p w14:paraId="38CEB2D1" w14:textId="77777777" w:rsidR="00E015D7" w:rsidRPr="00E015D7" w:rsidRDefault="00E015D7" w:rsidP="00E015D7">
      <w:pPr>
        <w:autoSpaceDE w:val="0"/>
        <w:autoSpaceDN w:val="0"/>
        <w:adjustRightInd w:val="0"/>
        <w:spacing w:after="0"/>
        <w:rPr>
          <w:rFonts w:ascii="Arial" w:hAnsi="Arial" w:cs="Arial"/>
          <w:color w:val="000000"/>
          <w:sz w:val="22"/>
          <w:szCs w:val="22"/>
        </w:rPr>
      </w:pPr>
    </w:p>
    <w:p w14:paraId="6CAEBE16"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t>April</w:t>
      </w:r>
    </w:p>
    <w:p w14:paraId="06BF3ABF" w14:textId="77777777" w:rsidR="00E015D7" w:rsidRPr="00E015D7" w:rsidRDefault="00E015D7" w:rsidP="00E015D7">
      <w:pPr>
        <w:autoSpaceDE w:val="0"/>
        <w:autoSpaceDN w:val="0"/>
        <w:adjustRightInd w:val="0"/>
        <w:spacing w:after="0"/>
        <w:rPr>
          <w:rFonts w:ascii="Arial" w:hAnsi="Arial" w:cs="Arial"/>
          <w:color w:val="000000"/>
          <w:sz w:val="22"/>
          <w:szCs w:val="22"/>
        </w:rPr>
      </w:pPr>
      <w:r w:rsidRPr="00E015D7">
        <w:rPr>
          <w:rFonts w:ascii="Arial" w:hAnsi="Arial" w:cs="Arial"/>
          <w:color w:val="000000"/>
          <w:sz w:val="22"/>
          <w:szCs w:val="22"/>
        </w:rPr>
        <w:t xml:space="preserve">Launched the LGA’s Digital Councils hub, providing social media and digital guidance and best practice.  </w:t>
      </w:r>
    </w:p>
    <w:p w14:paraId="713D6276" w14:textId="77777777" w:rsidR="00E015D7" w:rsidRPr="00E015D7" w:rsidRDefault="00E015D7" w:rsidP="00E015D7">
      <w:pPr>
        <w:autoSpaceDE w:val="0"/>
        <w:autoSpaceDN w:val="0"/>
        <w:adjustRightInd w:val="0"/>
        <w:spacing w:after="0"/>
        <w:rPr>
          <w:rFonts w:ascii="Arial" w:hAnsi="Arial" w:cs="Arial"/>
          <w:color w:val="000000"/>
          <w:sz w:val="22"/>
          <w:szCs w:val="22"/>
        </w:rPr>
      </w:pPr>
    </w:p>
    <w:p w14:paraId="5AF74818"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t>May</w:t>
      </w:r>
    </w:p>
    <w:p w14:paraId="5B95AB0A"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sz w:val="22"/>
          <w:szCs w:val="22"/>
        </w:rPr>
        <w:t>Released ‘English devolution: local solutions for a successful nation’ demonstrating what devolution could mean at a local level.</w:t>
      </w:r>
    </w:p>
    <w:p w14:paraId="17CF952C" w14:textId="77777777" w:rsidR="00E015D7" w:rsidRPr="00E015D7" w:rsidRDefault="00E015D7" w:rsidP="00E015D7">
      <w:pPr>
        <w:autoSpaceDE w:val="0"/>
        <w:autoSpaceDN w:val="0"/>
        <w:adjustRightInd w:val="0"/>
        <w:spacing w:after="0"/>
        <w:rPr>
          <w:rFonts w:ascii="Arial" w:hAnsi="Arial" w:cs="Arial"/>
          <w:color w:val="000000"/>
          <w:sz w:val="22"/>
          <w:szCs w:val="22"/>
        </w:rPr>
      </w:pPr>
    </w:p>
    <w:p w14:paraId="119A7A1A"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t>June</w:t>
      </w:r>
    </w:p>
    <w:p w14:paraId="6E4AE500" w14:textId="77777777" w:rsidR="00E015D7" w:rsidRPr="00E015D7" w:rsidRDefault="00E015D7" w:rsidP="00E015D7">
      <w:pPr>
        <w:spacing w:after="0"/>
        <w:rPr>
          <w:rFonts w:ascii="Arial" w:hAnsi="Arial" w:cs="Arial"/>
          <w:sz w:val="22"/>
          <w:szCs w:val="22"/>
        </w:rPr>
      </w:pPr>
      <w:r w:rsidRPr="00E015D7">
        <w:rPr>
          <w:rFonts w:ascii="Arial" w:hAnsi="Arial" w:cs="Arial"/>
          <w:sz w:val="22"/>
          <w:szCs w:val="22"/>
        </w:rPr>
        <w:t xml:space="preserve">Called for a radical reform of public service delivery with the launch of an updated Future Funding Outlook which showed councils faced a funding gap £9.5 billion by 2020. </w:t>
      </w:r>
    </w:p>
    <w:p w14:paraId="4A401B9F" w14:textId="77777777" w:rsidR="00E015D7" w:rsidRPr="00E015D7" w:rsidRDefault="00E015D7" w:rsidP="00E015D7">
      <w:pPr>
        <w:autoSpaceDE w:val="0"/>
        <w:autoSpaceDN w:val="0"/>
        <w:adjustRightInd w:val="0"/>
        <w:spacing w:after="0"/>
        <w:rPr>
          <w:rFonts w:ascii="Arial" w:hAnsi="Arial" w:cs="Arial"/>
          <w:b/>
          <w:color w:val="000000"/>
          <w:sz w:val="22"/>
          <w:szCs w:val="22"/>
          <w:highlight w:val="yellow"/>
        </w:rPr>
      </w:pPr>
    </w:p>
    <w:p w14:paraId="18708EE3"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t>July</w:t>
      </w:r>
    </w:p>
    <w:p w14:paraId="31265210" w14:textId="77777777" w:rsidR="00E015D7" w:rsidRPr="00E015D7" w:rsidRDefault="00E015D7" w:rsidP="00E015D7">
      <w:pPr>
        <w:autoSpaceDE w:val="0"/>
        <w:autoSpaceDN w:val="0"/>
        <w:adjustRightInd w:val="0"/>
        <w:spacing w:after="0"/>
        <w:rPr>
          <w:rFonts w:ascii="Arial" w:hAnsi="Arial" w:cs="Arial"/>
          <w:color w:val="000000"/>
          <w:sz w:val="22"/>
          <w:szCs w:val="22"/>
          <w:highlight w:val="yellow"/>
        </w:rPr>
      </w:pPr>
      <w:r w:rsidRPr="00E015D7">
        <w:rPr>
          <w:rFonts w:ascii="Arial" w:hAnsi="Arial" w:cs="Arial"/>
          <w:color w:val="000000"/>
          <w:sz w:val="22"/>
          <w:szCs w:val="22"/>
        </w:rPr>
        <w:t>Launched ‘A shared commitment: Local government and the Spending Review’, our publication which laid out local government’s proposals for the Government’s Spending Review at Annual Conference which attracted over 1,400 delegates.</w:t>
      </w:r>
    </w:p>
    <w:p w14:paraId="2627011D" w14:textId="77777777" w:rsidR="00E015D7" w:rsidRPr="00E015D7" w:rsidRDefault="00E015D7" w:rsidP="00E015D7">
      <w:pPr>
        <w:autoSpaceDE w:val="0"/>
        <w:autoSpaceDN w:val="0"/>
        <w:adjustRightInd w:val="0"/>
        <w:spacing w:after="0"/>
        <w:rPr>
          <w:rFonts w:ascii="Arial" w:hAnsi="Arial" w:cs="Arial"/>
          <w:color w:val="000000"/>
          <w:sz w:val="22"/>
          <w:szCs w:val="22"/>
        </w:rPr>
      </w:pPr>
    </w:p>
    <w:p w14:paraId="41626C15"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t>August</w:t>
      </w:r>
    </w:p>
    <w:p w14:paraId="77D94475" w14:textId="77777777" w:rsidR="00E015D7" w:rsidRPr="00E015D7" w:rsidRDefault="00E015D7" w:rsidP="00E015D7">
      <w:pPr>
        <w:autoSpaceDE w:val="0"/>
        <w:autoSpaceDN w:val="0"/>
        <w:adjustRightInd w:val="0"/>
        <w:spacing w:after="0"/>
        <w:rPr>
          <w:rFonts w:ascii="Arial" w:hAnsi="Arial" w:cs="Arial"/>
          <w:color w:val="000000"/>
          <w:sz w:val="22"/>
          <w:szCs w:val="22"/>
        </w:rPr>
      </w:pPr>
      <w:r w:rsidRPr="00E015D7">
        <w:rPr>
          <w:rFonts w:ascii="Arial" w:hAnsi="Arial" w:cs="Arial"/>
          <w:color w:val="000000"/>
          <w:sz w:val="22"/>
          <w:szCs w:val="22"/>
        </w:rPr>
        <w:t xml:space="preserve">Highlighted best practice for councils around Dementia friendly communities </w:t>
      </w:r>
    </w:p>
    <w:p w14:paraId="65242CBF" w14:textId="77777777" w:rsidR="00E015D7" w:rsidRPr="00E015D7" w:rsidRDefault="00E015D7" w:rsidP="00E015D7">
      <w:pPr>
        <w:autoSpaceDE w:val="0"/>
        <w:autoSpaceDN w:val="0"/>
        <w:adjustRightInd w:val="0"/>
        <w:spacing w:after="0"/>
        <w:rPr>
          <w:rFonts w:ascii="Arial" w:hAnsi="Arial" w:cs="Arial"/>
          <w:color w:val="000000"/>
          <w:sz w:val="22"/>
          <w:szCs w:val="22"/>
          <w:highlight w:val="yellow"/>
        </w:rPr>
      </w:pPr>
    </w:p>
    <w:p w14:paraId="37D5791F"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t>September</w:t>
      </w:r>
    </w:p>
    <w:p w14:paraId="13947D05" w14:textId="77777777" w:rsidR="00E015D7" w:rsidRPr="00E015D7" w:rsidRDefault="00E015D7" w:rsidP="00E015D7">
      <w:pPr>
        <w:spacing w:after="0"/>
        <w:rPr>
          <w:rFonts w:ascii="Arial" w:hAnsi="Arial" w:cs="Arial"/>
          <w:color w:val="000000"/>
          <w:sz w:val="22"/>
          <w:szCs w:val="22"/>
          <w:highlight w:val="yellow"/>
        </w:rPr>
      </w:pPr>
      <w:r w:rsidRPr="00E015D7">
        <w:rPr>
          <w:rFonts w:ascii="Arial" w:hAnsi="Arial" w:cs="Arial"/>
          <w:color w:val="000000"/>
          <w:sz w:val="22"/>
          <w:szCs w:val="22"/>
        </w:rPr>
        <w:t>Hosted debates at the autumn party political conferences and secured more than 70 opportunities for our councillors to contribute to stakeholder events, including debates and roundtables.</w:t>
      </w:r>
    </w:p>
    <w:p w14:paraId="428CEBBA" w14:textId="77777777" w:rsidR="00E015D7" w:rsidRPr="00E015D7" w:rsidRDefault="00E015D7" w:rsidP="00E015D7">
      <w:pPr>
        <w:autoSpaceDE w:val="0"/>
        <w:autoSpaceDN w:val="0"/>
        <w:adjustRightInd w:val="0"/>
        <w:spacing w:after="0"/>
        <w:rPr>
          <w:rFonts w:ascii="Arial" w:hAnsi="Arial" w:cs="Arial"/>
          <w:b/>
          <w:color w:val="000000"/>
          <w:sz w:val="22"/>
          <w:szCs w:val="22"/>
          <w:highlight w:val="yellow"/>
        </w:rPr>
      </w:pPr>
    </w:p>
    <w:p w14:paraId="333C2047"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t>October</w:t>
      </w:r>
    </w:p>
    <w:p w14:paraId="24AF183D"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sz w:val="22"/>
          <w:szCs w:val="22"/>
        </w:rPr>
        <w:t xml:space="preserve">Hosted the National Children and Adult Services (NCAS) conference in Bournemouth, attended by 866 delegates. </w:t>
      </w:r>
    </w:p>
    <w:p w14:paraId="6C41AAD5" w14:textId="77777777" w:rsidR="00E015D7" w:rsidRPr="00E015D7" w:rsidRDefault="00E015D7" w:rsidP="00E015D7">
      <w:pPr>
        <w:autoSpaceDE w:val="0"/>
        <w:autoSpaceDN w:val="0"/>
        <w:adjustRightInd w:val="0"/>
        <w:spacing w:after="0"/>
        <w:rPr>
          <w:rFonts w:ascii="Arial" w:hAnsi="Arial" w:cs="Arial"/>
          <w:color w:val="000000"/>
          <w:sz w:val="22"/>
          <w:szCs w:val="22"/>
        </w:rPr>
      </w:pPr>
    </w:p>
    <w:p w14:paraId="2E43A2F1"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t>November</w:t>
      </w:r>
    </w:p>
    <w:p w14:paraId="73CED13D" w14:textId="77777777" w:rsidR="00E015D7" w:rsidRPr="00E015D7" w:rsidRDefault="00E015D7" w:rsidP="00E015D7">
      <w:pPr>
        <w:spacing w:after="0"/>
        <w:rPr>
          <w:rFonts w:ascii="Arial" w:hAnsi="Arial" w:cs="Arial"/>
          <w:color w:val="000000"/>
          <w:sz w:val="22"/>
          <w:szCs w:val="22"/>
        </w:rPr>
      </w:pPr>
      <w:r w:rsidRPr="00E015D7">
        <w:rPr>
          <w:rFonts w:ascii="Arial" w:hAnsi="Arial" w:cs="Arial"/>
          <w:sz w:val="22"/>
          <w:szCs w:val="22"/>
        </w:rPr>
        <w:t>#OurDay took place with nearly 19,000 tweets and 8,541 twitter handles from across local government taking part.</w:t>
      </w:r>
    </w:p>
    <w:p w14:paraId="603DFB42" w14:textId="77777777" w:rsidR="00E015D7" w:rsidRPr="00E015D7" w:rsidRDefault="00E015D7" w:rsidP="00E015D7">
      <w:pPr>
        <w:autoSpaceDE w:val="0"/>
        <w:autoSpaceDN w:val="0"/>
        <w:adjustRightInd w:val="0"/>
        <w:spacing w:after="0"/>
        <w:rPr>
          <w:rFonts w:ascii="Arial" w:hAnsi="Arial" w:cs="Arial"/>
          <w:b/>
          <w:color w:val="000000"/>
          <w:sz w:val="22"/>
          <w:szCs w:val="22"/>
        </w:rPr>
      </w:pPr>
    </w:p>
    <w:p w14:paraId="44DCF49C"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t>December</w:t>
      </w:r>
    </w:p>
    <w:p w14:paraId="6BA0D225" w14:textId="77777777" w:rsidR="00E015D7" w:rsidRPr="00E015D7" w:rsidRDefault="00E015D7" w:rsidP="00E015D7">
      <w:pPr>
        <w:spacing w:after="0"/>
        <w:rPr>
          <w:rFonts w:ascii="Arial" w:hAnsi="Arial" w:cs="Arial"/>
          <w:sz w:val="22"/>
          <w:szCs w:val="22"/>
        </w:rPr>
      </w:pPr>
      <w:r w:rsidRPr="00E015D7">
        <w:rPr>
          <w:rFonts w:ascii="Arial" w:hAnsi="Arial" w:cs="Arial"/>
          <w:sz w:val="22"/>
          <w:szCs w:val="22"/>
        </w:rPr>
        <w:t xml:space="preserve">Supported councils in their response to flooding and extreme weather </w:t>
      </w:r>
    </w:p>
    <w:p w14:paraId="13AACE9A" w14:textId="77777777" w:rsidR="00E015D7" w:rsidRPr="00E015D7" w:rsidRDefault="00E015D7" w:rsidP="00E015D7">
      <w:pPr>
        <w:autoSpaceDE w:val="0"/>
        <w:autoSpaceDN w:val="0"/>
        <w:adjustRightInd w:val="0"/>
        <w:spacing w:after="0"/>
        <w:rPr>
          <w:rFonts w:ascii="Arial" w:hAnsi="Arial" w:cs="Arial"/>
          <w:b/>
          <w:color w:val="000000"/>
          <w:sz w:val="22"/>
          <w:szCs w:val="22"/>
        </w:rPr>
      </w:pPr>
    </w:p>
    <w:p w14:paraId="1AC4B8D9"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t>January</w:t>
      </w:r>
    </w:p>
    <w:p w14:paraId="07F41A94" w14:textId="77777777" w:rsidR="00E015D7" w:rsidRPr="00E015D7" w:rsidRDefault="00E015D7" w:rsidP="00E015D7">
      <w:pPr>
        <w:autoSpaceDE w:val="0"/>
        <w:autoSpaceDN w:val="0"/>
        <w:adjustRightInd w:val="0"/>
        <w:spacing w:after="0"/>
        <w:rPr>
          <w:rFonts w:ascii="Arial" w:hAnsi="Arial" w:cs="Arial"/>
          <w:b/>
          <w:color w:val="000000"/>
          <w:sz w:val="22"/>
          <w:szCs w:val="22"/>
        </w:rPr>
      </w:pPr>
    </w:p>
    <w:p w14:paraId="3AAC46A7" w14:textId="77777777" w:rsidR="00E015D7" w:rsidRPr="00E015D7" w:rsidRDefault="00E015D7" w:rsidP="00E015D7">
      <w:pPr>
        <w:spacing w:after="0"/>
        <w:rPr>
          <w:rFonts w:ascii="Arial" w:hAnsi="Arial" w:cs="Arial"/>
          <w:color w:val="000000"/>
          <w:sz w:val="22"/>
          <w:szCs w:val="22"/>
        </w:rPr>
      </w:pPr>
      <w:r w:rsidRPr="00E015D7">
        <w:rPr>
          <w:rFonts w:ascii="Arial" w:hAnsi="Arial" w:cs="Arial"/>
          <w:color w:val="000000"/>
          <w:sz w:val="22"/>
          <w:szCs w:val="22"/>
        </w:rPr>
        <w:t xml:space="preserve">Called on the Government to establish a national dispersal scheme and provide adequate funding for unaccompanied asylum seeking children </w:t>
      </w:r>
    </w:p>
    <w:p w14:paraId="7E1F58EB" w14:textId="77777777" w:rsidR="00E015D7" w:rsidRPr="00E015D7" w:rsidRDefault="00E015D7" w:rsidP="00E015D7">
      <w:pPr>
        <w:autoSpaceDE w:val="0"/>
        <w:autoSpaceDN w:val="0"/>
        <w:adjustRightInd w:val="0"/>
        <w:spacing w:after="0"/>
        <w:rPr>
          <w:rFonts w:ascii="Arial" w:hAnsi="Arial" w:cs="Arial"/>
          <w:b/>
          <w:color w:val="000000"/>
          <w:sz w:val="22"/>
          <w:szCs w:val="22"/>
          <w:highlight w:val="yellow"/>
        </w:rPr>
      </w:pPr>
    </w:p>
    <w:p w14:paraId="13A330ED"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t>February</w:t>
      </w:r>
    </w:p>
    <w:p w14:paraId="7698A9D1" w14:textId="77777777" w:rsidR="00E015D7" w:rsidRPr="00E015D7" w:rsidRDefault="00E015D7" w:rsidP="00E015D7">
      <w:pPr>
        <w:autoSpaceDE w:val="0"/>
        <w:autoSpaceDN w:val="0"/>
        <w:adjustRightInd w:val="0"/>
        <w:spacing w:after="0"/>
        <w:rPr>
          <w:rFonts w:ascii="Arial" w:hAnsi="Arial" w:cs="Arial"/>
          <w:color w:val="000000"/>
          <w:sz w:val="22"/>
          <w:szCs w:val="22"/>
        </w:rPr>
      </w:pPr>
      <w:r w:rsidRPr="00E015D7">
        <w:rPr>
          <w:rFonts w:ascii="Arial" w:hAnsi="Arial" w:cs="Arial"/>
          <w:color w:val="000000"/>
          <w:sz w:val="22"/>
          <w:szCs w:val="22"/>
        </w:rPr>
        <w:t xml:space="preserve">LGA Chairman, Lord Porter, and LGA President, Lord Kerslake, give oral evidence to the House of Lords Economic Affairs Committee on the economics of the housing market. </w:t>
      </w:r>
    </w:p>
    <w:p w14:paraId="59B7C031" w14:textId="77777777" w:rsidR="00E015D7" w:rsidRPr="00E015D7" w:rsidRDefault="00E015D7" w:rsidP="00E015D7">
      <w:pPr>
        <w:autoSpaceDE w:val="0"/>
        <w:autoSpaceDN w:val="0"/>
        <w:adjustRightInd w:val="0"/>
        <w:spacing w:after="0"/>
        <w:rPr>
          <w:rFonts w:ascii="Arial" w:hAnsi="Arial" w:cs="Arial"/>
          <w:color w:val="000000"/>
          <w:sz w:val="22"/>
          <w:szCs w:val="22"/>
          <w:highlight w:val="yellow"/>
        </w:rPr>
      </w:pPr>
    </w:p>
    <w:p w14:paraId="79550F02" w14:textId="77777777" w:rsidR="00E015D7" w:rsidRPr="00E015D7" w:rsidRDefault="00E015D7" w:rsidP="00E015D7">
      <w:pPr>
        <w:autoSpaceDE w:val="0"/>
        <w:autoSpaceDN w:val="0"/>
        <w:adjustRightInd w:val="0"/>
        <w:spacing w:after="0"/>
        <w:rPr>
          <w:rFonts w:ascii="Arial" w:hAnsi="Arial" w:cs="Arial"/>
          <w:b/>
          <w:color w:val="000000"/>
          <w:sz w:val="22"/>
          <w:szCs w:val="22"/>
        </w:rPr>
      </w:pPr>
      <w:r w:rsidRPr="00E015D7">
        <w:rPr>
          <w:rFonts w:ascii="Arial" w:hAnsi="Arial" w:cs="Arial"/>
          <w:b/>
          <w:color w:val="000000"/>
          <w:sz w:val="22"/>
          <w:szCs w:val="22"/>
        </w:rPr>
        <w:t>March</w:t>
      </w:r>
    </w:p>
    <w:p w14:paraId="4F76DCB9" w14:textId="768849D0" w:rsidR="00C32C7B" w:rsidRPr="00AD28AB" w:rsidRDefault="00E015D7" w:rsidP="00570F72">
      <w:pPr>
        <w:autoSpaceDE w:val="0"/>
        <w:autoSpaceDN w:val="0"/>
        <w:adjustRightInd w:val="0"/>
        <w:spacing w:after="0"/>
        <w:rPr>
          <w:rFonts w:ascii="Arial" w:hAnsi="Arial" w:cs="Arial"/>
          <w:sz w:val="22"/>
          <w:szCs w:val="22"/>
        </w:rPr>
        <w:sectPr w:rsidR="00C32C7B" w:rsidRPr="00AD28AB" w:rsidSect="00C32C7B">
          <w:headerReference w:type="default" r:id="rId14"/>
          <w:pgSz w:w="11907" w:h="16834" w:code="9"/>
          <w:pgMar w:top="369" w:right="1077" w:bottom="1134" w:left="1474" w:header="567" w:footer="851" w:gutter="0"/>
          <w:paperSrc w:first="15" w:other="15"/>
          <w:pgBorders w:offsetFrom="page">
            <w:bottom w:val="single" w:sz="4" w:space="24" w:color="auto"/>
          </w:pgBorders>
          <w:cols w:space="720"/>
          <w:docGrid w:linePitch="272"/>
        </w:sectPr>
      </w:pPr>
      <w:r w:rsidRPr="00E015D7">
        <w:rPr>
          <w:rFonts w:ascii="Arial" w:hAnsi="Arial" w:cs="Arial"/>
          <w:color w:val="000000"/>
          <w:sz w:val="22"/>
          <w:szCs w:val="22"/>
        </w:rPr>
        <w:t>Inquiry into better devolution for the whole UK published ‘Devolution and the Union: A higher ambition’, LGA provided the secretariat for the APPG.</w:t>
      </w:r>
    </w:p>
    <w:p w14:paraId="1DFE8A5D" w14:textId="77777777" w:rsidR="00F774A3" w:rsidRPr="00AD28AB" w:rsidRDefault="00F774A3" w:rsidP="00F774A3">
      <w:pPr>
        <w:pStyle w:val="Heading1"/>
        <w:spacing w:after="0"/>
        <w:rPr>
          <w:rFonts w:ascii="Arial" w:hAnsi="Arial" w:cs="Arial"/>
          <w:caps w:val="0"/>
          <w:snapToGrid w:val="0"/>
          <w:sz w:val="22"/>
          <w:szCs w:val="22"/>
        </w:rPr>
      </w:pPr>
      <w:bookmarkStart w:id="7" w:name="_Toc452540039"/>
      <w:r w:rsidRPr="00AD28AB">
        <w:rPr>
          <w:rFonts w:ascii="Arial" w:hAnsi="Arial" w:cs="Arial"/>
          <w:caps w:val="0"/>
          <w:snapToGrid w:val="0"/>
          <w:sz w:val="22"/>
          <w:szCs w:val="22"/>
        </w:rPr>
        <w:lastRenderedPageBreak/>
        <w:t>STRATEGIC REPORT</w:t>
      </w:r>
      <w:bookmarkEnd w:id="7"/>
    </w:p>
    <w:p w14:paraId="490ECD81" w14:textId="77777777" w:rsidR="00F774A3" w:rsidRPr="00AD28AB" w:rsidRDefault="00F774A3" w:rsidP="00F774A3">
      <w:pPr>
        <w:pStyle w:val="NormalIndent"/>
        <w:ind w:left="0"/>
        <w:rPr>
          <w:rFonts w:ascii="Arial" w:hAnsi="Arial" w:cs="Arial"/>
          <w:b/>
          <w:sz w:val="22"/>
          <w:szCs w:val="22"/>
        </w:rPr>
      </w:pPr>
      <w:r w:rsidRPr="00AD28AB">
        <w:rPr>
          <w:rFonts w:ascii="Arial" w:hAnsi="Arial" w:cs="Arial"/>
          <w:b/>
          <w:sz w:val="22"/>
          <w:szCs w:val="22"/>
        </w:rPr>
        <w:t xml:space="preserve">Year ended </w:t>
      </w:r>
      <w:r w:rsidR="008F5201" w:rsidRPr="00AD28AB">
        <w:rPr>
          <w:rFonts w:ascii="Arial" w:hAnsi="Arial" w:cs="Arial"/>
          <w:b/>
          <w:sz w:val="22"/>
          <w:szCs w:val="22"/>
        </w:rPr>
        <w:t xml:space="preserve">31 March </w:t>
      </w:r>
      <w:r w:rsidR="00767629">
        <w:rPr>
          <w:rFonts w:ascii="Arial" w:hAnsi="Arial" w:cs="Arial"/>
          <w:b/>
          <w:sz w:val="22"/>
          <w:szCs w:val="22"/>
        </w:rPr>
        <w:t>2016</w:t>
      </w:r>
    </w:p>
    <w:p w14:paraId="57EE9EC9" w14:textId="3503AACD" w:rsidR="00F144CD" w:rsidRPr="00AD28AB" w:rsidRDefault="00F144CD" w:rsidP="00570F72">
      <w:pPr>
        <w:tabs>
          <w:tab w:val="left" w:pos="3155"/>
        </w:tabs>
        <w:spacing w:before="100" w:beforeAutospacing="1"/>
        <w:rPr>
          <w:rFonts w:ascii="Arial" w:hAnsi="Arial" w:cs="Arial"/>
          <w:b/>
          <w:bCs/>
          <w:sz w:val="22"/>
          <w:szCs w:val="22"/>
        </w:rPr>
      </w:pPr>
      <w:r w:rsidRPr="00AD28AB">
        <w:rPr>
          <w:rFonts w:ascii="Arial" w:hAnsi="Arial" w:cs="Arial"/>
          <w:b/>
          <w:bCs/>
          <w:sz w:val="22"/>
          <w:szCs w:val="22"/>
        </w:rPr>
        <w:t>Principal Activities</w:t>
      </w:r>
      <w:r w:rsidR="00115016">
        <w:rPr>
          <w:rFonts w:ascii="Arial" w:hAnsi="Arial" w:cs="Arial"/>
          <w:b/>
          <w:bCs/>
          <w:sz w:val="22"/>
          <w:szCs w:val="22"/>
        </w:rPr>
        <w:tab/>
      </w:r>
    </w:p>
    <w:p w14:paraId="784E6573" w14:textId="77777777" w:rsidR="00F144CD" w:rsidRPr="0053548C" w:rsidRDefault="00F144CD" w:rsidP="00F144CD">
      <w:pPr>
        <w:spacing w:before="100" w:beforeAutospacing="1"/>
        <w:rPr>
          <w:rFonts w:ascii="Arial" w:hAnsi="Arial" w:cs="Arial"/>
          <w:sz w:val="22"/>
          <w:szCs w:val="22"/>
        </w:rPr>
      </w:pPr>
      <w:r w:rsidRPr="0053548C">
        <w:rPr>
          <w:rFonts w:ascii="Arial" w:hAnsi="Arial" w:cs="Arial"/>
          <w:sz w:val="22"/>
          <w:szCs w:val="22"/>
        </w:rPr>
        <w:t>The Local Government Association (LGA) was set up as an unincorporated body on 1 April 1997 following the merger of the three previous local authority associations covering England and Wales (the Association of County Councils, the Association of District Councils and the Association of Metropolitan Authorities), to provide a single national voice for local government.</w:t>
      </w:r>
    </w:p>
    <w:p w14:paraId="7296E436" w14:textId="77777777" w:rsidR="00AA5ED6" w:rsidRPr="00D74AE0" w:rsidRDefault="00AA5ED6" w:rsidP="00F144CD">
      <w:pPr>
        <w:spacing w:before="100" w:beforeAutospacing="1"/>
        <w:rPr>
          <w:rFonts w:ascii="Arial" w:hAnsi="Arial" w:cs="Arial"/>
          <w:sz w:val="22"/>
          <w:szCs w:val="22"/>
        </w:rPr>
      </w:pPr>
      <w:r w:rsidRPr="00D74AE0">
        <w:rPr>
          <w:rFonts w:ascii="Arial" w:hAnsi="Arial" w:cs="Arial"/>
          <w:sz w:val="22"/>
          <w:szCs w:val="22"/>
        </w:rPr>
        <w:t>During 2016 the LGA continued to streamline its merged its operations with those of its associated organisations – the Improvement and Development Agency (IDeA), its two property companies Local Government Management Board (LGMB) and LGA (Properties) Ltd, all three of which are subsidiaries of the LGA. In 2016 the Local Government Information House (LGIH) was merged into the IDeA.</w:t>
      </w:r>
    </w:p>
    <w:p w14:paraId="21BDDA23" w14:textId="77777777" w:rsidR="00F144CD" w:rsidRPr="0053548C" w:rsidRDefault="00F144CD" w:rsidP="00F144CD">
      <w:pPr>
        <w:spacing w:before="100" w:beforeAutospacing="1"/>
        <w:rPr>
          <w:rFonts w:ascii="Arial" w:hAnsi="Arial" w:cs="Arial"/>
          <w:sz w:val="22"/>
          <w:szCs w:val="22"/>
        </w:rPr>
      </w:pPr>
      <w:r w:rsidRPr="0053548C">
        <w:rPr>
          <w:rFonts w:ascii="Arial" w:hAnsi="Arial" w:cs="Arial"/>
          <w:sz w:val="22"/>
          <w:szCs w:val="22"/>
          <w:lang w:val="en-US"/>
        </w:rPr>
        <w:t xml:space="preserve">The shared objective of the LGA and its associated organisations is to make an outstanding contribution to the success of local government as </w:t>
      </w:r>
      <w:r w:rsidRPr="0053548C">
        <w:rPr>
          <w:rFonts w:ascii="Arial" w:hAnsi="Arial" w:cs="Arial"/>
          <w:sz w:val="22"/>
          <w:szCs w:val="22"/>
        </w:rPr>
        <w:t>the national voice of local government working with and on behalf of the LGA’s member authorities to support, promote and improve local government.</w:t>
      </w:r>
    </w:p>
    <w:p w14:paraId="0B66478F" w14:textId="77777777" w:rsidR="00F144CD" w:rsidRPr="0053548C" w:rsidRDefault="00F144CD" w:rsidP="00F144CD">
      <w:pPr>
        <w:autoSpaceDE w:val="0"/>
        <w:autoSpaceDN w:val="0"/>
        <w:spacing w:before="100" w:beforeAutospacing="1"/>
        <w:rPr>
          <w:rFonts w:ascii="Arial" w:hAnsi="Arial" w:cs="Arial"/>
          <w:b/>
          <w:bCs/>
          <w:sz w:val="22"/>
          <w:szCs w:val="22"/>
          <w:lang w:val="en-US"/>
        </w:rPr>
      </w:pPr>
      <w:r w:rsidRPr="0053548C">
        <w:rPr>
          <w:rFonts w:ascii="Arial" w:hAnsi="Arial" w:cs="Arial"/>
          <w:b/>
          <w:bCs/>
          <w:sz w:val="22"/>
          <w:szCs w:val="22"/>
          <w:lang w:val="en-US"/>
        </w:rPr>
        <w:t>In year performance</w:t>
      </w:r>
    </w:p>
    <w:p w14:paraId="6DD4006E" w14:textId="77777777" w:rsidR="00F144CD" w:rsidRPr="0053548C" w:rsidRDefault="00F144CD" w:rsidP="00F144CD">
      <w:pPr>
        <w:autoSpaceDE w:val="0"/>
        <w:autoSpaceDN w:val="0"/>
        <w:spacing w:before="100" w:beforeAutospacing="1"/>
        <w:rPr>
          <w:rFonts w:ascii="Arial" w:hAnsi="Arial" w:cs="Arial"/>
          <w:sz w:val="22"/>
          <w:szCs w:val="22"/>
          <w:lang w:val="en-US"/>
        </w:rPr>
      </w:pPr>
      <w:r w:rsidRPr="0053548C">
        <w:rPr>
          <w:rFonts w:ascii="Arial" w:hAnsi="Arial" w:cs="Arial"/>
          <w:sz w:val="22"/>
          <w:szCs w:val="22"/>
          <w:lang w:val="en-US"/>
        </w:rPr>
        <w:t>This has been a successful year for the LGA with significant progress on all the priorities agreed by the LGA Executive. These priorities were firmly based on the most important issues for our members. In deciding these, we looked at intelligence from councils, a great many of whom are actively involved in the LGA through representatives on our boards and panels, at issues emerging from government or already going through the legislative process, and at the economic and social challenges that impact on local authorities.</w:t>
      </w:r>
    </w:p>
    <w:p w14:paraId="792160BD" w14:textId="066C6145" w:rsidR="00F144CD" w:rsidRPr="0053548C" w:rsidRDefault="00F144CD" w:rsidP="00F144CD">
      <w:pPr>
        <w:autoSpaceDE w:val="0"/>
        <w:autoSpaceDN w:val="0"/>
        <w:spacing w:before="100" w:beforeAutospacing="1"/>
        <w:rPr>
          <w:rFonts w:ascii="Arial" w:hAnsi="Arial" w:cs="Arial"/>
          <w:color w:val="000000" w:themeColor="text1"/>
          <w:sz w:val="22"/>
          <w:szCs w:val="22"/>
        </w:rPr>
      </w:pPr>
      <w:r w:rsidRPr="0053548C">
        <w:rPr>
          <w:rFonts w:ascii="Arial" w:hAnsi="Arial" w:cs="Arial"/>
          <w:color w:val="000000" w:themeColor="text1"/>
          <w:sz w:val="22"/>
          <w:szCs w:val="22"/>
        </w:rPr>
        <w:t xml:space="preserve">Despite further reductions in our core funding, we have delivered a satisfactory financial outcome in </w:t>
      </w:r>
      <w:r w:rsidR="00767629" w:rsidRPr="0053548C">
        <w:rPr>
          <w:rFonts w:ascii="Arial" w:hAnsi="Arial" w:cs="Arial"/>
          <w:color w:val="000000" w:themeColor="text1"/>
          <w:sz w:val="22"/>
          <w:szCs w:val="22"/>
        </w:rPr>
        <w:t>2015</w:t>
      </w:r>
      <w:r w:rsidRPr="0053548C">
        <w:rPr>
          <w:rFonts w:ascii="Arial" w:hAnsi="Arial" w:cs="Arial"/>
          <w:color w:val="000000" w:themeColor="text1"/>
          <w:sz w:val="22"/>
          <w:szCs w:val="22"/>
        </w:rPr>
        <w:t>-1</w:t>
      </w:r>
      <w:r w:rsidR="00AA5ED6">
        <w:rPr>
          <w:rFonts w:ascii="Arial" w:hAnsi="Arial" w:cs="Arial"/>
          <w:color w:val="000000" w:themeColor="text1"/>
          <w:sz w:val="22"/>
          <w:szCs w:val="22"/>
        </w:rPr>
        <w:t>6</w:t>
      </w:r>
      <w:r w:rsidRPr="0053548C">
        <w:rPr>
          <w:rFonts w:ascii="Arial" w:hAnsi="Arial" w:cs="Arial"/>
          <w:color w:val="000000" w:themeColor="text1"/>
          <w:sz w:val="22"/>
          <w:szCs w:val="22"/>
        </w:rPr>
        <w:t xml:space="preserve">.  Although our income from subscriptions, </w:t>
      </w:r>
      <w:r w:rsidRPr="00C96B46">
        <w:rPr>
          <w:rFonts w:ascii="Arial" w:hAnsi="Arial" w:cs="Arial"/>
          <w:color w:val="000000" w:themeColor="text1"/>
          <w:sz w:val="22"/>
          <w:szCs w:val="22"/>
        </w:rPr>
        <w:t xml:space="preserve">RSG top-slice and other income including grants fell by a total of </w:t>
      </w:r>
      <w:r w:rsidR="002E1F01">
        <w:rPr>
          <w:rFonts w:ascii="Arial" w:hAnsi="Arial" w:cs="Arial"/>
          <w:color w:val="000000" w:themeColor="text1"/>
          <w:sz w:val="22"/>
          <w:szCs w:val="22"/>
        </w:rPr>
        <w:t>5.4</w:t>
      </w:r>
      <w:r w:rsidRPr="00C96B46">
        <w:rPr>
          <w:rFonts w:ascii="Arial" w:hAnsi="Arial" w:cs="Arial"/>
          <w:color w:val="000000" w:themeColor="text1"/>
          <w:sz w:val="22"/>
          <w:szCs w:val="22"/>
        </w:rPr>
        <w:t xml:space="preserve"> per cent in </w:t>
      </w:r>
      <w:r w:rsidR="00767629" w:rsidRPr="00C96B46">
        <w:rPr>
          <w:rFonts w:ascii="Arial" w:hAnsi="Arial" w:cs="Arial"/>
          <w:color w:val="000000" w:themeColor="text1"/>
          <w:sz w:val="22"/>
          <w:szCs w:val="22"/>
        </w:rPr>
        <w:t>2015</w:t>
      </w:r>
      <w:r w:rsidRPr="002E1F01">
        <w:rPr>
          <w:rFonts w:ascii="Arial" w:hAnsi="Arial" w:cs="Arial"/>
          <w:color w:val="000000" w:themeColor="text1"/>
          <w:sz w:val="22"/>
          <w:szCs w:val="22"/>
        </w:rPr>
        <w:t>-1</w:t>
      </w:r>
      <w:r w:rsidR="00AA5ED6" w:rsidRPr="002E1F01">
        <w:rPr>
          <w:rFonts w:ascii="Arial" w:hAnsi="Arial" w:cs="Arial"/>
          <w:color w:val="000000" w:themeColor="text1"/>
          <w:sz w:val="22"/>
          <w:szCs w:val="22"/>
        </w:rPr>
        <w:t>6</w:t>
      </w:r>
      <w:r w:rsidRPr="002E1F01">
        <w:rPr>
          <w:rFonts w:ascii="Arial" w:hAnsi="Arial" w:cs="Arial"/>
          <w:color w:val="000000" w:themeColor="text1"/>
          <w:sz w:val="22"/>
          <w:szCs w:val="22"/>
        </w:rPr>
        <w:t xml:space="preserve"> as compared</w:t>
      </w:r>
      <w:r w:rsidRPr="0053548C">
        <w:rPr>
          <w:rFonts w:ascii="Arial" w:hAnsi="Arial" w:cs="Arial"/>
          <w:color w:val="000000" w:themeColor="text1"/>
          <w:sz w:val="22"/>
          <w:szCs w:val="22"/>
        </w:rPr>
        <w:t xml:space="preserve"> with the previous year, we kept costs down </w:t>
      </w:r>
      <w:r w:rsidR="002E1F01">
        <w:rPr>
          <w:rFonts w:ascii="Arial" w:hAnsi="Arial" w:cs="Arial"/>
          <w:color w:val="000000" w:themeColor="text1"/>
          <w:sz w:val="22"/>
          <w:szCs w:val="22"/>
        </w:rPr>
        <w:t xml:space="preserve">and invested in reducing costs of back office services, </w:t>
      </w:r>
      <w:r w:rsidRPr="0053548C">
        <w:rPr>
          <w:rFonts w:ascii="Arial" w:hAnsi="Arial" w:cs="Arial"/>
          <w:color w:val="000000" w:themeColor="text1"/>
          <w:sz w:val="22"/>
          <w:szCs w:val="22"/>
        </w:rPr>
        <w:t>at the same time as continuing to deliver on our key priorities and deliver direct support to councils. Both the LGA and the IDeA continued to make a significant payment</w:t>
      </w:r>
      <w:r w:rsidR="002E1F01">
        <w:rPr>
          <w:rFonts w:ascii="Arial" w:hAnsi="Arial" w:cs="Arial"/>
          <w:color w:val="000000" w:themeColor="text1"/>
          <w:sz w:val="22"/>
          <w:szCs w:val="22"/>
        </w:rPr>
        <w:t>s</w:t>
      </w:r>
      <w:r w:rsidRPr="0053548C">
        <w:rPr>
          <w:rFonts w:ascii="Arial" w:hAnsi="Arial" w:cs="Arial"/>
          <w:color w:val="000000" w:themeColor="text1"/>
          <w:sz w:val="22"/>
          <w:szCs w:val="22"/>
        </w:rPr>
        <w:t xml:space="preserve"> towards their pension fund deficit. </w:t>
      </w:r>
    </w:p>
    <w:p w14:paraId="10891857" w14:textId="77777777" w:rsidR="00F144CD" w:rsidRPr="0053548C" w:rsidRDefault="00F144CD" w:rsidP="00F144CD">
      <w:pPr>
        <w:spacing w:before="100" w:beforeAutospacing="1"/>
        <w:rPr>
          <w:rFonts w:ascii="Arial" w:hAnsi="Arial" w:cs="Arial"/>
          <w:b/>
          <w:bCs/>
          <w:sz w:val="22"/>
          <w:szCs w:val="22"/>
        </w:rPr>
      </w:pPr>
      <w:r w:rsidRPr="0053548C">
        <w:rPr>
          <w:rFonts w:ascii="Arial" w:hAnsi="Arial" w:cs="Arial"/>
          <w:b/>
          <w:bCs/>
          <w:sz w:val="22"/>
          <w:szCs w:val="22"/>
        </w:rPr>
        <w:t>Future Developments</w:t>
      </w:r>
    </w:p>
    <w:p w14:paraId="767787CF" w14:textId="65653F1F" w:rsidR="00AA5ED6" w:rsidRDefault="00F144CD" w:rsidP="00F144CD">
      <w:pPr>
        <w:spacing w:before="100" w:beforeAutospacing="1"/>
        <w:rPr>
          <w:rFonts w:ascii="Arial" w:hAnsi="Arial" w:cs="Arial"/>
          <w:sz w:val="22"/>
          <w:szCs w:val="22"/>
        </w:rPr>
      </w:pPr>
      <w:r w:rsidRPr="0053548C">
        <w:rPr>
          <w:rFonts w:ascii="Arial" w:hAnsi="Arial" w:cs="Arial"/>
          <w:sz w:val="22"/>
          <w:szCs w:val="22"/>
        </w:rPr>
        <w:t xml:space="preserve">As with many other parts of the public sector, we face possible reductions in our core funding over the medium term and are taking steps to ensure we develop new sources of income as well as continuing to reduce our costs. During </w:t>
      </w:r>
      <w:r w:rsidR="00767629" w:rsidRPr="0053548C">
        <w:rPr>
          <w:rFonts w:ascii="Arial" w:hAnsi="Arial" w:cs="Arial"/>
          <w:sz w:val="22"/>
          <w:szCs w:val="22"/>
        </w:rPr>
        <w:t>201</w:t>
      </w:r>
      <w:r w:rsidR="00AA5ED6">
        <w:rPr>
          <w:rFonts w:ascii="Arial" w:hAnsi="Arial" w:cs="Arial"/>
          <w:sz w:val="22"/>
          <w:szCs w:val="22"/>
        </w:rPr>
        <w:t>4</w:t>
      </w:r>
      <w:r w:rsidRPr="0053548C">
        <w:rPr>
          <w:rFonts w:ascii="Arial" w:hAnsi="Arial" w:cs="Arial"/>
          <w:sz w:val="22"/>
          <w:szCs w:val="22"/>
        </w:rPr>
        <w:t>-15 we took the decision to terminate the contract with Liberata, who provide</w:t>
      </w:r>
      <w:r w:rsidR="00AA5ED6">
        <w:rPr>
          <w:rFonts w:ascii="Arial" w:hAnsi="Arial" w:cs="Arial"/>
          <w:sz w:val="22"/>
          <w:szCs w:val="22"/>
        </w:rPr>
        <w:t>d</w:t>
      </w:r>
      <w:r w:rsidRPr="0053548C">
        <w:rPr>
          <w:rFonts w:ascii="Arial" w:hAnsi="Arial" w:cs="Arial"/>
          <w:sz w:val="22"/>
          <w:szCs w:val="22"/>
        </w:rPr>
        <w:t xml:space="preserve"> our back office services</w:t>
      </w:r>
      <w:r w:rsidR="002E1F01">
        <w:rPr>
          <w:rFonts w:ascii="Arial" w:hAnsi="Arial" w:cs="Arial"/>
          <w:sz w:val="22"/>
          <w:szCs w:val="22"/>
        </w:rPr>
        <w:t xml:space="preserve"> and corporate overheads</w:t>
      </w:r>
      <w:r w:rsidRPr="0053548C">
        <w:rPr>
          <w:rFonts w:ascii="Arial" w:hAnsi="Arial" w:cs="Arial"/>
          <w:sz w:val="22"/>
          <w:szCs w:val="22"/>
        </w:rPr>
        <w:t xml:space="preserve">, with a view to achieving significant efficiencies. </w:t>
      </w:r>
      <w:r w:rsidR="00AA5ED6">
        <w:rPr>
          <w:rFonts w:ascii="Arial" w:hAnsi="Arial" w:cs="Arial"/>
          <w:sz w:val="22"/>
          <w:szCs w:val="22"/>
        </w:rPr>
        <w:t xml:space="preserve">In 2015-16 this has helped to create a </w:t>
      </w:r>
      <w:r w:rsidR="00D74AE0">
        <w:rPr>
          <w:rFonts w:ascii="Arial" w:hAnsi="Arial" w:cs="Arial"/>
          <w:sz w:val="22"/>
          <w:szCs w:val="22"/>
        </w:rPr>
        <w:t>year</w:t>
      </w:r>
      <w:r w:rsidR="002E1F01">
        <w:rPr>
          <w:rFonts w:ascii="Arial" w:hAnsi="Arial" w:cs="Arial"/>
          <w:sz w:val="22"/>
          <w:szCs w:val="22"/>
        </w:rPr>
        <w:t xml:space="preserve"> </w:t>
      </w:r>
      <w:r w:rsidR="00D74AE0" w:rsidRPr="00C96B46">
        <w:rPr>
          <w:rFonts w:ascii="Arial" w:hAnsi="Arial" w:cs="Arial"/>
          <w:sz w:val="22"/>
          <w:szCs w:val="22"/>
        </w:rPr>
        <w:t>end</w:t>
      </w:r>
      <w:r w:rsidR="00AA5ED6" w:rsidRPr="00C96B46">
        <w:rPr>
          <w:rFonts w:ascii="Arial" w:hAnsi="Arial" w:cs="Arial"/>
          <w:sz w:val="22"/>
          <w:szCs w:val="22"/>
        </w:rPr>
        <w:t xml:space="preserve"> group </w:t>
      </w:r>
      <w:r w:rsidR="002E1F01" w:rsidRPr="00C96B46">
        <w:rPr>
          <w:rFonts w:ascii="Arial" w:hAnsi="Arial" w:cs="Arial"/>
          <w:sz w:val="22"/>
          <w:szCs w:val="22"/>
        </w:rPr>
        <w:t xml:space="preserve">operational </w:t>
      </w:r>
      <w:r w:rsidR="00AA5ED6" w:rsidRPr="00C96B46">
        <w:rPr>
          <w:rFonts w:ascii="Arial" w:hAnsi="Arial" w:cs="Arial"/>
          <w:sz w:val="22"/>
          <w:szCs w:val="22"/>
        </w:rPr>
        <w:t xml:space="preserve">surplus of £ </w:t>
      </w:r>
      <w:r w:rsidR="002E1F01" w:rsidRPr="00C96B46">
        <w:rPr>
          <w:rFonts w:ascii="Arial" w:hAnsi="Arial" w:cs="Arial"/>
          <w:sz w:val="22"/>
          <w:szCs w:val="22"/>
        </w:rPr>
        <w:t>1.</w:t>
      </w:r>
      <w:r w:rsidR="00606344" w:rsidRPr="00C96B46">
        <w:rPr>
          <w:rFonts w:ascii="Arial" w:hAnsi="Arial" w:cs="Arial"/>
          <w:sz w:val="22"/>
          <w:szCs w:val="22"/>
        </w:rPr>
        <w:t>4</w:t>
      </w:r>
      <w:r w:rsidR="00AA5ED6" w:rsidRPr="00C96B46">
        <w:rPr>
          <w:rFonts w:ascii="Arial" w:hAnsi="Arial" w:cs="Arial"/>
          <w:sz w:val="22"/>
          <w:szCs w:val="22"/>
        </w:rPr>
        <w:t>m</w:t>
      </w:r>
      <w:r w:rsidR="002E1F01" w:rsidRPr="00C96B46">
        <w:rPr>
          <w:rFonts w:ascii="Arial" w:hAnsi="Arial" w:cs="Arial"/>
          <w:sz w:val="22"/>
          <w:szCs w:val="22"/>
        </w:rPr>
        <w:t>, and will deliver budgeted full year savings in 2016-17 of £4.3m</w:t>
      </w:r>
      <w:r w:rsidR="00AA5ED6" w:rsidRPr="00C96B46">
        <w:rPr>
          <w:rFonts w:ascii="Arial" w:hAnsi="Arial" w:cs="Arial"/>
          <w:sz w:val="22"/>
          <w:szCs w:val="22"/>
        </w:rPr>
        <w:t>.</w:t>
      </w:r>
    </w:p>
    <w:p w14:paraId="7F7E6406" w14:textId="78338850" w:rsidR="00D74AE0" w:rsidRDefault="00F144CD" w:rsidP="00C96B46">
      <w:pPr>
        <w:spacing w:before="100" w:beforeAutospacing="1"/>
        <w:rPr>
          <w:rFonts w:ascii="Arial" w:hAnsi="Arial" w:cs="Arial"/>
          <w:sz w:val="22"/>
          <w:szCs w:val="22"/>
        </w:rPr>
      </w:pPr>
      <w:r w:rsidRPr="0053548C">
        <w:rPr>
          <w:rFonts w:ascii="Arial" w:hAnsi="Arial" w:cs="Arial"/>
          <w:sz w:val="22"/>
          <w:szCs w:val="22"/>
        </w:rPr>
        <w:t xml:space="preserve">Our future success will rely heavily on our delivering ever greater value to local government at a time when councils themselves are facing significant reductions in their own funding and are, more than ever, questioning the value of every item of expenditure. </w:t>
      </w:r>
      <w:r w:rsidR="00D74AE0">
        <w:rPr>
          <w:rFonts w:ascii="Arial" w:hAnsi="Arial" w:cs="Arial"/>
          <w:sz w:val="22"/>
          <w:szCs w:val="22"/>
        </w:rPr>
        <w:t>As agreed by the Leadership Board, t</w:t>
      </w:r>
      <w:r w:rsidR="00AA5ED6">
        <w:rPr>
          <w:rFonts w:ascii="Arial" w:hAnsi="Arial" w:cs="Arial"/>
          <w:sz w:val="22"/>
          <w:szCs w:val="22"/>
        </w:rPr>
        <w:t xml:space="preserve">he 2015-16 surplus </w:t>
      </w:r>
      <w:r w:rsidR="00D74AE0">
        <w:rPr>
          <w:rFonts w:ascii="Arial" w:hAnsi="Arial" w:cs="Arial"/>
          <w:sz w:val="22"/>
          <w:szCs w:val="22"/>
        </w:rPr>
        <w:t>has</w:t>
      </w:r>
      <w:r w:rsidR="00AA5ED6">
        <w:rPr>
          <w:rFonts w:ascii="Arial" w:hAnsi="Arial" w:cs="Arial"/>
          <w:sz w:val="22"/>
          <w:szCs w:val="22"/>
        </w:rPr>
        <w:t xml:space="preserve"> be</w:t>
      </w:r>
      <w:r w:rsidR="00D74AE0">
        <w:rPr>
          <w:rFonts w:ascii="Arial" w:hAnsi="Arial" w:cs="Arial"/>
          <w:sz w:val="22"/>
          <w:szCs w:val="22"/>
        </w:rPr>
        <w:t>en</w:t>
      </w:r>
      <w:r w:rsidR="00AA5ED6">
        <w:rPr>
          <w:rFonts w:ascii="Arial" w:hAnsi="Arial" w:cs="Arial"/>
          <w:sz w:val="22"/>
          <w:szCs w:val="22"/>
        </w:rPr>
        <w:t xml:space="preserve"> allocated to a new risk and contingency reserve in our </w:t>
      </w:r>
      <w:r w:rsidR="00D74AE0">
        <w:rPr>
          <w:rFonts w:ascii="Arial" w:hAnsi="Arial" w:cs="Arial"/>
          <w:sz w:val="22"/>
          <w:szCs w:val="22"/>
        </w:rPr>
        <w:t xml:space="preserve">balance sheet. This will be used </w:t>
      </w:r>
      <w:r w:rsidR="00D74AE0" w:rsidRPr="00D74AE0">
        <w:rPr>
          <w:rFonts w:ascii="Arial" w:hAnsi="Arial" w:cs="Arial"/>
          <w:sz w:val="22"/>
          <w:szCs w:val="22"/>
        </w:rPr>
        <w:t>to provide opportunities to invest to save costs or generate additional commercial income, and also to cover the potential risks to the</w:t>
      </w:r>
      <w:r w:rsidR="00D74AE0">
        <w:rPr>
          <w:rFonts w:ascii="Arial" w:hAnsi="Arial" w:cs="Arial"/>
          <w:sz w:val="22"/>
          <w:szCs w:val="22"/>
        </w:rPr>
        <w:t xml:space="preserve"> 3 Year </w:t>
      </w:r>
      <w:r w:rsidR="00D74AE0" w:rsidRPr="00D74AE0">
        <w:rPr>
          <w:rFonts w:ascii="Arial" w:hAnsi="Arial" w:cs="Arial"/>
          <w:sz w:val="22"/>
          <w:szCs w:val="22"/>
        </w:rPr>
        <w:t xml:space="preserve">plan </w:t>
      </w:r>
      <w:r w:rsidR="00D74AE0">
        <w:rPr>
          <w:rFonts w:ascii="Arial" w:hAnsi="Arial" w:cs="Arial"/>
          <w:sz w:val="22"/>
          <w:szCs w:val="22"/>
        </w:rPr>
        <w:t>included in the LGA’s Financial Strategy.</w:t>
      </w:r>
      <w:r w:rsidR="00D74AE0">
        <w:rPr>
          <w:rFonts w:ascii="Arial" w:hAnsi="Arial" w:cs="Arial"/>
          <w:sz w:val="22"/>
          <w:szCs w:val="22"/>
        </w:rPr>
        <w:br w:type="page"/>
      </w:r>
    </w:p>
    <w:p w14:paraId="2ED03FB4" w14:textId="77777777" w:rsidR="00D74AE0" w:rsidRDefault="00D74AE0" w:rsidP="00F144CD">
      <w:pPr>
        <w:spacing w:before="100" w:beforeAutospacing="1"/>
        <w:rPr>
          <w:rFonts w:ascii="Arial" w:hAnsi="Arial" w:cs="Arial"/>
          <w:sz w:val="22"/>
          <w:szCs w:val="22"/>
        </w:rPr>
      </w:pPr>
      <w:r>
        <w:rPr>
          <w:rFonts w:ascii="Arial" w:hAnsi="Arial" w:cs="Arial"/>
          <w:sz w:val="22"/>
          <w:szCs w:val="22"/>
        </w:rPr>
        <w:lastRenderedPageBreak/>
        <w:t>During 2016/17 the LGA’s Financial Strategy</w:t>
      </w:r>
      <w:r w:rsidRPr="00D74AE0">
        <w:rPr>
          <w:rFonts w:ascii="Arial" w:hAnsi="Arial" w:cs="Arial"/>
          <w:sz w:val="22"/>
          <w:szCs w:val="22"/>
        </w:rPr>
        <w:t xml:space="preserve"> for the property companies is to develop the assets to provide capital growth to offset the liabilities arising from our pension funds, as well as reducing costs and / or delivering additional commercial income to maximise the level of support we deliver to our members.</w:t>
      </w:r>
    </w:p>
    <w:p w14:paraId="0628AA3F" w14:textId="77777777" w:rsidR="00F144CD" w:rsidRPr="0053548C" w:rsidRDefault="00F144CD" w:rsidP="00F144CD">
      <w:pPr>
        <w:rPr>
          <w:rFonts w:ascii="Arial" w:hAnsi="Arial" w:cs="Arial"/>
          <w:b/>
          <w:bCs/>
          <w:sz w:val="22"/>
          <w:szCs w:val="22"/>
        </w:rPr>
      </w:pPr>
      <w:r w:rsidRPr="0053548C">
        <w:rPr>
          <w:rFonts w:ascii="Arial" w:hAnsi="Arial" w:cs="Arial"/>
          <w:b/>
          <w:bCs/>
          <w:sz w:val="22"/>
          <w:szCs w:val="22"/>
        </w:rPr>
        <w:t>Principal risks and uncertainties</w:t>
      </w:r>
    </w:p>
    <w:p w14:paraId="6117DBCC" w14:textId="77777777" w:rsidR="00F144CD" w:rsidRPr="0053548C" w:rsidRDefault="00F144CD" w:rsidP="00F144CD">
      <w:pPr>
        <w:autoSpaceDE w:val="0"/>
        <w:autoSpaceDN w:val="0"/>
        <w:spacing w:before="100" w:beforeAutospacing="1"/>
        <w:rPr>
          <w:rFonts w:ascii="Arial" w:hAnsi="Arial" w:cs="Arial"/>
          <w:sz w:val="22"/>
          <w:szCs w:val="22"/>
        </w:rPr>
      </w:pPr>
      <w:r w:rsidRPr="0053548C">
        <w:rPr>
          <w:rFonts w:ascii="Arial" w:hAnsi="Arial" w:cs="Arial"/>
          <w:sz w:val="22"/>
          <w:szCs w:val="22"/>
        </w:rPr>
        <w:t>Our arrangements for risk management include the regular review of a strategic risk register with clear responsibilities assigned to named senior officers for the management of the principal risks. These included ensuring that we deliver on our objectives and have impact for our members, ensuring that membership levels are maintained, ensuring that we have effective governance arrangements and financial sustainability, and ensuring that we maintain employee capacity and capability. We have also put in place clear governance and project management arrangements for projects designated as being high risk from a financial or operational point view.</w:t>
      </w:r>
    </w:p>
    <w:p w14:paraId="6B5801B1" w14:textId="77777777" w:rsidR="00F144CD" w:rsidRPr="0053548C" w:rsidRDefault="00F144CD" w:rsidP="00F144CD">
      <w:pPr>
        <w:autoSpaceDE w:val="0"/>
        <w:autoSpaceDN w:val="0"/>
        <w:spacing w:before="100" w:beforeAutospacing="1"/>
        <w:rPr>
          <w:rFonts w:ascii="Arial" w:hAnsi="Arial" w:cs="Arial"/>
          <w:sz w:val="22"/>
          <w:szCs w:val="22"/>
        </w:rPr>
      </w:pPr>
      <w:r w:rsidRPr="0053548C">
        <w:rPr>
          <w:rFonts w:ascii="Arial" w:hAnsi="Arial" w:cs="Arial"/>
          <w:sz w:val="22"/>
          <w:szCs w:val="22"/>
        </w:rPr>
        <w:t>Our operations expose us to a variety of financial risks that include ensuring that the funds held by us are, first and foremost, secure; second, that adequate liquidity is maintained so that sufficient funds are always available to meet current liabilities; and third that the best return on investment is obtained subject to achievement of the first two objectives.</w:t>
      </w:r>
    </w:p>
    <w:p w14:paraId="2A45C250" w14:textId="77777777" w:rsidR="00F144CD" w:rsidRPr="0053548C" w:rsidRDefault="00F144CD" w:rsidP="00F144CD">
      <w:pPr>
        <w:autoSpaceDE w:val="0"/>
        <w:autoSpaceDN w:val="0"/>
        <w:spacing w:before="100" w:beforeAutospacing="1"/>
        <w:rPr>
          <w:rFonts w:ascii="Arial" w:hAnsi="Arial" w:cs="Arial"/>
          <w:sz w:val="22"/>
          <w:szCs w:val="22"/>
        </w:rPr>
      </w:pPr>
      <w:r w:rsidRPr="0053548C">
        <w:rPr>
          <w:rFonts w:ascii="Arial" w:hAnsi="Arial" w:cs="Arial"/>
          <w:sz w:val="22"/>
          <w:szCs w:val="22"/>
        </w:rPr>
        <w:t>Our principal liabilities other than those arising in ordinary day to day business relate to our combined pension deficit and three main liabilities: structural interest free debt of £8.2 million due to the predecessor Local Authority Associations and related to the purchase of the Smith Square property; bank debt of £</w:t>
      </w:r>
      <w:r w:rsidR="002D564D">
        <w:rPr>
          <w:rFonts w:ascii="Arial" w:hAnsi="Arial" w:cs="Arial"/>
          <w:sz w:val="22"/>
          <w:szCs w:val="22"/>
        </w:rPr>
        <w:t>4.8</w:t>
      </w:r>
      <w:r w:rsidRPr="0053548C">
        <w:rPr>
          <w:rFonts w:ascii="Arial" w:hAnsi="Arial" w:cs="Arial"/>
          <w:sz w:val="22"/>
          <w:szCs w:val="22"/>
        </w:rPr>
        <w:t>6 million on separate loans due to Barclays relating to the Smith Square property, which is currently being repaid at the rate of £0.7 million each year; and a liability of £0.2</w:t>
      </w:r>
      <w:r w:rsidR="002D564D">
        <w:rPr>
          <w:rFonts w:ascii="Arial" w:hAnsi="Arial" w:cs="Arial"/>
          <w:sz w:val="22"/>
          <w:szCs w:val="22"/>
        </w:rPr>
        <w:t>70</w:t>
      </w:r>
      <w:r w:rsidRPr="0053548C">
        <w:rPr>
          <w:rFonts w:ascii="Arial" w:hAnsi="Arial" w:cs="Arial"/>
          <w:sz w:val="22"/>
          <w:szCs w:val="22"/>
        </w:rPr>
        <w:t xml:space="preserve"> million per annum until 2020 for funding the District Councils’ Network (DCN), financed from cash received from the predecessor Local Authority Association. </w:t>
      </w:r>
    </w:p>
    <w:p w14:paraId="513C36D3" w14:textId="4C95298B" w:rsidR="00F144CD" w:rsidRPr="0053548C" w:rsidRDefault="00F144CD" w:rsidP="00F144CD">
      <w:pPr>
        <w:autoSpaceDE w:val="0"/>
        <w:autoSpaceDN w:val="0"/>
        <w:spacing w:before="100" w:beforeAutospacing="1"/>
        <w:rPr>
          <w:rFonts w:ascii="Arial" w:hAnsi="Arial" w:cs="Arial"/>
          <w:sz w:val="22"/>
          <w:szCs w:val="22"/>
        </w:rPr>
      </w:pPr>
      <w:r w:rsidRPr="0053548C">
        <w:rPr>
          <w:rFonts w:ascii="Arial" w:hAnsi="Arial" w:cs="Arial"/>
          <w:sz w:val="22"/>
          <w:szCs w:val="22"/>
        </w:rPr>
        <w:t>The valuation of our combined pension deficit was £</w:t>
      </w:r>
      <w:r w:rsidR="002D564D">
        <w:rPr>
          <w:rFonts w:ascii="Arial" w:hAnsi="Arial" w:cs="Arial"/>
          <w:sz w:val="22"/>
          <w:szCs w:val="22"/>
        </w:rPr>
        <w:t>94.75</w:t>
      </w:r>
      <w:r w:rsidRPr="0053548C">
        <w:rPr>
          <w:rFonts w:ascii="Arial" w:hAnsi="Arial" w:cs="Arial"/>
          <w:sz w:val="22"/>
          <w:szCs w:val="22"/>
        </w:rPr>
        <w:t xml:space="preserve"> million at 31 March </w:t>
      </w:r>
      <w:r w:rsidR="00767629" w:rsidRPr="0053548C">
        <w:rPr>
          <w:rFonts w:ascii="Arial" w:hAnsi="Arial" w:cs="Arial"/>
          <w:sz w:val="22"/>
          <w:szCs w:val="22"/>
        </w:rPr>
        <w:t>2016</w:t>
      </w:r>
      <w:r w:rsidRPr="0053548C">
        <w:rPr>
          <w:rFonts w:ascii="Arial" w:hAnsi="Arial" w:cs="Arial"/>
          <w:sz w:val="22"/>
          <w:szCs w:val="22"/>
        </w:rPr>
        <w:t>. In order to pay off the pension deficit and liabilities for past employees, we are currently making additional contributions averaging over £4 million per annum. Actuarial advice indicates that on reasonable long term assumptions, these contributions will be sufficient to eliminate the deficit over a period of 22 years for the LGA and 15 years for the IDeA. The LGA’s Leadership Board has commissioned further work to investigate ways in which the management of the pension deficit can be improved and has agreed to the refurbishment of Layden House from 201</w:t>
      </w:r>
      <w:r w:rsidR="002B0E35">
        <w:rPr>
          <w:rFonts w:ascii="Arial" w:hAnsi="Arial" w:cs="Arial"/>
          <w:sz w:val="22"/>
          <w:szCs w:val="22"/>
        </w:rPr>
        <w:t>6</w:t>
      </w:r>
      <w:r w:rsidRPr="0053548C">
        <w:rPr>
          <w:rFonts w:ascii="Arial" w:hAnsi="Arial" w:cs="Arial"/>
          <w:sz w:val="22"/>
          <w:szCs w:val="22"/>
        </w:rPr>
        <w:t xml:space="preserve"> as part of this strategy.</w:t>
      </w:r>
    </w:p>
    <w:p w14:paraId="0E102C99" w14:textId="77777777" w:rsidR="00F144CD" w:rsidRPr="0053548C" w:rsidRDefault="00F144CD" w:rsidP="00D74AE0">
      <w:pPr>
        <w:autoSpaceDE w:val="0"/>
        <w:autoSpaceDN w:val="0"/>
        <w:spacing w:before="60" w:after="60"/>
        <w:rPr>
          <w:rFonts w:ascii="Arial" w:hAnsi="Arial" w:cs="Arial"/>
          <w:i/>
          <w:iCs/>
          <w:sz w:val="22"/>
          <w:szCs w:val="22"/>
        </w:rPr>
      </w:pPr>
      <w:r w:rsidRPr="0053548C">
        <w:rPr>
          <w:rFonts w:ascii="Arial" w:hAnsi="Arial" w:cs="Arial"/>
          <w:i/>
          <w:iCs/>
          <w:sz w:val="22"/>
          <w:szCs w:val="22"/>
        </w:rPr>
        <w:t>Price risk</w:t>
      </w:r>
    </w:p>
    <w:p w14:paraId="1D8BAB4C" w14:textId="77777777" w:rsidR="00F144CD" w:rsidRPr="0053548C" w:rsidRDefault="00F144CD" w:rsidP="00F144CD">
      <w:pPr>
        <w:autoSpaceDE w:val="0"/>
        <w:autoSpaceDN w:val="0"/>
        <w:spacing w:before="100" w:beforeAutospacing="1"/>
        <w:rPr>
          <w:rFonts w:ascii="Arial" w:hAnsi="Arial" w:cs="Arial"/>
          <w:sz w:val="22"/>
          <w:szCs w:val="22"/>
        </w:rPr>
      </w:pPr>
      <w:r w:rsidRPr="0053548C">
        <w:rPr>
          <w:rFonts w:ascii="Arial" w:hAnsi="Arial" w:cs="Arial"/>
          <w:sz w:val="22"/>
          <w:szCs w:val="22"/>
        </w:rPr>
        <w:t xml:space="preserve">We have relatively low exposure to price risk. Our employee costs are controlled through formal annual negotiations with employee representatives. Our back office services are </w:t>
      </w:r>
      <w:r w:rsidR="002D564D">
        <w:rPr>
          <w:rFonts w:ascii="Arial" w:hAnsi="Arial" w:cs="Arial"/>
          <w:sz w:val="22"/>
          <w:szCs w:val="22"/>
        </w:rPr>
        <w:t>now mainly delivered in house, with ICT services delivered through jointly owned company with Brent Council, by Brent ICT team.</w:t>
      </w:r>
      <w:r w:rsidRPr="0053548C">
        <w:rPr>
          <w:rFonts w:ascii="Arial" w:hAnsi="Arial" w:cs="Arial"/>
          <w:sz w:val="22"/>
          <w:szCs w:val="22"/>
        </w:rPr>
        <w:t xml:space="preserve"> Other services are procured from a range of external providers through competitive tendering arrangements in line with our formal procurement procedures.</w:t>
      </w:r>
    </w:p>
    <w:p w14:paraId="1237418D" w14:textId="77777777" w:rsidR="00F144CD" w:rsidRPr="0053548C" w:rsidRDefault="00F144CD" w:rsidP="00D74AE0">
      <w:pPr>
        <w:autoSpaceDE w:val="0"/>
        <w:autoSpaceDN w:val="0"/>
        <w:spacing w:before="60" w:after="60"/>
        <w:rPr>
          <w:rFonts w:ascii="Arial" w:hAnsi="Arial" w:cs="Arial"/>
          <w:i/>
          <w:iCs/>
          <w:sz w:val="22"/>
          <w:szCs w:val="22"/>
        </w:rPr>
      </w:pPr>
      <w:r w:rsidRPr="0053548C">
        <w:rPr>
          <w:rFonts w:ascii="Arial" w:hAnsi="Arial" w:cs="Arial"/>
          <w:i/>
          <w:iCs/>
          <w:sz w:val="22"/>
          <w:szCs w:val="22"/>
        </w:rPr>
        <w:t>Credit risk</w:t>
      </w:r>
    </w:p>
    <w:p w14:paraId="6CDA87E0" w14:textId="77777777" w:rsidR="00F144CD" w:rsidRPr="0053548C" w:rsidRDefault="00F144CD" w:rsidP="00F144CD">
      <w:pPr>
        <w:autoSpaceDE w:val="0"/>
        <w:autoSpaceDN w:val="0"/>
        <w:spacing w:before="100" w:beforeAutospacing="1"/>
        <w:rPr>
          <w:rFonts w:ascii="Arial" w:hAnsi="Arial" w:cs="Arial"/>
          <w:sz w:val="22"/>
          <w:szCs w:val="22"/>
        </w:rPr>
      </w:pPr>
      <w:r w:rsidRPr="0053548C">
        <w:rPr>
          <w:rFonts w:ascii="Arial" w:hAnsi="Arial" w:cs="Arial"/>
          <w:sz w:val="22"/>
          <w:szCs w:val="22"/>
        </w:rPr>
        <w:t>We have a debt management policy and clear credit control procedures which include regular review and follow-up of our trade debtors.</w:t>
      </w:r>
    </w:p>
    <w:p w14:paraId="169B8B6C" w14:textId="77777777" w:rsidR="002D564D" w:rsidRDefault="002D564D">
      <w:pPr>
        <w:spacing w:after="0"/>
        <w:jc w:val="left"/>
        <w:rPr>
          <w:rFonts w:ascii="Arial" w:hAnsi="Arial" w:cs="Arial"/>
          <w:i/>
          <w:iCs/>
          <w:sz w:val="22"/>
          <w:szCs w:val="22"/>
        </w:rPr>
      </w:pPr>
      <w:r>
        <w:rPr>
          <w:rFonts w:ascii="Arial" w:hAnsi="Arial" w:cs="Arial"/>
          <w:i/>
          <w:iCs/>
          <w:sz w:val="22"/>
          <w:szCs w:val="22"/>
        </w:rPr>
        <w:br w:type="page"/>
      </w:r>
    </w:p>
    <w:p w14:paraId="68406933" w14:textId="77777777" w:rsidR="00F144CD" w:rsidRPr="0053548C" w:rsidRDefault="00F144CD" w:rsidP="00D74AE0">
      <w:pPr>
        <w:autoSpaceDE w:val="0"/>
        <w:autoSpaceDN w:val="0"/>
        <w:spacing w:before="60" w:after="60"/>
        <w:rPr>
          <w:rFonts w:ascii="Arial" w:hAnsi="Arial" w:cs="Arial"/>
          <w:i/>
          <w:iCs/>
          <w:sz w:val="22"/>
          <w:szCs w:val="22"/>
        </w:rPr>
      </w:pPr>
      <w:r w:rsidRPr="0053548C">
        <w:rPr>
          <w:rFonts w:ascii="Arial" w:hAnsi="Arial" w:cs="Arial"/>
          <w:i/>
          <w:iCs/>
          <w:sz w:val="22"/>
          <w:szCs w:val="22"/>
        </w:rPr>
        <w:lastRenderedPageBreak/>
        <w:t>Liquidity risk</w:t>
      </w:r>
    </w:p>
    <w:p w14:paraId="0A10C7DC" w14:textId="77777777" w:rsidR="00F144CD" w:rsidRPr="0053548C" w:rsidRDefault="00F144CD" w:rsidP="00F144CD">
      <w:pPr>
        <w:autoSpaceDE w:val="0"/>
        <w:autoSpaceDN w:val="0"/>
        <w:spacing w:before="100" w:beforeAutospacing="1"/>
        <w:rPr>
          <w:rFonts w:ascii="Arial" w:hAnsi="Arial" w:cs="Arial"/>
          <w:i/>
          <w:iCs/>
          <w:sz w:val="22"/>
          <w:szCs w:val="22"/>
        </w:rPr>
      </w:pPr>
      <w:r w:rsidRPr="0053548C">
        <w:rPr>
          <w:rFonts w:ascii="Arial" w:hAnsi="Arial" w:cs="Arial"/>
          <w:sz w:val="22"/>
          <w:szCs w:val="22"/>
        </w:rPr>
        <w:t>Our agreed approach is to manage our revenue budget so as deliver a balanced budget that does not require a net call on cash for the financial year as a whole. We maintain an adequate level of day to day liquid funds to pay liabilities promptly as they fall due.</w:t>
      </w:r>
    </w:p>
    <w:p w14:paraId="40CFFFD7" w14:textId="77777777" w:rsidR="00F144CD" w:rsidRPr="0053548C" w:rsidRDefault="00F144CD" w:rsidP="00F144CD">
      <w:pPr>
        <w:autoSpaceDE w:val="0"/>
        <w:autoSpaceDN w:val="0"/>
        <w:spacing w:before="100" w:beforeAutospacing="1"/>
        <w:rPr>
          <w:rFonts w:ascii="Arial" w:hAnsi="Arial" w:cs="Arial"/>
          <w:i/>
          <w:iCs/>
          <w:sz w:val="22"/>
          <w:szCs w:val="22"/>
        </w:rPr>
      </w:pPr>
      <w:r w:rsidRPr="0053548C">
        <w:rPr>
          <w:rFonts w:ascii="Arial" w:hAnsi="Arial" w:cs="Arial"/>
          <w:i/>
          <w:iCs/>
          <w:sz w:val="22"/>
          <w:szCs w:val="22"/>
        </w:rPr>
        <w:t>Cash flow risk</w:t>
      </w:r>
    </w:p>
    <w:p w14:paraId="0696A86F" w14:textId="77777777" w:rsidR="00F144CD" w:rsidRPr="0053548C" w:rsidRDefault="00F144CD" w:rsidP="00F144CD">
      <w:pPr>
        <w:autoSpaceDE w:val="0"/>
        <w:autoSpaceDN w:val="0"/>
        <w:spacing w:before="100" w:beforeAutospacing="1"/>
        <w:rPr>
          <w:rFonts w:ascii="Arial" w:hAnsi="Arial" w:cs="Arial"/>
          <w:sz w:val="22"/>
          <w:szCs w:val="22"/>
        </w:rPr>
      </w:pPr>
      <w:r w:rsidRPr="0053548C">
        <w:rPr>
          <w:rFonts w:ascii="Arial" w:hAnsi="Arial" w:cs="Arial"/>
          <w:sz w:val="22"/>
          <w:szCs w:val="22"/>
        </w:rPr>
        <w:t>We have both interest-bearing assets and liabilities. Subject to our liquidity requirements, which are assessed on a weekly basis, surplus funds are deposited in accordance with the Approved Investment Strategy as agreed by the LGA’s Leadership Board.</w:t>
      </w:r>
    </w:p>
    <w:p w14:paraId="5CC86F2F" w14:textId="77777777" w:rsidR="00F144CD" w:rsidRPr="0053548C" w:rsidRDefault="00F144CD" w:rsidP="00F144CD">
      <w:pPr>
        <w:spacing w:before="100" w:beforeAutospacing="1"/>
        <w:rPr>
          <w:rFonts w:ascii="Arial" w:hAnsi="Arial" w:cs="Arial"/>
          <w:b/>
          <w:bCs/>
          <w:sz w:val="22"/>
          <w:szCs w:val="22"/>
        </w:rPr>
      </w:pPr>
      <w:r w:rsidRPr="0053548C">
        <w:rPr>
          <w:rFonts w:ascii="Arial" w:hAnsi="Arial" w:cs="Arial"/>
          <w:b/>
          <w:bCs/>
          <w:sz w:val="22"/>
          <w:szCs w:val="22"/>
        </w:rPr>
        <w:t>Key performance indicators</w:t>
      </w:r>
    </w:p>
    <w:p w14:paraId="105E3525" w14:textId="78A395F8" w:rsidR="00F144CD" w:rsidRPr="0053548C" w:rsidRDefault="00F144CD" w:rsidP="00F144CD">
      <w:pPr>
        <w:autoSpaceDE w:val="0"/>
        <w:autoSpaceDN w:val="0"/>
        <w:spacing w:before="100" w:beforeAutospacing="1"/>
        <w:rPr>
          <w:rFonts w:ascii="Arial" w:hAnsi="Arial" w:cs="Arial"/>
          <w:sz w:val="22"/>
          <w:szCs w:val="22"/>
        </w:rPr>
      </w:pPr>
      <w:r w:rsidRPr="0053548C">
        <w:rPr>
          <w:rFonts w:ascii="Arial" w:hAnsi="Arial" w:cs="Arial"/>
          <w:sz w:val="22"/>
          <w:szCs w:val="22"/>
        </w:rPr>
        <w:t xml:space="preserve">We have reviewed the impact of our work and the delivery of our priorities through robust performance management which has included regular reports to the LGA’s Leadership Board. In addition we have reviewed our own efficiency and effectiveness through a number of key indicators. These include the number of organisations in membership, which has </w:t>
      </w:r>
      <w:r w:rsidR="00654130">
        <w:rPr>
          <w:rFonts w:ascii="Arial" w:hAnsi="Arial" w:cs="Arial"/>
          <w:sz w:val="22"/>
          <w:szCs w:val="22"/>
        </w:rPr>
        <w:t>increased</w:t>
      </w:r>
      <w:r w:rsidR="006D086C">
        <w:rPr>
          <w:rFonts w:ascii="Arial" w:hAnsi="Arial" w:cs="Arial"/>
          <w:sz w:val="22"/>
          <w:szCs w:val="22"/>
        </w:rPr>
        <w:t xml:space="preserve"> to </w:t>
      </w:r>
      <w:r w:rsidR="004B1FF4" w:rsidRPr="00654130">
        <w:rPr>
          <w:rFonts w:ascii="Arial" w:hAnsi="Arial" w:cs="Arial"/>
          <w:sz w:val="22"/>
          <w:szCs w:val="22"/>
        </w:rPr>
        <w:t>435</w:t>
      </w:r>
      <w:r w:rsidRPr="0053548C">
        <w:rPr>
          <w:rFonts w:ascii="Arial" w:hAnsi="Arial" w:cs="Arial"/>
          <w:sz w:val="22"/>
          <w:szCs w:val="22"/>
        </w:rPr>
        <w:t xml:space="preserve"> in </w:t>
      </w:r>
      <w:r w:rsidR="00767629" w:rsidRPr="0053548C">
        <w:rPr>
          <w:rFonts w:ascii="Arial" w:hAnsi="Arial" w:cs="Arial"/>
          <w:sz w:val="22"/>
          <w:szCs w:val="22"/>
        </w:rPr>
        <w:t>2015</w:t>
      </w:r>
      <w:r w:rsidR="002D564D">
        <w:rPr>
          <w:rFonts w:ascii="Arial" w:hAnsi="Arial" w:cs="Arial"/>
          <w:sz w:val="22"/>
          <w:szCs w:val="22"/>
        </w:rPr>
        <w:t>-16</w:t>
      </w:r>
      <w:r w:rsidRPr="0053548C">
        <w:rPr>
          <w:rFonts w:ascii="Arial" w:hAnsi="Arial" w:cs="Arial"/>
          <w:sz w:val="22"/>
          <w:szCs w:val="22"/>
        </w:rPr>
        <w:t xml:space="preserve">, with only </w:t>
      </w:r>
      <w:r w:rsidR="004B1FF4">
        <w:rPr>
          <w:rFonts w:ascii="Arial" w:hAnsi="Arial" w:cs="Arial"/>
          <w:sz w:val="22"/>
          <w:szCs w:val="22"/>
        </w:rPr>
        <w:t>three</w:t>
      </w:r>
      <w:r w:rsidR="004B1FF4" w:rsidRPr="0053548C">
        <w:rPr>
          <w:rFonts w:ascii="Arial" w:hAnsi="Arial" w:cs="Arial"/>
          <w:sz w:val="22"/>
          <w:szCs w:val="22"/>
        </w:rPr>
        <w:t xml:space="preserve"> </w:t>
      </w:r>
      <w:r w:rsidRPr="0053548C">
        <w:rPr>
          <w:rFonts w:ascii="Arial" w:hAnsi="Arial" w:cs="Arial"/>
          <w:sz w:val="22"/>
          <w:szCs w:val="22"/>
        </w:rPr>
        <w:t>councils out of membership</w:t>
      </w:r>
      <w:r w:rsidR="004B1FF4">
        <w:rPr>
          <w:rFonts w:ascii="Arial" w:hAnsi="Arial" w:cs="Arial"/>
          <w:sz w:val="22"/>
          <w:szCs w:val="22"/>
        </w:rPr>
        <w:t>.</w:t>
      </w:r>
      <w:r w:rsidRPr="0053548C">
        <w:rPr>
          <w:rFonts w:ascii="Arial" w:hAnsi="Arial" w:cs="Arial"/>
          <w:sz w:val="22"/>
          <w:szCs w:val="22"/>
        </w:rPr>
        <w:t xml:space="preserve"> </w:t>
      </w:r>
      <w:r w:rsidR="00654130">
        <w:rPr>
          <w:rFonts w:ascii="Arial" w:hAnsi="Arial" w:cs="Arial"/>
          <w:sz w:val="22"/>
          <w:szCs w:val="22"/>
        </w:rPr>
        <w:t xml:space="preserve">The </w:t>
      </w:r>
      <w:r w:rsidR="006D086C" w:rsidRPr="006D086C">
        <w:rPr>
          <w:rFonts w:ascii="Arial" w:hAnsi="Arial" w:cs="Arial"/>
          <w:sz w:val="22"/>
          <w:szCs w:val="22"/>
        </w:rPr>
        <w:t>National Association of Local Councils</w:t>
      </w:r>
      <w:r w:rsidR="00654130">
        <w:rPr>
          <w:rFonts w:ascii="Arial" w:hAnsi="Arial" w:cs="Arial"/>
          <w:sz w:val="22"/>
          <w:szCs w:val="22"/>
        </w:rPr>
        <w:t xml:space="preserve"> </w:t>
      </w:r>
      <w:r w:rsidR="006D086C" w:rsidRPr="006D086C">
        <w:rPr>
          <w:rFonts w:ascii="Arial" w:hAnsi="Arial" w:cs="Arial"/>
          <w:sz w:val="22"/>
          <w:szCs w:val="22"/>
        </w:rPr>
        <w:t xml:space="preserve">entered into a corporate membership with </w:t>
      </w:r>
      <w:r w:rsidR="00654130">
        <w:rPr>
          <w:rFonts w:ascii="Arial" w:hAnsi="Arial" w:cs="Arial"/>
          <w:sz w:val="22"/>
          <w:szCs w:val="22"/>
        </w:rPr>
        <w:t>the LGA</w:t>
      </w:r>
      <w:r w:rsidR="006D086C" w:rsidRPr="006D086C">
        <w:rPr>
          <w:rFonts w:ascii="Arial" w:hAnsi="Arial" w:cs="Arial"/>
          <w:sz w:val="22"/>
          <w:szCs w:val="22"/>
        </w:rPr>
        <w:t xml:space="preserve"> and requested that </w:t>
      </w:r>
      <w:r w:rsidR="00654130">
        <w:rPr>
          <w:rFonts w:ascii="Arial" w:hAnsi="Arial" w:cs="Arial"/>
          <w:sz w:val="22"/>
          <w:szCs w:val="22"/>
        </w:rPr>
        <w:t>22</w:t>
      </w:r>
      <w:r w:rsidR="006D086C" w:rsidRPr="006D086C">
        <w:rPr>
          <w:rFonts w:ascii="Arial" w:hAnsi="Arial" w:cs="Arial"/>
          <w:sz w:val="22"/>
          <w:szCs w:val="22"/>
        </w:rPr>
        <w:t xml:space="preserve"> Town/Parish councils had access to our associate membership scheme.</w:t>
      </w:r>
    </w:p>
    <w:p w14:paraId="09298278" w14:textId="52A49366" w:rsidR="00F144CD" w:rsidRPr="0053548C" w:rsidRDefault="00F144CD" w:rsidP="00F144CD">
      <w:pPr>
        <w:autoSpaceDE w:val="0"/>
        <w:autoSpaceDN w:val="0"/>
        <w:spacing w:before="100" w:beforeAutospacing="1"/>
        <w:rPr>
          <w:rFonts w:ascii="Arial" w:hAnsi="Arial" w:cs="Arial"/>
          <w:sz w:val="22"/>
          <w:szCs w:val="22"/>
        </w:rPr>
      </w:pPr>
      <w:r w:rsidRPr="00654130">
        <w:rPr>
          <w:rFonts w:ascii="Arial" w:hAnsi="Arial" w:cs="Arial"/>
          <w:sz w:val="22"/>
          <w:szCs w:val="22"/>
        </w:rPr>
        <w:t xml:space="preserve">In December </w:t>
      </w:r>
      <w:r w:rsidR="00767629" w:rsidRPr="00654130">
        <w:rPr>
          <w:rFonts w:ascii="Arial" w:hAnsi="Arial" w:cs="Arial"/>
          <w:sz w:val="22"/>
          <w:szCs w:val="22"/>
        </w:rPr>
        <w:t>2015</w:t>
      </w:r>
      <w:r w:rsidRPr="00654130">
        <w:rPr>
          <w:rFonts w:ascii="Arial" w:hAnsi="Arial" w:cs="Arial"/>
          <w:sz w:val="22"/>
          <w:szCs w:val="22"/>
        </w:rPr>
        <w:t xml:space="preserve"> we carried out a survey of our members which gave us important information about customer satisfaction with </w:t>
      </w:r>
      <w:r w:rsidR="004B1FF4" w:rsidRPr="00654130">
        <w:rPr>
          <w:rFonts w:ascii="Arial" w:hAnsi="Arial" w:cs="Arial"/>
          <w:sz w:val="22"/>
          <w:szCs w:val="22"/>
        </w:rPr>
        <w:t xml:space="preserve">76 </w:t>
      </w:r>
      <w:r w:rsidRPr="00654130">
        <w:rPr>
          <w:rFonts w:ascii="Arial" w:hAnsi="Arial" w:cs="Arial"/>
          <w:sz w:val="22"/>
          <w:szCs w:val="22"/>
        </w:rPr>
        <w:t xml:space="preserve">per cent of members indicating that they were satisfied with our services. We have set ourselves the target of increasing member satisfaction and also their perceptions of the value for money we offer and we will monitor our progress with this through annual surveys. </w:t>
      </w:r>
    </w:p>
    <w:p w14:paraId="187EE7A6" w14:textId="5F65C1C3" w:rsidR="00F144CD" w:rsidRPr="0053548C" w:rsidRDefault="00F144CD" w:rsidP="00F144CD">
      <w:pPr>
        <w:autoSpaceDE w:val="0"/>
        <w:autoSpaceDN w:val="0"/>
        <w:spacing w:before="100" w:beforeAutospacing="1"/>
        <w:rPr>
          <w:rFonts w:ascii="Arial" w:hAnsi="Arial" w:cs="Arial"/>
          <w:sz w:val="22"/>
          <w:szCs w:val="22"/>
        </w:rPr>
      </w:pPr>
      <w:r w:rsidRPr="0053548C">
        <w:rPr>
          <w:rFonts w:ascii="Arial" w:hAnsi="Arial" w:cs="Arial"/>
          <w:sz w:val="22"/>
          <w:szCs w:val="22"/>
        </w:rPr>
        <w:t xml:space="preserve">We review our financial sustainability by carefully controlling our staff costs. Following a reduction in our core grant funding, over the last three years employee numbers have fallen from 529 employees in the year ended March 2012 to </w:t>
      </w:r>
      <w:r w:rsidR="00C96B46">
        <w:rPr>
          <w:rFonts w:ascii="Arial" w:hAnsi="Arial" w:cs="Arial"/>
          <w:sz w:val="22"/>
          <w:szCs w:val="22"/>
        </w:rPr>
        <w:t>309</w:t>
      </w:r>
      <w:r w:rsidR="00C96B46" w:rsidRPr="0053548C">
        <w:rPr>
          <w:rFonts w:ascii="Arial" w:hAnsi="Arial" w:cs="Arial"/>
          <w:sz w:val="22"/>
          <w:szCs w:val="22"/>
        </w:rPr>
        <w:t xml:space="preserve"> </w:t>
      </w:r>
      <w:r w:rsidRPr="0053548C">
        <w:rPr>
          <w:rFonts w:ascii="Arial" w:hAnsi="Arial" w:cs="Arial"/>
          <w:sz w:val="22"/>
          <w:szCs w:val="22"/>
        </w:rPr>
        <w:t xml:space="preserve">employees in the year ended 31 March </w:t>
      </w:r>
      <w:r w:rsidR="00767629" w:rsidRPr="0053548C">
        <w:rPr>
          <w:rFonts w:ascii="Arial" w:hAnsi="Arial" w:cs="Arial"/>
          <w:sz w:val="22"/>
          <w:szCs w:val="22"/>
        </w:rPr>
        <w:t>2016</w:t>
      </w:r>
      <w:r w:rsidRPr="0053548C">
        <w:rPr>
          <w:rFonts w:ascii="Arial" w:hAnsi="Arial" w:cs="Arial"/>
          <w:sz w:val="22"/>
          <w:szCs w:val="22"/>
        </w:rPr>
        <w:t xml:space="preserve">. </w:t>
      </w:r>
      <w:r w:rsidR="006F3C54" w:rsidRPr="00654130">
        <w:rPr>
          <w:rFonts w:ascii="Arial" w:hAnsi="Arial" w:cs="Arial"/>
          <w:sz w:val="22"/>
          <w:szCs w:val="22"/>
        </w:rPr>
        <w:t xml:space="preserve">The increase in number over the last year of </w:t>
      </w:r>
      <w:r w:rsidR="00C96B46" w:rsidRPr="00654130">
        <w:rPr>
          <w:rFonts w:ascii="Arial" w:hAnsi="Arial" w:cs="Arial"/>
          <w:sz w:val="22"/>
          <w:szCs w:val="22"/>
        </w:rPr>
        <w:t xml:space="preserve">13 </w:t>
      </w:r>
      <w:r w:rsidR="006F3C54" w:rsidRPr="00654130">
        <w:rPr>
          <w:rFonts w:ascii="Arial" w:hAnsi="Arial" w:cs="Arial"/>
          <w:sz w:val="22"/>
          <w:szCs w:val="22"/>
        </w:rPr>
        <w:t>relates to the insourcing of most of the back office services referred to above</w:t>
      </w:r>
      <w:r w:rsidR="00654130">
        <w:rPr>
          <w:rFonts w:ascii="Arial" w:hAnsi="Arial" w:cs="Arial"/>
          <w:sz w:val="22"/>
          <w:szCs w:val="22"/>
        </w:rPr>
        <w:t>, offset by further reductions in core employees</w:t>
      </w:r>
      <w:r w:rsidR="006F3C54" w:rsidRPr="00654130">
        <w:rPr>
          <w:rFonts w:ascii="Arial" w:hAnsi="Arial" w:cs="Arial"/>
          <w:sz w:val="22"/>
          <w:szCs w:val="22"/>
        </w:rPr>
        <w:t>.</w:t>
      </w:r>
      <w:r w:rsidR="006F3C54">
        <w:rPr>
          <w:rFonts w:ascii="Arial" w:hAnsi="Arial" w:cs="Arial"/>
          <w:sz w:val="22"/>
          <w:szCs w:val="22"/>
        </w:rPr>
        <w:t xml:space="preserve"> </w:t>
      </w:r>
      <w:r w:rsidRPr="0053548C">
        <w:rPr>
          <w:rFonts w:ascii="Arial" w:hAnsi="Arial" w:cs="Arial"/>
          <w:sz w:val="22"/>
          <w:szCs w:val="22"/>
        </w:rPr>
        <w:t xml:space="preserve">We continue to monitor employee absence, which </w:t>
      </w:r>
      <w:r w:rsidRPr="00570F72">
        <w:rPr>
          <w:rFonts w:ascii="Arial" w:hAnsi="Arial" w:cs="Arial"/>
          <w:sz w:val="22"/>
          <w:szCs w:val="22"/>
        </w:rPr>
        <w:t xml:space="preserve">has </w:t>
      </w:r>
      <w:r w:rsidR="004B1FF4">
        <w:rPr>
          <w:rFonts w:ascii="Arial" w:hAnsi="Arial" w:cs="Arial"/>
          <w:sz w:val="22"/>
          <w:szCs w:val="22"/>
        </w:rPr>
        <w:t>risen</w:t>
      </w:r>
      <w:r w:rsidR="004B1FF4" w:rsidRPr="0053548C">
        <w:rPr>
          <w:rFonts w:ascii="Arial" w:hAnsi="Arial" w:cs="Arial"/>
          <w:sz w:val="22"/>
          <w:szCs w:val="22"/>
        </w:rPr>
        <w:t xml:space="preserve"> </w:t>
      </w:r>
      <w:r w:rsidRPr="0053548C">
        <w:rPr>
          <w:rFonts w:ascii="Arial" w:hAnsi="Arial" w:cs="Arial"/>
          <w:sz w:val="22"/>
          <w:szCs w:val="22"/>
        </w:rPr>
        <w:t xml:space="preserve">from an average annual number of sick days per employee of </w:t>
      </w:r>
      <w:r w:rsidR="006F3C54">
        <w:rPr>
          <w:rFonts w:ascii="Arial" w:hAnsi="Arial" w:cs="Arial"/>
          <w:sz w:val="22"/>
          <w:szCs w:val="22"/>
        </w:rPr>
        <w:t>2.6</w:t>
      </w:r>
      <w:r w:rsidRPr="0053548C">
        <w:rPr>
          <w:rFonts w:ascii="Arial" w:hAnsi="Arial" w:cs="Arial"/>
          <w:sz w:val="22"/>
          <w:szCs w:val="22"/>
        </w:rPr>
        <w:t xml:space="preserve"> days in March </w:t>
      </w:r>
      <w:r w:rsidR="00767629" w:rsidRPr="0053548C">
        <w:rPr>
          <w:rFonts w:ascii="Arial" w:hAnsi="Arial" w:cs="Arial"/>
          <w:sz w:val="22"/>
          <w:szCs w:val="22"/>
        </w:rPr>
        <w:t>2015</w:t>
      </w:r>
      <w:r w:rsidRPr="0053548C">
        <w:rPr>
          <w:rFonts w:ascii="Arial" w:hAnsi="Arial" w:cs="Arial"/>
          <w:sz w:val="22"/>
          <w:szCs w:val="22"/>
        </w:rPr>
        <w:t xml:space="preserve"> to </w:t>
      </w:r>
      <w:r w:rsidR="004B1FF4">
        <w:rPr>
          <w:rFonts w:ascii="Arial" w:hAnsi="Arial" w:cs="Arial"/>
          <w:sz w:val="22"/>
          <w:szCs w:val="22"/>
        </w:rPr>
        <w:t>4.2</w:t>
      </w:r>
      <w:r w:rsidRPr="0053548C">
        <w:rPr>
          <w:rFonts w:ascii="Arial" w:hAnsi="Arial" w:cs="Arial"/>
          <w:sz w:val="22"/>
          <w:szCs w:val="22"/>
        </w:rPr>
        <w:t xml:space="preserve"> days in March </w:t>
      </w:r>
      <w:r w:rsidR="00767629" w:rsidRPr="0053548C">
        <w:rPr>
          <w:rFonts w:ascii="Arial" w:hAnsi="Arial" w:cs="Arial"/>
          <w:sz w:val="22"/>
          <w:szCs w:val="22"/>
        </w:rPr>
        <w:t>2016</w:t>
      </w:r>
      <w:r w:rsidRPr="0053548C">
        <w:rPr>
          <w:rFonts w:ascii="Arial" w:hAnsi="Arial" w:cs="Arial"/>
          <w:sz w:val="22"/>
          <w:szCs w:val="22"/>
        </w:rPr>
        <w:t>.</w:t>
      </w:r>
    </w:p>
    <w:p w14:paraId="57898BAB" w14:textId="5DC748EE" w:rsidR="00F144CD" w:rsidRPr="0053548C" w:rsidRDefault="00F144CD" w:rsidP="00F144CD">
      <w:pPr>
        <w:autoSpaceDE w:val="0"/>
        <w:autoSpaceDN w:val="0"/>
        <w:spacing w:before="100" w:beforeAutospacing="1"/>
        <w:rPr>
          <w:rFonts w:ascii="Arial" w:hAnsi="Arial" w:cs="Arial"/>
          <w:sz w:val="22"/>
          <w:szCs w:val="22"/>
        </w:rPr>
      </w:pPr>
      <w:r w:rsidRPr="0053548C">
        <w:rPr>
          <w:rFonts w:ascii="Arial" w:hAnsi="Arial" w:cs="Arial"/>
          <w:sz w:val="22"/>
          <w:szCs w:val="22"/>
        </w:rPr>
        <w:t xml:space="preserve">We continue to pay close attention to the collection of outstanding debt. The percentage of debtors over 12 months was </w:t>
      </w:r>
      <w:r w:rsidR="00BA57BC">
        <w:rPr>
          <w:rFonts w:ascii="Arial" w:hAnsi="Arial" w:cs="Arial"/>
          <w:sz w:val="22"/>
          <w:szCs w:val="22"/>
        </w:rPr>
        <w:t>1</w:t>
      </w:r>
      <w:r w:rsidR="004B1FF4" w:rsidRPr="0053548C">
        <w:rPr>
          <w:rFonts w:ascii="Arial" w:hAnsi="Arial" w:cs="Arial"/>
          <w:sz w:val="22"/>
          <w:szCs w:val="22"/>
        </w:rPr>
        <w:t xml:space="preserve"> </w:t>
      </w:r>
      <w:r w:rsidRPr="0053548C">
        <w:rPr>
          <w:rFonts w:ascii="Arial" w:hAnsi="Arial" w:cs="Arial"/>
          <w:sz w:val="22"/>
          <w:szCs w:val="22"/>
        </w:rPr>
        <w:t xml:space="preserve">per cent of </w:t>
      </w:r>
      <w:r w:rsidR="00654130">
        <w:rPr>
          <w:rFonts w:ascii="Arial" w:hAnsi="Arial" w:cs="Arial"/>
          <w:sz w:val="22"/>
          <w:szCs w:val="22"/>
        </w:rPr>
        <w:t xml:space="preserve">the </w:t>
      </w:r>
      <w:r w:rsidRPr="0053548C">
        <w:rPr>
          <w:rFonts w:ascii="Arial" w:hAnsi="Arial" w:cs="Arial"/>
          <w:sz w:val="22"/>
          <w:szCs w:val="22"/>
        </w:rPr>
        <w:t xml:space="preserve">total debtors at March </w:t>
      </w:r>
      <w:r w:rsidR="00767629" w:rsidRPr="0053548C">
        <w:rPr>
          <w:rFonts w:ascii="Arial" w:hAnsi="Arial" w:cs="Arial"/>
          <w:sz w:val="22"/>
          <w:szCs w:val="22"/>
        </w:rPr>
        <w:t>2016</w:t>
      </w:r>
      <w:r w:rsidRPr="0053548C">
        <w:rPr>
          <w:rFonts w:ascii="Arial" w:hAnsi="Arial" w:cs="Arial"/>
          <w:sz w:val="22"/>
          <w:szCs w:val="22"/>
        </w:rPr>
        <w:t>.</w:t>
      </w:r>
    </w:p>
    <w:p w14:paraId="52BFFA15" w14:textId="77777777" w:rsidR="00F144CD" w:rsidRPr="0053548C" w:rsidRDefault="00F144CD" w:rsidP="00F144CD">
      <w:pPr>
        <w:spacing w:before="100" w:beforeAutospacing="1"/>
        <w:rPr>
          <w:rFonts w:ascii="Arial" w:hAnsi="Arial" w:cs="Arial"/>
          <w:b/>
          <w:bCs/>
          <w:sz w:val="22"/>
          <w:szCs w:val="22"/>
        </w:rPr>
      </w:pPr>
      <w:r w:rsidRPr="0053548C">
        <w:rPr>
          <w:rFonts w:ascii="Arial" w:hAnsi="Arial" w:cs="Arial"/>
          <w:b/>
          <w:bCs/>
          <w:sz w:val="22"/>
          <w:szCs w:val="22"/>
        </w:rPr>
        <w:t>Market Value of Land and Buildings</w:t>
      </w:r>
    </w:p>
    <w:p w14:paraId="29E9E51A" w14:textId="07A06BC5" w:rsidR="00F144CD" w:rsidRPr="0053548C" w:rsidRDefault="00F144CD" w:rsidP="00F144CD">
      <w:pPr>
        <w:autoSpaceDE w:val="0"/>
        <w:autoSpaceDN w:val="0"/>
        <w:spacing w:before="100" w:beforeAutospacing="1"/>
        <w:rPr>
          <w:rFonts w:ascii="Arial" w:hAnsi="Arial" w:cs="Arial"/>
          <w:sz w:val="22"/>
          <w:szCs w:val="22"/>
        </w:rPr>
      </w:pPr>
      <w:r w:rsidRPr="0053548C">
        <w:rPr>
          <w:rFonts w:ascii="Arial" w:hAnsi="Arial" w:cs="Arial"/>
          <w:sz w:val="22"/>
          <w:szCs w:val="22"/>
        </w:rPr>
        <w:t xml:space="preserve">The market value of Local Government House, which is owned by LGA Properties Ltd, is considered at the latest valuation in March </w:t>
      </w:r>
      <w:r w:rsidR="00767629" w:rsidRPr="0053548C">
        <w:rPr>
          <w:rFonts w:ascii="Arial" w:hAnsi="Arial" w:cs="Arial"/>
          <w:sz w:val="22"/>
          <w:szCs w:val="22"/>
        </w:rPr>
        <w:t>2016</w:t>
      </w:r>
      <w:r w:rsidRPr="0053548C">
        <w:rPr>
          <w:rFonts w:ascii="Arial" w:hAnsi="Arial" w:cs="Arial"/>
          <w:sz w:val="22"/>
          <w:szCs w:val="22"/>
        </w:rPr>
        <w:t xml:space="preserve"> to be £</w:t>
      </w:r>
      <w:r w:rsidR="00EB1AB5">
        <w:rPr>
          <w:rFonts w:ascii="Arial" w:hAnsi="Arial" w:cs="Arial"/>
          <w:sz w:val="22"/>
          <w:szCs w:val="22"/>
        </w:rPr>
        <w:t>35.850</w:t>
      </w:r>
      <w:r w:rsidRPr="0053548C">
        <w:rPr>
          <w:rFonts w:ascii="Arial" w:hAnsi="Arial" w:cs="Arial"/>
          <w:sz w:val="22"/>
          <w:szCs w:val="22"/>
        </w:rPr>
        <w:t xml:space="preserve"> million.</w:t>
      </w:r>
      <w:r w:rsidR="006F3C54">
        <w:rPr>
          <w:rFonts w:ascii="Arial" w:hAnsi="Arial" w:cs="Arial"/>
          <w:sz w:val="22"/>
          <w:szCs w:val="22"/>
        </w:rPr>
        <w:t xml:space="preserve"> In the Group accounts 11% of the above market value is reflected as an investment in the </w:t>
      </w:r>
      <w:r w:rsidR="00654130">
        <w:rPr>
          <w:rFonts w:ascii="Arial" w:hAnsi="Arial" w:cs="Arial"/>
          <w:sz w:val="22"/>
          <w:szCs w:val="22"/>
        </w:rPr>
        <w:t>groups’</w:t>
      </w:r>
      <w:r w:rsidR="006F3C54">
        <w:rPr>
          <w:rFonts w:ascii="Arial" w:hAnsi="Arial" w:cs="Arial"/>
          <w:sz w:val="22"/>
          <w:szCs w:val="22"/>
        </w:rPr>
        <w:t xml:space="preserve"> balance sheet. The remainder held as an operational asset at the current </w:t>
      </w:r>
      <w:r w:rsidR="00606344">
        <w:rPr>
          <w:rFonts w:ascii="Arial" w:hAnsi="Arial" w:cs="Arial"/>
          <w:sz w:val="22"/>
          <w:szCs w:val="22"/>
        </w:rPr>
        <w:t xml:space="preserve">net </w:t>
      </w:r>
      <w:r w:rsidR="006F3C54">
        <w:rPr>
          <w:rFonts w:ascii="Arial" w:hAnsi="Arial" w:cs="Arial"/>
          <w:sz w:val="22"/>
          <w:szCs w:val="22"/>
        </w:rPr>
        <w:t>book value</w:t>
      </w:r>
      <w:r w:rsidR="00EB1AB5">
        <w:rPr>
          <w:rFonts w:ascii="Arial" w:hAnsi="Arial" w:cs="Arial"/>
          <w:sz w:val="22"/>
          <w:szCs w:val="22"/>
        </w:rPr>
        <w:t xml:space="preserve"> </w:t>
      </w:r>
      <w:r w:rsidR="00EB1AB5" w:rsidRPr="00654130">
        <w:rPr>
          <w:rFonts w:ascii="Arial" w:hAnsi="Arial" w:cs="Arial"/>
          <w:sz w:val="22"/>
          <w:szCs w:val="22"/>
        </w:rPr>
        <w:t>of £</w:t>
      </w:r>
      <w:r w:rsidR="00606344" w:rsidRPr="00654130">
        <w:rPr>
          <w:rFonts w:ascii="Arial" w:hAnsi="Arial" w:cs="Arial"/>
          <w:sz w:val="22"/>
          <w:szCs w:val="22"/>
        </w:rPr>
        <w:t>14.6</w:t>
      </w:r>
      <w:r w:rsidR="00EB1AB5" w:rsidRPr="00654130">
        <w:rPr>
          <w:rFonts w:ascii="Arial" w:hAnsi="Arial" w:cs="Arial"/>
          <w:sz w:val="22"/>
          <w:szCs w:val="22"/>
        </w:rPr>
        <w:t>m</w:t>
      </w:r>
      <w:r w:rsidR="006F3C54" w:rsidRPr="00654130">
        <w:rPr>
          <w:rFonts w:ascii="Arial" w:hAnsi="Arial" w:cs="Arial"/>
          <w:sz w:val="22"/>
          <w:szCs w:val="22"/>
        </w:rPr>
        <w:t>.</w:t>
      </w:r>
    </w:p>
    <w:p w14:paraId="0D06D863" w14:textId="77777777" w:rsidR="006F3C54" w:rsidRDefault="006F3C54">
      <w:pPr>
        <w:spacing w:after="0"/>
        <w:jc w:val="left"/>
        <w:rPr>
          <w:rFonts w:ascii="Arial" w:hAnsi="Arial" w:cs="Arial"/>
          <w:sz w:val="22"/>
          <w:szCs w:val="22"/>
        </w:rPr>
      </w:pPr>
      <w:r>
        <w:rPr>
          <w:rFonts w:ascii="Arial" w:hAnsi="Arial" w:cs="Arial"/>
          <w:sz w:val="22"/>
          <w:szCs w:val="22"/>
        </w:rPr>
        <w:br w:type="page"/>
      </w:r>
    </w:p>
    <w:p w14:paraId="5AA7FB72" w14:textId="77777777" w:rsidR="00F144CD" w:rsidRPr="0053548C" w:rsidRDefault="00F144CD" w:rsidP="00F144CD">
      <w:pPr>
        <w:autoSpaceDE w:val="0"/>
        <w:autoSpaceDN w:val="0"/>
        <w:spacing w:before="100" w:beforeAutospacing="1"/>
        <w:rPr>
          <w:rFonts w:ascii="Arial" w:hAnsi="Arial" w:cs="Arial"/>
          <w:sz w:val="22"/>
          <w:szCs w:val="22"/>
        </w:rPr>
      </w:pPr>
      <w:r w:rsidRPr="0053548C">
        <w:rPr>
          <w:rFonts w:ascii="Arial" w:hAnsi="Arial" w:cs="Arial"/>
          <w:sz w:val="22"/>
          <w:szCs w:val="22"/>
        </w:rPr>
        <w:lastRenderedPageBreak/>
        <w:t>Layden House, which is owned by Local Government Management Board, is classified as an investment property and included in these financial statements at its market value of £2</w:t>
      </w:r>
      <w:r w:rsidR="00EB1AB5">
        <w:rPr>
          <w:rFonts w:ascii="Arial" w:hAnsi="Arial" w:cs="Arial"/>
          <w:sz w:val="22"/>
          <w:szCs w:val="22"/>
        </w:rPr>
        <w:t>5.8</w:t>
      </w:r>
      <w:r w:rsidRPr="0053548C">
        <w:rPr>
          <w:rFonts w:ascii="Arial" w:hAnsi="Arial" w:cs="Arial"/>
          <w:sz w:val="22"/>
          <w:szCs w:val="22"/>
        </w:rPr>
        <w:t xml:space="preserve"> million. As mentioned above, the LGA’s Leadership Board has now agreed to the refurbishment of Layden House from 2016.</w:t>
      </w:r>
    </w:p>
    <w:p w14:paraId="79662811" w14:textId="77777777" w:rsidR="004F5540" w:rsidRPr="0053548C" w:rsidRDefault="004F5540">
      <w:pPr>
        <w:spacing w:after="0"/>
        <w:jc w:val="left"/>
        <w:rPr>
          <w:rFonts w:ascii="Arial" w:hAnsi="Arial" w:cs="Arial"/>
          <w:b/>
          <w:bCs/>
          <w:sz w:val="22"/>
          <w:szCs w:val="22"/>
        </w:rPr>
      </w:pPr>
    </w:p>
    <w:p w14:paraId="5F1C0458" w14:textId="77777777" w:rsidR="00F144CD" w:rsidRPr="0053548C" w:rsidRDefault="00F144CD" w:rsidP="00F144CD">
      <w:pPr>
        <w:rPr>
          <w:rFonts w:ascii="Arial" w:hAnsi="Arial" w:cs="Arial"/>
          <w:b/>
          <w:bCs/>
          <w:sz w:val="22"/>
          <w:szCs w:val="22"/>
        </w:rPr>
      </w:pPr>
      <w:r w:rsidRPr="0053548C">
        <w:rPr>
          <w:rFonts w:ascii="Arial" w:hAnsi="Arial" w:cs="Arial"/>
          <w:b/>
          <w:bCs/>
          <w:sz w:val="22"/>
          <w:szCs w:val="22"/>
        </w:rPr>
        <w:t>Environment</w:t>
      </w:r>
    </w:p>
    <w:p w14:paraId="50DF7AA9" w14:textId="77777777" w:rsidR="00F144CD" w:rsidRPr="0053548C" w:rsidRDefault="00F144CD" w:rsidP="00F144CD">
      <w:pPr>
        <w:autoSpaceDE w:val="0"/>
        <w:autoSpaceDN w:val="0"/>
        <w:spacing w:before="100" w:beforeAutospacing="1"/>
        <w:rPr>
          <w:rFonts w:ascii="Arial" w:hAnsi="Arial" w:cs="Arial"/>
          <w:sz w:val="22"/>
          <w:szCs w:val="22"/>
        </w:rPr>
      </w:pPr>
      <w:r w:rsidRPr="0053548C">
        <w:rPr>
          <w:rFonts w:ascii="Arial" w:hAnsi="Arial" w:cs="Arial"/>
          <w:sz w:val="22"/>
          <w:szCs w:val="22"/>
        </w:rPr>
        <w:t>We have agreed an environmental policy which includes the commitment to:</w:t>
      </w:r>
    </w:p>
    <w:p w14:paraId="2871854E" w14:textId="77777777" w:rsidR="00F144CD" w:rsidRPr="0053548C" w:rsidRDefault="00F144CD" w:rsidP="000616C2">
      <w:pPr>
        <w:numPr>
          <w:ilvl w:val="0"/>
          <w:numId w:val="1"/>
        </w:numPr>
        <w:autoSpaceDE w:val="0"/>
        <w:autoSpaceDN w:val="0"/>
        <w:spacing w:before="100" w:beforeAutospacing="1"/>
        <w:rPr>
          <w:rFonts w:ascii="Arial" w:hAnsi="Arial" w:cs="Arial"/>
          <w:sz w:val="22"/>
          <w:szCs w:val="22"/>
        </w:rPr>
      </w:pPr>
      <w:r w:rsidRPr="0053548C">
        <w:rPr>
          <w:rFonts w:ascii="Arial" w:hAnsi="Arial" w:cs="Arial"/>
          <w:sz w:val="22"/>
          <w:szCs w:val="22"/>
        </w:rPr>
        <w:t>continually reduce waste and increase our recycling rate</w:t>
      </w:r>
    </w:p>
    <w:p w14:paraId="2613C7FF" w14:textId="77777777" w:rsidR="00F144CD" w:rsidRPr="0053548C" w:rsidRDefault="00F144CD" w:rsidP="000616C2">
      <w:pPr>
        <w:numPr>
          <w:ilvl w:val="0"/>
          <w:numId w:val="1"/>
        </w:numPr>
        <w:autoSpaceDE w:val="0"/>
        <w:autoSpaceDN w:val="0"/>
        <w:spacing w:before="100" w:beforeAutospacing="1"/>
        <w:rPr>
          <w:rFonts w:ascii="Arial" w:hAnsi="Arial" w:cs="Arial"/>
          <w:sz w:val="22"/>
          <w:szCs w:val="22"/>
        </w:rPr>
      </w:pPr>
      <w:r w:rsidRPr="0053548C">
        <w:rPr>
          <w:rFonts w:ascii="Arial" w:hAnsi="Arial" w:cs="Arial"/>
          <w:sz w:val="22"/>
          <w:szCs w:val="22"/>
        </w:rPr>
        <w:t>reduce paper use</w:t>
      </w:r>
    </w:p>
    <w:p w14:paraId="5FEC4020" w14:textId="77777777" w:rsidR="00F144CD" w:rsidRPr="0053548C" w:rsidRDefault="00F144CD" w:rsidP="000616C2">
      <w:pPr>
        <w:numPr>
          <w:ilvl w:val="0"/>
          <w:numId w:val="1"/>
        </w:numPr>
        <w:autoSpaceDE w:val="0"/>
        <w:autoSpaceDN w:val="0"/>
        <w:spacing w:before="100" w:beforeAutospacing="1"/>
        <w:rPr>
          <w:rFonts w:ascii="Arial" w:hAnsi="Arial" w:cs="Arial"/>
          <w:sz w:val="22"/>
          <w:szCs w:val="22"/>
        </w:rPr>
      </w:pPr>
      <w:r w:rsidRPr="0053548C">
        <w:rPr>
          <w:rFonts w:ascii="Arial" w:hAnsi="Arial" w:cs="Arial"/>
          <w:sz w:val="22"/>
          <w:szCs w:val="22"/>
        </w:rPr>
        <w:t>ensure that procurement of goods and services adheres to our green purchasing and procurement policy</w:t>
      </w:r>
    </w:p>
    <w:p w14:paraId="0564F833" w14:textId="77777777" w:rsidR="00F144CD" w:rsidRPr="0053548C" w:rsidRDefault="00F144CD" w:rsidP="000616C2">
      <w:pPr>
        <w:numPr>
          <w:ilvl w:val="0"/>
          <w:numId w:val="1"/>
        </w:numPr>
        <w:autoSpaceDE w:val="0"/>
        <w:autoSpaceDN w:val="0"/>
        <w:spacing w:before="100" w:beforeAutospacing="1"/>
        <w:rPr>
          <w:rFonts w:ascii="Arial" w:hAnsi="Arial" w:cs="Arial"/>
          <w:sz w:val="22"/>
          <w:szCs w:val="22"/>
        </w:rPr>
      </w:pPr>
      <w:r w:rsidRPr="0053548C">
        <w:rPr>
          <w:rFonts w:ascii="Arial" w:hAnsi="Arial" w:cs="Arial"/>
          <w:sz w:val="22"/>
          <w:szCs w:val="22"/>
        </w:rPr>
        <w:t>champion and mainstream consideration of environmental sustainability throughout our outward facing work programmes and services</w:t>
      </w:r>
    </w:p>
    <w:p w14:paraId="0D927793" w14:textId="77777777" w:rsidR="00F144CD" w:rsidRPr="0053548C" w:rsidRDefault="00F144CD" w:rsidP="000616C2">
      <w:pPr>
        <w:numPr>
          <w:ilvl w:val="0"/>
          <w:numId w:val="1"/>
        </w:numPr>
        <w:autoSpaceDE w:val="0"/>
        <w:autoSpaceDN w:val="0"/>
        <w:spacing w:before="100" w:beforeAutospacing="1"/>
        <w:rPr>
          <w:rFonts w:ascii="Arial" w:hAnsi="Arial" w:cs="Arial"/>
          <w:sz w:val="22"/>
          <w:szCs w:val="22"/>
        </w:rPr>
      </w:pPr>
      <w:r w:rsidRPr="0053548C">
        <w:rPr>
          <w:rFonts w:ascii="Arial" w:hAnsi="Arial" w:cs="Arial"/>
          <w:sz w:val="22"/>
          <w:szCs w:val="22"/>
        </w:rPr>
        <w:t>comply with all applicable legislation, regulation and with other relevant requirements relating to our environmental impacts.</w:t>
      </w:r>
    </w:p>
    <w:p w14:paraId="4701FAF9" w14:textId="77777777" w:rsidR="00F144CD" w:rsidRPr="0053548C" w:rsidRDefault="00F144CD" w:rsidP="00F144CD">
      <w:pPr>
        <w:spacing w:before="100" w:beforeAutospacing="1"/>
        <w:rPr>
          <w:rFonts w:ascii="Arial" w:hAnsi="Arial" w:cs="Arial"/>
          <w:b/>
          <w:bCs/>
          <w:sz w:val="22"/>
          <w:szCs w:val="22"/>
        </w:rPr>
      </w:pPr>
      <w:r w:rsidRPr="0053548C">
        <w:rPr>
          <w:rFonts w:ascii="Arial" w:hAnsi="Arial" w:cs="Arial"/>
          <w:b/>
          <w:bCs/>
          <w:sz w:val="22"/>
          <w:szCs w:val="22"/>
        </w:rPr>
        <w:t>Employees</w:t>
      </w:r>
    </w:p>
    <w:p w14:paraId="3206019E" w14:textId="17BF2C73" w:rsidR="00F144CD" w:rsidRPr="0053548C" w:rsidRDefault="00F144CD" w:rsidP="00F144CD">
      <w:pPr>
        <w:spacing w:before="100" w:beforeAutospacing="1"/>
        <w:rPr>
          <w:rFonts w:ascii="Arial" w:hAnsi="Arial" w:cs="Arial"/>
          <w:sz w:val="22"/>
          <w:szCs w:val="22"/>
        </w:rPr>
      </w:pPr>
      <w:r w:rsidRPr="0053548C">
        <w:rPr>
          <w:rFonts w:ascii="Arial" w:hAnsi="Arial" w:cs="Arial"/>
          <w:sz w:val="22"/>
          <w:szCs w:val="22"/>
        </w:rPr>
        <w:t>Details of the number of employees and related costs can be found in note</w:t>
      </w:r>
      <w:r w:rsidRPr="0053548C">
        <w:rPr>
          <w:rFonts w:ascii="Arial" w:hAnsi="Arial" w:cs="Arial"/>
          <w:color w:val="000000"/>
          <w:sz w:val="22"/>
          <w:szCs w:val="22"/>
        </w:rPr>
        <w:t xml:space="preserve"> 3 </w:t>
      </w:r>
      <w:r w:rsidRPr="0053548C">
        <w:rPr>
          <w:rFonts w:ascii="Arial" w:hAnsi="Arial" w:cs="Arial"/>
          <w:sz w:val="22"/>
          <w:szCs w:val="22"/>
        </w:rPr>
        <w:t xml:space="preserve">to the financial statements on page </w:t>
      </w:r>
      <w:r w:rsidR="004F5540" w:rsidRPr="0053548C">
        <w:rPr>
          <w:rFonts w:ascii="Arial" w:hAnsi="Arial" w:cs="Arial"/>
          <w:sz w:val="22"/>
          <w:szCs w:val="22"/>
        </w:rPr>
        <w:fldChar w:fldCharType="begin"/>
      </w:r>
      <w:r w:rsidR="004F5540" w:rsidRPr="0053548C">
        <w:rPr>
          <w:rFonts w:ascii="Arial" w:hAnsi="Arial" w:cs="Arial"/>
          <w:sz w:val="22"/>
          <w:szCs w:val="22"/>
        </w:rPr>
        <w:instrText xml:space="preserve"> PAGEREF _Ref353526424 \h </w:instrText>
      </w:r>
      <w:r w:rsidR="004F5540" w:rsidRPr="0053548C">
        <w:rPr>
          <w:rFonts w:ascii="Arial" w:hAnsi="Arial" w:cs="Arial"/>
          <w:sz w:val="22"/>
          <w:szCs w:val="22"/>
        </w:rPr>
      </w:r>
      <w:r w:rsidR="004F5540" w:rsidRPr="0053548C">
        <w:rPr>
          <w:rFonts w:ascii="Arial" w:hAnsi="Arial" w:cs="Arial"/>
          <w:sz w:val="22"/>
          <w:szCs w:val="22"/>
        </w:rPr>
        <w:fldChar w:fldCharType="separate"/>
      </w:r>
      <w:r w:rsidR="004E2B40">
        <w:rPr>
          <w:rFonts w:ascii="Arial" w:hAnsi="Arial" w:cs="Arial"/>
          <w:noProof/>
          <w:sz w:val="22"/>
          <w:szCs w:val="22"/>
        </w:rPr>
        <w:t>30</w:t>
      </w:r>
      <w:r w:rsidR="004F5540" w:rsidRPr="0053548C">
        <w:rPr>
          <w:rFonts w:ascii="Arial" w:hAnsi="Arial" w:cs="Arial"/>
          <w:sz w:val="22"/>
          <w:szCs w:val="22"/>
        </w:rPr>
        <w:fldChar w:fldCharType="end"/>
      </w:r>
      <w:r w:rsidR="004F5540" w:rsidRPr="0053548C">
        <w:rPr>
          <w:rFonts w:ascii="Arial" w:hAnsi="Arial" w:cs="Arial"/>
          <w:sz w:val="22"/>
          <w:szCs w:val="22"/>
        </w:rPr>
        <w:t>.</w:t>
      </w:r>
    </w:p>
    <w:p w14:paraId="2B78D81A" w14:textId="77777777" w:rsidR="00F144CD" w:rsidRPr="0053548C" w:rsidRDefault="00F144CD" w:rsidP="00F144CD">
      <w:pPr>
        <w:spacing w:before="100" w:beforeAutospacing="1"/>
        <w:rPr>
          <w:rFonts w:ascii="Arial" w:hAnsi="Arial" w:cs="Arial"/>
          <w:sz w:val="22"/>
          <w:szCs w:val="22"/>
        </w:rPr>
      </w:pPr>
      <w:r w:rsidRPr="0053548C">
        <w:rPr>
          <w:rFonts w:ascii="Arial" w:hAnsi="Arial" w:cs="Arial"/>
          <w:sz w:val="22"/>
          <w:szCs w:val="22"/>
        </w:rPr>
        <w:t>Consultation with employees and their representatives has continued at all levels, with the aim of ensuring that their views are taken into account when decisions are made that are likely to affect their interests. Communication with all employees continues through direct briefing and regular use of our intranet.</w:t>
      </w:r>
    </w:p>
    <w:p w14:paraId="56071EC8" w14:textId="77777777" w:rsidR="00F144CD" w:rsidRPr="0053548C" w:rsidRDefault="00F144CD" w:rsidP="00F144CD">
      <w:pPr>
        <w:spacing w:before="100" w:beforeAutospacing="1"/>
        <w:rPr>
          <w:rFonts w:ascii="Arial" w:hAnsi="Arial" w:cs="Arial"/>
          <w:sz w:val="22"/>
          <w:szCs w:val="22"/>
        </w:rPr>
      </w:pPr>
      <w:r w:rsidRPr="0053548C">
        <w:rPr>
          <w:rFonts w:ascii="Arial" w:hAnsi="Arial" w:cs="Arial"/>
          <w:sz w:val="22"/>
          <w:szCs w:val="22"/>
        </w:rPr>
        <w:t xml:space="preserve">Applications for employment by disabled persons are always fully considered, bearing in mind the aptitudes and abilities of the applicant concerned. In the event of members of staff becoming disabled, every effort is made to ensure that their employment with us continues and that appropriate support and training is arranged. It is our policy that the training, career development and promotion of a disabled person should, as far as possible, be identical to that of a person who does not have a disability. </w:t>
      </w:r>
    </w:p>
    <w:p w14:paraId="6A34C77B" w14:textId="77777777" w:rsidR="00F144CD" w:rsidRPr="0053548C" w:rsidRDefault="00F144CD" w:rsidP="00F144CD">
      <w:pPr>
        <w:spacing w:before="100" w:beforeAutospacing="1"/>
        <w:rPr>
          <w:rFonts w:ascii="Arial" w:hAnsi="Arial" w:cs="Arial"/>
          <w:b/>
          <w:bCs/>
          <w:sz w:val="22"/>
          <w:szCs w:val="22"/>
        </w:rPr>
      </w:pPr>
      <w:r w:rsidRPr="0053548C">
        <w:rPr>
          <w:rFonts w:ascii="Arial" w:hAnsi="Arial" w:cs="Arial"/>
          <w:b/>
          <w:bCs/>
          <w:sz w:val="22"/>
          <w:szCs w:val="22"/>
        </w:rPr>
        <w:t>Political and charitable contributions</w:t>
      </w:r>
    </w:p>
    <w:p w14:paraId="05D597F2" w14:textId="77777777" w:rsidR="00F144CD" w:rsidRPr="0053548C" w:rsidRDefault="00F144CD" w:rsidP="00F144CD">
      <w:pPr>
        <w:spacing w:before="100" w:beforeAutospacing="1"/>
        <w:rPr>
          <w:rFonts w:ascii="Arial" w:hAnsi="Arial" w:cs="Arial"/>
          <w:sz w:val="22"/>
          <w:szCs w:val="22"/>
        </w:rPr>
      </w:pPr>
      <w:r w:rsidRPr="0053548C">
        <w:rPr>
          <w:rFonts w:ascii="Arial" w:hAnsi="Arial" w:cs="Arial"/>
          <w:sz w:val="22"/>
          <w:szCs w:val="22"/>
        </w:rPr>
        <w:t>Neither the LGA nor its associated bodies made any charitable donations over £2,000 or any political donations or incurred any political expenditure during the year</w:t>
      </w:r>
      <w:r w:rsidRPr="0053548C">
        <w:rPr>
          <w:rFonts w:ascii="Arial" w:hAnsi="Arial" w:cs="Arial"/>
          <w:bCs/>
          <w:i/>
          <w:iCs/>
          <w:sz w:val="22"/>
          <w:szCs w:val="22"/>
        </w:rPr>
        <w:t>.</w:t>
      </w:r>
      <w:r w:rsidRPr="0053548C">
        <w:rPr>
          <w:rFonts w:ascii="Arial" w:hAnsi="Arial" w:cs="Arial"/>
          <w:b/>
          <w:bCs/>
          <w:i/>
          <w:iCs/>
          <w:sz w:val="22"/>
          <w:szCs w:val="22"/>
        </w:rPr>
        <w:t xml:space="preserve"> </w:t>
      </w:r>
    </w:p>
    <w:p w14:paraId="6E32E5B8" w14:textId="77777777" w:rsidR="00F144CD" w:rsidRPr="0053548C" w:rsidRDefault="00F144CD" w:rsidP="00F144CD">
      <w:pPr>
        <w:spacing w:before="100" w:beforeAutospacing="1"/>
        <w:rPr>
          <w:rFonts w:ascii="Arial" w:hAnsi="Arial" w:cs="Arial"/>
          <w:b/>
          <w:bCs/>
          <w:sz w:val="22"/>
          <w:szCs w:val="22"/>
        </w:rPr>
      </w:pPr>
      <w:r w:rsidRPr="0053548C">
        <w:rPr>
          <w:rFonts w:ascii="Arial" w:hAnsi="Arial" w:cs="Arial"/>
          <w:b/>
          <w:bCs/>
          <w:sz w:val="22"/>
          <w:szCs w:val="22"/>
        </w:rPr>
        <w:t>Dividends</w:t>
      </w:r>
    </w:p>
    <w:p w14:paraId="31A3B6A3" w14:textId="77777777" w:rsidR="00F144CD" w:rsidRPr="00AD28AB" w:rsidRDefault="00F144CD" w:rsidP="00F144CD">
      <w:pPr>
        <w:spacing w:before="100" w:beforeAutospacing="1"/>
        <w:rPr>
          <w:rFonts w:ascii="Arial" w:hAnsi="Arial" w:cs="Arial"/>
          <w:sz w:val="22"/>
          <w:szCs w:val="22"/>
        </w:rPr>
      </w:pPr>
      <w:r w:rsidRPr="0053548C">
        <w:rPr>
          <w:rFonts w:ascii="Arial" w:hAnsi="Arial" w:cs="Arial"/>
          <w:sz w:val="22"/>
          <w:szCs w:val="22"/>
        </w:rPr>
        <w:t>The LGA Constitution and the articles of the companies that the LGA controls directly do not permit the payment of dividends.</w:t>
      </w:r>
    </w:p>
    <w:p w14:paraId="70A2492E" w14:textId="77777777" w:rsidR="00F144CD" w:rsidRPr="00AD28AB" w:rsidRDefault="00F144CD" w:rsidP="00F144CD">
      <w:pPr>
        <w:spacing w:before="100" w:beforeAutospacing="1" w:after="100" w:afterAutospacing="1"/>
        <w:contextualSpacing/>
        <w:rPr>
          <w:rFonts w:ascii="Arial" w:hAnsi="Arial" w:cs="Arial"/>
          <w:b/>
          <w:sz w:val="22"/>
          <w:szCs w:val="22"/>
        </w:rPr>
      </w:pPr>
    </w:p>
    <w:p w14:paraId="1CDE4BDF" w14:textId="77777777" w:rsidR="00F144CD" w:rsidRPr="00AD28AB" w:rsidRDefault="00F04E6F" w:rsidP="00F144CD">
      <w:pPr>
        <w:spacing w:before="100" w:beforeAutospacing="1" w:after="100" w:afterAutospacing="1"/>
        <w:contextualSpacing/>
        <w:rPr>
          <w:rFonts w:ascii="Arial" w:hAnsi="Arial" w:cs="Arial"/>
          <w:b/>
          <w:sz w:val="22"/>
          <w:szCs w:val="22"/>
        </w:rPr>
      </w:pPr>
      <w:r>
        <w:rPr>
          <w:rFonts w:ascii="Arial" w:hAnsi="Arial" w:cs="Arial"/>
          <w:b/>
          <w:sz w:val="22"/>
          <w:szCs w:val="22"/>
        </w:rPr>
        <w:t>Mark Lloyd</w:t>
      </w:r>
    </w:p>
    <w:p w14:paraId="17115BB1" w14:textId="77777777" w:rsidR="00F144CD" w:rsidRPr="00AD28AB" w:rsidRDefault="00F144CD" w:rsidP="00F144CD">
      <w:pPr>
        <w:spacing w:before="100" w:beforeAutospacing="1" w:after="100" w:afterAutospacing="1"/>
        <w:contextualSpacing/>
        <w:rPr>
          <w:rFonts w:ascii="Arial" w:hAnsi="Arial" w:cs="Arial"/>
          <w:b/>
          <w:sz w:val="22"/>
          <w:szCs w:val="22"/>
        </w:rPr>
      </w:pPr>
      <w:r w:rsidRPr="00AD28AB">
        <w:rPr>
          <w:rFonts w:ascii="Arial" w:hAnsi="Arial" w:cs="Arial"/>
          <w:b/>
          <w:sz w:val="22"/>
          <w:szCs w:val="22"/>
        </w:rPr>
        <w:t>Chief Executive</w:t>
      </w:r>
    </w:p>
    <w:p w14:paraId="0FF75930" w14:textId="77777777" w:rsidR="00F774A3" w:rsidRPr="00AD28AB" w:rsidRDefault="00F774A3">
      <w:pPr>
        <w:rPr>
          <w:rFonts w:ascii="Arial" w:hAnsi="Arial" w:cs="Arial"/>
          <w:sz w:val="22"/>
          <w:szCs w:val="22"/>
        </w:rPr>
        <w:sectPr w:rsidR="00F774A3" w:rsidRPr="00AD28AB" w:rsidSect="00F774A3">
          <w:headerReference w:type="default" r:id="rId15"/>
          <w:pgSz w:w="11907" w:h="16834" w:code="9"/>
          <w:pgMar w:top="369" w:right="1077" w:bottom="1134" w:left="1474" w:header="567" w:footer="851" w:gutter="0"/>
          <w:paperSrc w:first="15" w:other="15"/>
          <w:pgBorders w:offsetFrom="page">
            <w:bottom w:val="single" w:sz="4" w:space="24" w:color="auto"/>
          </w:pgBorders>
          <w:cols w:space="720"/>
          <w:titlePg/>
          <w:docGrid w:linePitch="272"/>
        </w:sectPr>
      </w:pPr>
    </w:p>
    <w:p w14:paraId="1F254FA5" w14:textId="77777777" w:rsidR="0079736C" w:rsidRPr="00AD28AB" w:rsidRDefault="0079736C" w:rsidP="0004651A">
      <w:pPr>
        <w:pStyle w:val="Heading1"/>
        <w:rPr>
          <w:rFonts w:ascii="Arial" w:hAnsi="Arial" w:cs="Arial"/>
          <w:caps w:val="0"/>
          <w:snapToGrid w:val="0"/>
          <w:sz w:val="22"/>
          <w:szCs w:val="22"/>
        </w:rPr>
      </w:pPr>
      <w:bookmarkStart w:id="8" w:name="r"/>
      <w:bookmarkStart w:id="9" w:name="_Toc452540040"/>
      <w:bookmarkEnd w:id="8"/>
      <w:r w:rsidRPr="00AD28AB">
        <w:rPr>
          <w:rFonts w:ascii="Arial" w:hAnsi="Arial" w:cs="Arial"/>
          <w:caps w:val="0"/>
          <w:snapToGrid w:val="0"/>
          <w:sz w:val="22"/>
          <w:szCs w:val="22"/>
        </w:rPr>
        <w:lastRenderedPageBreak/>
        <w:t xml:space="preserve">REPORT OF THE CHAIRMAN OF THE </w:t>
      </w:r>
      <w:r w:rsidR="00C245AF" w:rsidRPr="00AD28AB">
        <w:rPr>
          <w:rFonts w:ascii="Arial" w:hAnsi="Arial" w:cs="Arial"/>
          <w:caps w:val="0"/>
          <w:snapToGrid w:val="0"/>
          <w:sz w:val="22"/>
          <w:szCs w:val="22"/>
        </w:rPr>
        <w:t>L</w:t>
      </w:r>
      <w:r w:rsidR="004B13FC" w:rsidRPr="00AD28AB">
        <w:rPr>
          <w:rFonts w:ascii="Arial" w:hAnsi="Arial" w:cs="Arial"/>
          <w:caps w:val="0"/>
          <w:snapToGrid w:val="0"/>
          <w:sz w:val="22"/>
          <w:szCs w:val="22"/>
        </w:rPr>
        <w:t>EADERSHIP BOARD</w:t>
      </w:r>
      <w:bookmarkEnd w:id="9"/>
    </w:p>
    <w:p w14:paraId="756D322C" w14:textId="77777777" w:rsidR="00FC7D74" w:rsidRPr="00AD28AB" w:rsidRDefault="00FC7D74" w:rsidP="00FC7D74">
      <w:pPr>
        <w:pStyle w:val="Header"/>
        <w:framePr w:hSpace="0" w:vSpace="0" w:wrap="auto" w:vAnchor="margin" w:hAnchor="text" w:xAlign="left" w:yAlign="inline"/>
        <w:rPr>
          <w:rFonts w:ascii="Arial" w:hAnsi="Arial" w:cs="Arial"/>
          <w:b/>
          <w:bCs/>
          <w:sz w:val="22"/>
          <w:szCs w:val="22"/>
        </w:rPr>
      </w:pPr>
      <w:r w:rsidRPr="00AD28AB">
        <w:rPr>
          <w:rFonts w:ascii="Arial" w:hAnsi="Arial" w:cs="Arial"/>
          <w:b/>
          <w:bCs/>
          <w:sz w:val="22"/>
          <w:szCs w:val="22"/>
        </w:rPr>
        <w:t xml:space="preserve">Year ended </w:t>
      </w:r>
      <w:r w:rsidR="008F5201" w:rsidRPr="00AD28AB">
        <w:rPr>
          <w:rFonts w:ascii="Arial" w:hAnsi="Arial" w:cs="Arial"/>
          <w:b/>
          <w:bCs/>
          <w:sz w:val="22"/>
          <w:szCs w:val="22"/>
        </w:rPr>
        <w:t xml:space="preserve">31 March </w:t>
      </w:r>
      <w:r w:rsidR="00767629">
        <w:rPr>
          <w:rFonts w:ascii="Arial" w:hAnsi="Arial" w:cs="Arial"/>
          <w:b/>
          <w:bCs/>
          <w:sz w:val="22"/>
          <w:szCs w:val="22"/>
        </w:rPr>
        <w:t>2016</w:t>
      </w:r>
    </w:p>
    <w:p w14:paraId="792ABBE4" w14:textId="77777777" w:rsidR="00FC7D74" w:rsidRPr="00AD28AB" w:rsidRDefault="00FC7D74" w:rsidP="00FC7D74">
      <w:pPr>
        <w:rPr>
          <w:rFonts w:ascii="Arial" w:hAnsi="Arial" w:cs="Arial"/>
          <w:b/>
          <w:bCs/>
          <w:sz w:val="22"/>
          <w:szCs w:val="22"/>
        </w:rPr>
      </w:pPr>
    </w:p>
    <w:p w14:paraId="7777080B" w14:textId="77777777" w:rsidR="00F144CD" w:rsidRPr="00AD28AB" w:rsidRDefault="00F144CD" w:rsidP="00F144CD">
      <w:pPr>
        <w:rPr>
          <w:rFonts w:ascii="Arial" w:hAnsi="Arial" w:cs="Arial"/>
          <w:b/>
          <w:bCs/>
          <w:sz w:val="22"/>
          <w:szCs w:val="22"/>
        </w:rPr>
      </w:pPr>
      <w:r w:rsidRPr="00AD28AB">
        <w:rPr>
          <w:rFonts w:ascii="Arial" w:hAnsi="Arial" w:cs="Arial"/>
          <w:b/>
          <w:bCs/>
          <w:sz w:val="22"/>
          <w:szCs w:val="22"/>
        </w:rPr>
        <w:t>Business Review</w:t>
      </w:r>
    </w:p>
    <w:p w14:paraId="2C7C95B1" w14:textId="77777777" w:rsidR="00F144CD" w:rsidRPr="00EB1AB5" w:rsidRDefault="00F144CD" w:rsidP="00F144CD">
      <w:pPr>
        <w:rPr>
          <w:rFonts w:ascii="Arial" w:hAnsi="Arial" w:cs="Arial"/>
          <w:sz w:val="22"/>
          <w:szCs w:val="22"/>
        </w:rPr>
      </w:pPr>
      <w:r w:rsidRPr="00EB1AB5">
        <w:rPr>
          <w:rFonts w:ascii="Arial" w:hAnsi="Arial" w:cs="Arial"/>
          <w:sz w:val="22"/>
          <w:szCs w:val="22"/>
        </w:rPr>
        <w:t xml:space="preserve">Over the last </w:t>
      </w:r>
      <w:r w:rsidR="00EB1AB5">
        <w:rPr>
          <w:rFonts w:ascii="Arial" w:hAnsi="Arial" w:cs="Arial"/>
          <w:sz w:val="22"/>
          <w:szCs w:val="22"/>
        </w:rPr>
        <w:t xml:space="preserve">two </w:t>
      </w:r>
      <w:r w:rsidRPr="00EB1AB5">
        <w:rPr>
          <w:rFonts w:ascii="Arial" w:hAnsi="Arial" w:cs="Arial"/>
          <w:sz w:val="22"/>
          <w:szCs w:val="22"/>
        </w:rPr>
        <w:t>year</w:t>
      </w:r>
      <w:r w:rsidR="00EB1AB5">
        <w:rPr>
          <w:rFonts w:ascii="Arial" w:hAnsi="Arial" w:cs="Arial"/>
          <w:sz w:val="22"/>
          <w:szCs w:val="22"/>
        </w:rPr>
        <w:t>s</w:t>
      </w:r>
      <w:r w:rsidRPr="00EB1AB5">
        <w:rPr>
          <w:rFonts w:ascii="Arial" w:hAnsi="Arial" w:cs="Arial"/>
          <w:sz w:val="22"/>
          <w:szCs w:val="22"/>
        </w:rPr>
        <w:t xml:space="preserve">, the LGA’s Leadership Board has undertaken significant work to develop the medium term financial strategy of the LGA and its associated organisations. As part of this, it has supported the development of a commercial strategy for the LGA which is now being implemented. Following an options appraisal of Layden House - in which the LGA has the freehold – work is underway on the refurbishment of the property with a view to increasing its rental and capital value. The Leadership Board has also reviewed the strategy for managing the pension costs of the LGA and the IDeA, in view of the additional contributions to reduce deficits which currently exceed more than £4 million annually. The Leadership Board has regularly monitored the LGA’s financial performance against the agreed budget. </w:t>
      </w:r>
    </w:p>
    <w:p w14:paraId="42877F57" w14:textId="017DFE0F" w:rsidR="00F144CD" w:rsidRPr="00EB1AB5" w:rsidRDefault="00F144CD" w:rsidP="00F144CD">
      <w:pPr>
        <w:spacing w:before="240"/>
        <w:rPr>
          <w:rFonts w:ascii="Arial" w:hAnsi="Arial" w:cs="Arial"/>
          <w:sz w:val="22"/>
          <w:szCs w:val="22"/>
        </w:rPr>
      </w:pPr>
      <w:r w:rsidRPr="00EB1AB5">
        <w:rPr>
          <w:rFonts w:ascii="Arial" w:hAnsi="Arial" w:cs="Arial"/>
          <w:sz w:val="22"/>
          <w:szCs w:val="22"/>
        </w:rPr>
        <w:t xml:space="preserve">The Leadership Board has taken the decision to maintain membership subscriptions at the same level </w:t>
      </w:r>
      <w:r w:rsidR="00EB1AB5">
        <w:rPr>
          <w:rFonts w:ascii="Arial" w:hAnsi="Arial" w:cs="Arial"/>
          <w:sz w:val="22"/>
          <w:szCs w:val="22"/>
        </w:rPr>
        <w:t>between</w:t>
      </w:r>
      <w:r w:rsidRPr="00EB1AB5">
        <w:rPr>
          <w:rFonts w:ascii="Arial" w:hAnsi="Arial" w:cs="Arial"/>
          <w:sz w:val="22"/>
          <w:szCs w:val="22"/>
        </w:rPr>
        <w:t xml:space="preserve"> 2013/14 and </w:t>
      </w:r>
      <w:r w:rsidR="00767629" w:rsidRPr="00EB1AB5">
        <w:rPr>
          <w:rFonts w:ascii="Arial" w:hAnsi="Arial" w:cs="Arial"/>
          <w:sz w:val="22"/>
          <w:szCs w:val="22"/>
        </w:rPr>
        <w:t>2015/16</w:t>
      </w:r>
      <w:r w:rsidRPr="00EB1AB5">
        <w:rPr>
          <w:rFonts w:ascii="Arial" w:hAnsi="Arial" w:cs="Arial"/>
          <w:sz w:val="22"/>
          <w:szCs w:val="22"/>
        </w:rPr>
        <w:t xml:space="preserve">, following a real terms reduction in subscription income of over </w:t>
      </w:r>
      <w:r w:rsidR="00797A52">
        <w:rPr>
          <w:rFonts w:ascii="Arial" w:hAnsi="Arial" w:cs="Arial"/>
          <w:sz w:val="22"/>
          <w:szCs w:val="22"/>
        </w:rPr>
        <w:t>44</w:t>
      </w:r>
      <w:r w:rsidRPr="00EB1AB5">
        <w:rPr>
          <w:rFonts w:ascii="Arial" w:hAnsi="Arial" w:cs="Arial"/>
          <w:sz w:val="22"/>
          <w:szCs w:val="22"/>
        </w:rPr>
        <w:t xml:space="preserve"> per cent over the last six years in response to the financial challenges faced by member authorities. </w:t>
      </w:r>
    </w:p>
    <w:p w14:paraId="632D16DA" w14:textId="77777777" w:rsidR="00F144CD" w:rsidRPr="00EB1AB5" w:rsidRDefault="00F144CD" w:rsidP="00F144CD">
      <w:pPr>
        <w:rPr>
          <w:rFonts w:ascii="Arial" w:hAnsi="Arial" w:cs="Arial"/>
          <w:sz w:val="22"/>
          <w:szCs w:val="22"/>
        </w:rPr>
      </w:pPr>
      <w:r w:rsidRPr="00EB1AB5">
        <w:rPr>
          <w:rFonts w:ascii="Arial" w:hAnsi="Arial" w:cs="Arial"/>
          <w:sz w:val="22"/>
          <w:szCs w:val="22"/>
        </w:rPr>
        <w:t>The Leadership Board has overseen the LGA’s approach to Treasury Management and concluded that the LGA should continue to be cautious in its investment strategy. Substantial use has been made of the Public Sector Deposit Fund, a qualifying money market fund operated by CCLA Investment Management Ltd. No losses arose on treasury activities.</w:t>
      </w:r>
    </w:p>
    <w:p w14:paraId="53D298C3" w14:textId="77777777" w:rsidR="00F144CD" w:rsidRPr="00EB1AB5" w:rsidRDefault="00F144CD" w:rsidP="00F144CD">
      <w:pPr>
        <w:rPr>
          <w:rFonts w:ascii="Arial" w:hAnsi="Arial" w:cs="Arial"/>
          <w:b/>
          <w:bCs/>
          <w:sz w:val="22"/>
          <w:szCs w:val="22"/>
        </w:rPr>
      </w:pPr>
      <w:r w:rsidRPr="00EB1AB5">
        <w:rPr>
          <w:rFonts w:ascii="Arial" w:hAnsi="Arial" w:cs="Arial"/>
          <w:b/>
          <w:bCs/>
          <w:sz w:val="22"/>
          <w:szCs w:val="22"/>
        </w:rPr>
        <w:t>Governance</w:t>
      </w:r>
    </w:p>
    <w:p w14:paraId="513B5C70" w14:textId="77777777" w:rsidR="00F144CD" w:rsidRPr="00EB1AB5" w:rsidRDefault="00F144CD" w:rsidP="00F144CD">
      <w:pPr>
        <w:rPr>
          <w:rFonts w:ascii="Arial" w:hAnsi="Arial" w:cs="Arial"/>
          <w:sz w:val="22"/>
          <w:szCs w:val="22"/>
        </w:rPr>
      </w:pPr>
      <w:r w:rsidRPr="00EB1AB5">
        <w:rPr>
          <w:rFonts w:ascii="Arial" w:hAnsi="Arial" w:cs="Arial"/>
          <w:sz w:val="22"/>
          <w:szCs w:val="22"/>
        </w:rPr>
        <w:t xml:space="preserve">The Leadership Board oversees management of the LGA’s financial and other resources, and the financial and accommodation strategies for the wider group. </w:t>
      </w:r>
    </w:p>
    <w:p w14:paraId="6D56083B" w14:textId="77777777" w:rsidR="00F144CD" w:rsidRPr="00EB1AB5" w:rsidRDefault="00F144CD" w:rsidP="00F144CD">
      <w:pPr>
        <w:rPr>
          <w:rFonts w:ascii="Arial" w:hAnsi="Arial" w:cs="Arial"/>
          <w:sz w:val="22"/>
          <w:szCs w:val="22"/>
        </w:rPr>
      </w:pPr>
    </w:p>
    <w:p w14:paraId="1886AD95" w14:textId="77777777" w:rsidR="00F144CD" w:rsidRPr="00AD28AB" w:rsidRDefault="00F144CD" w:rsidP="00F144CD">
      <w:pPr>
        <w:rPr>
          <w:rFonts w:ascii="Arial" w:hAnsi="Arial" w:cs="Arial"/>
          <w:sz w:val="22"/>
          <w:szCs w:val="22"/>
        </w:rPr>
      </w:pPr>
      <w:r w:rsidRPr="00EB1AB5">
        <w:rPr>
          <w:rFonts w:ascii="Arial" w:hAnsi="Arial" w:cs="Arial"/>
          <w:sz w:val="22"/>
          <w:szCs w:val="22"/>
        </w:rPr>
        <w:t xml:space="preserve">The Leadership Board has considered these accounts in the light of a report from the LGA Audit Committee, chaired by </w:t>
      </w:r>
      <w:r w:rsidR="00C225E3" w:rsidRPr="00EB1AB5">
        <w:rPr>
          <w:rFonts w:ascii="Arial" w:hAnsi="Arial" w:cs="Arial"/>
          <w:sz w:val="22"/>
          <w:szCs w:val="22"/>
        </w:rPr>
        <w:t>Cllr Jonathan Owen,</w:t>
      </w:r>
      <w:r w:rsidRPr="00EB1AB5">
        <w:rPr>
          <w:rFonts w:ascii="Arial" w:hAnsi="Arial" w:cs="Arial"/>
          <w:sz w:val="22"/>
          <w:szCs w:val="22"/>
        </w:rPr>
        <w:t xml:space="preserve"> whose membership is independent of the LGA’s other Boards and Panels.</w:t>
      </w:r>
      <w:r w:rsidRPr="00AD28AB">
        <w:rPr>
          <w:rFonts w:ascii="Arial" w:hAnsi="Arial" w:cs="Arial"/>
          <w:sz w:val="22"/>
          <w:szCs w:val="22"/>
        </w:rPr>
        <w:t xml:space="preserve">  </w:t>
      </w:r>
    </w:p>
    <w:p w14:paraId="01BDE135" w14:textId="77777777" w:rsidR="00772757" w:rsidRDefault="00772757" w:rsidP="00C10821">
      <w:pPr>
        <w:rPr>
          <w:rFonts w:ascii="Arial" w:hAnsi="Arial" w:cs="Arial"/>
          <w:sz w:val="24"/>
          <w:szCs w:val="24"/>
        </w:rPr>
      </w:pPr>
    </w:p>
    <w:p w14:paraId="6C756AF2" w14:textId="77777777" w:rsidR="00AD28AB" w:rsidRDefault="00AD28AB" w:rsidP="00C10821">
      <w:pPr>
        <w:rPr>
          <w:rFonts w:ascii="Arial" w:hAnsi="Arial" w:cs="Arial"/>
          <w:sz w:val="24"/>
          <w:szCs w:val="24"/>
        </w:rPr>
      </w:pPr>
    </w:p>
    <w:p w14:paraId="6F94A4B3" w14:textId="77777777" w:rsidR="00AD28AB" w:rsidRPr="00F144CD" w:rsidRDefault="00AD28AB" w:rsidP="00C10821">
      <w:pPr>
        <w:rPr>
          <w:rFonts w:ascii="Arial" w:hAnsi="Arial" w:cs="Arial"/>
          <w:sz w:val="24"/>
          <w:szCs w:val="24"/>
        </w:rPr>
      </w:pPr>
    </w:p>
    <w:p w14:paraId="347F4F41" w14:textId="13CB78F4" w:rsidR="00C10821" w:rsidRPr="00F144CD" w:rsidRDefault="008E3BE9" w:rsidP="00C10821">
      <w:pPr>
        <w:rPr>
          <w:rFonts w:ascii="Arial" w:hAnsi="Arial" w:cs="Arial"/>
          <w:sz w:val="24"/>
          <w:szCs w:val="24"/>
        </w:rPr>
      </w:pPr>
      <w:r w:rsidRPr="008E3BE9">
        <w:rPr>
          <w:rFonts w:ascii="Arial" w:hAnsi="Arial" w:cs="Arial"/>
          <w:sz w:val="24"/>
          <w:szCs w:val="24"/>
        </w:rPr>
        <w:t>Lord Porter of Spalding CBE</w:t>
      </w:r>
    </w:p>
    <w:p w14:paraId="13103D91" w14:textId="77777777" w:rsidR="00C10821" w:rsidRPr="00B058A7" w:rsidRDefault="004B13FC" w:rsidP="00C10821">
      <w:pPr>
        <w:rPr>
          <w:rFonts w:ascii="Arial" w:hAnsi="Arial" w:cs="Arial"/>
          <w:sz w:val="22"/>
          <w:szCs w:val="22"/>
        </w:rPr>
      </w:pPr>
      <w:r w:rsidRPr="00F144CD">
        <w:rPr>
          <w:rFonts w:ascii="Arial" w:hAnsi="Arial" w:cs="Arial"/>
          <w:sz w:val="22"/>
          <w:szCs w:val="22"/>
        </w:rPr>
        <w:t>LGA Chairman and Chairman of the LGA Leadership Board</w:t>
      </w:r>
    </w:p>
    <w:p w14:paraId="7116AC0E" w14:textId="77777777" w:rsidR="004D1153" w:rsidRPr="00B058A7" w:rsidRDefault="004D1153" w:rsidP="004D1153"/>
    <w:p w14:paraId="0DD380C3" w14:textId="77777777" w:rsidR="005B6312" w:rsidRPr="00B058A7" w:rsidRDefault="005B6312" w:rsidP="004D1153">
      <w:pPr>
        <w:rPr>
          <w:rFonts w:ascii="Arial" w:hAnsi="Arial" w:cs="Arial"/>
          <w:sz w:val="24"/>
          <w:szCs w:val="24"/>
        </w:rPr>
        <w:sectPr w:rsidR="005B6312" w:rsidRPr="00B058A7" w:rsidSect="0078472A">
          <w:headerReference w:type="default" r:id="rId16"/>
          <w:footerReference w:type="default" r:id="rId17"/>
          <w:headerReference w:type="first" r:id="rId18"/>
          <w:pgSz w:w="11907" w:h="16834" w:code="9"/>
          <w:pgMar w:top="340" w:right="1077" w:bottom="1134" w:left="1474" w:header="567" w:footer="851" w:gutter="0"/>
          <w:paperSrc w:first="15" w:other="15"/>
          <w:pgBorders w:offsetFrom="page">
            <w:bottom w:val="single" w:sz="4" w:space="24" w:color="auto"/>
          </w:pgBorders>
          <w:cols w:space="720"/>
        </w:sectPr>
      </w:pPr>
    </w:p>
    <w:p w14:paraId="05FF6D12" w14:textId="77777777" w:rsidR="004D1153" w:rsidRPr="00B058A7" w:rsidRDefault="004D1153" w:rsidP="004D1153">
      <w:pPr>
        <w:rPr>
          <w:rFonts w:ascii="Arial" w:hAnsi="Arial" w:cs="Arial"/>
          <w:sz w:val="22"/>
          <w:szCs w:val="22"/>
        </w:rPr>
      </w:pPr>
    </w:p>
    <w:p w14:paraId="3307EFCE" w14:textId="77777777" w:rsidR="0079736C" w:rsidRPr="00B058A7" w:rsidRDefault="0079736C" w:rsidP="0068206E">
      <w:pPr>
        <w:rPr>
          <w:rFonts w:ascii="Arial" w:hAnsi="Arial" w:cs="Arial"/>
          <w:b/>
          <w:sz w:val="22"/>
          <w:szCs w:val="22"/>
        </w:rPr>
      </w:pPr>
      <w:r w:rsidRPr="00B058A7">
        <w:rPr>
          <w:rFonts w:ascii="Arial" w:hAnsi="Arial" w:cs="Arial"/>
          <w:b/>
          <w:sz w:val="22"/>
          <w:szCs w:val="22"/>
        </w:rPr>
        <w:t xml:space="preserve">MEMBERSHIP OF THE </w:t>
      </w:r>
      <w:r w:rsidR="004B13FC" w:rsidRPr="00B058A7">
        <w:rPr>
          <w:rFonts w:ascii="Arial" w:hAnsi="Arial" w:cs="Arial"/>
          <w:b/>
          <w:sz w:val="22"/>
          <w:szCs w:val="22"/>
        </w:rPr>
        <w:t>LEADERSHIP BOARD</w:t>
      </w:r>
    </w:p>
    <w:p w14:paraId="52878861" w14:textId="77777777" w:rsidR="004D1153" w:rsidRPr="00F144CD" w:rsidRDefault="004D1153" w:rsidP="004D1153">
      <w:pPr>
        <w:rPr>
          <w:rFonts w:ascii="Arial" w:hAnsi="Arial" w:cs="Arial"/>
          <w:sz w:val="22"/>
          <w:szCs w:val="22"/>
        </w:rPr>
      </w:pPr>
    </w:p>
    <w:p w14:paraId="3487C336" w14:textId="77777777" w:rsidR="00713F0E" w:rsidRPr="00B058A7" w:rsidRDefault="00713F0E" w:rsidP="00713F0E">
      <w:pPr>
        <w:rPr>
          <w:rFonts w:ascii="Arial" w:hAnsi="Arial" w:cs="Arial"/>
          <w:sz w:val="22"/>
          <w:szCs w:val="22"/>
        </w:rPr>
      </w:pPr>
      <w:r w:rsidRPr="00B058A7">
        <w:rPr>
          <w:rFonts w:ascii="Arial" w:hAnsi="Arial" w:cs="Arial"/>
          <w:sz w:val="22"/>
          <w:szCs w:val="22"/>
        </w:rPr>
        <w:t>The members of the Leadership Board for the year were:</w:t>
      </w:r>
    </w:p>
    <w:p w14:paraId="5758BD84" w14:textId="77777777" w:rsidR="00713F0E" w:rsidRPr="00B058A7" w:rsidRDefault="00713F0E" w:rsidP="00713F0E">
      <w:pPr>
        <w:rPr>
          <w:rFonts w:ascii="Arial" w:hAnsi="Arial" w:cs="Arial"/>
          <w:sz w:val="22"/>
          <w:szCs w:val="22"/>
        </w:rPr>
      </w:pPr>
    </w:p>
    <w:p w14:paraId="026B5510" w14:textId="77777777" w:rsidR="00713F0E" w:rsidRPr="00B058A7" w:rsidRDefault="00713F0E" w:rsidP="00713F0E">
      <w:pPr>
        <w:rPr>
          <w:rFonts w:ascii="Arial" w:hAnsi="Arial" w:cs="Arial"/>
          <w:sz w:val="22"/>
          <w:szCs w:val="22"/>
        </w:rPr>
      </w:pPr>
      <w:r w:rsidRPr="00B058A7">
        <w:rPr>
          <w:rFonts w:ascii="Arial" w:hAnsi="Arial" w:cs="Arial"/>
          <w:sz w:val="22"/>
          <w:szCs w:val="22"/>
        </w:rPr>
        <w:t xml:space="preserve">Conservative </w:t>
      </w:r>
    </w:p>
    <w:p w14:paraId="6AAAEDB3" w14:textId="59884417" w:rsidR="00713F0E" w:rsidRPr="00322AF7" w:rsidRDefault="008E3BE9" w:rsidP="00713F0E">
      <w:pPr>
        <w:ind w:left="567"/>
        <w:rPr>
          <w:rFonts w:ascii="Arial" w:hAnsi="Arial" w:cs="Arial"/>
          <w:sz w:val="22"/>
          <w:szCs w:val="22"/>
        </w:rPr>
      </w:pPr>
      <w:r w:rsidRPr="008E3BE9">
        <w:rPr>
          <w:rFonts w:ascii="Arial" w:hAnsi="Arial" w:cs="Arial"/>
          <w:sz w:val="22"/>
          <w:szCs w:val="22"/>
        </w:rPr>
        <w:t>Lord Porter of Spalding CBE</w:t>
      </w:r>
      <w:r w:rsidR="00797A52">
        <w:rPr>
          <w:rFonts w:ascii="Arial" w:hAnsi="Arial" w:cs="Arial"/>
          <w:sz w:val="22"/>
          <w:szCs w:val="22"/>
        </w:rPr>
        <w:t xml:space="preserve"> </w:t>
      </w:r>
      <w:r w:rsidR="00713F0E" w:rsidRPr="00322AF7">
        <w:rPr>
          <w:rFonts w:ascii="Arial" w:hAnsi="Arial" w:cs="Arial"/>
          <w:sz w:val="22"/>
          <w:szCs w:val="22"/>
        </w:rPr>
        <w:t>[</w:t>
      </w:r>
      <w:r w:rsidR="00322AF7" w:rsidRPr="00322AF7">
        <w:rPr>
          <w:rFonts w:ascii="Arial" w:hAnsi="Arial" w:cs="Arial"/>
          <w:sz w:val="22"/>
          <w:szCs w:val="22"/>
        </w:rPr>
        <w:t>C</w:t>
      </w:r>
      <w:r w:rsidR="00322AF7">
        <w:rPr>
          <w:rFonts w:ascii="Arial" w:hAnsi="Arial" w:cs="Arial"/>
          <w:sz w:val="22"/>
          <w:szCs w:val="22"/>
        </w:rPr>
        <w:t>hair</w:t>
      </w:r>
      <w:r w:rsidR="00713F0E" w:rsidRPr="00322AF7">
        <w:rPr>
          <w:rFonts w:ascii="Arial" w:hAnsi="Arial" w:cs="Arial"/>
          <w:sz w:val="22"/>
          <w:szCs w:val="22"/>
        </w:rPr>
        <w:t>]</w:t>
      </w:r>
      <w:r w:rsidR="00322AF7">
        <w:rPr>
          <w:rFonts w:ascii="Arial" w:hAnsi="Arial" w:cs="Arial"/>
          <w:sz w:val="22"/>
          <w:szCs w:val="22"/>
        </w:rPr>
        <w:tab/>
      </w:r>
      <w:r w:rsidR="00322AF7">
        <w:rPr>
          <w:rFonts w:ascii="Arial" w:hAnsi="Arial" w:cs="Arial"/>
          <w:sz w:val="22"/>
          <w:szCs w:val="22"/>
        </w:rPr>
        <w:tab/>
        <w:t>Appointed 30 June 2015</w:t>
      </w:r>
    </w:p>
    <w:p w14:paraId="3A6DD049" w14:textId="77777777" w:rsidR="00322AF7" w:rsidRDefault="00713F0E" w:rsidP="00713F0E">
      <w:pPr>
        <w:ind w:left="567"/>
        <w:rPr>
          <w:rFonts w:ascii="Arial" w:hAnsi="Arial" w:cs="Arial"/>
          <w:sz w:val="22"/>
          <w:szCs w:val="22"/>
        </w:rPr>
      </w:pPr>
      <w:r w:rsidRPr="00322AF7">
        <w:rPr>
          <w:rFonts w:ascii="Arial" w:hAnsi="Arial" w:cs="Arial"/>
          <w:sz w:val="22"/>
          <w:szCs w:val="22"/>
        </w:rPr>
        <w:t>David Hodge [</w:t>
      </w:r>
      <w:r w:rsidR="00322AF7" w:rsidRPr="00322AF7">
        <w:rPr>
          <w:rFonts w:ascii="Arial" w:hAnsi="Arial" w:cs="Arial"/>
          <w:sz w:val="22"/>
          <w:szCs w:val="22"/>
        </w:rPr>
        <w:t>Vice-</w:t>
      </w:r>
      <w:r w:rsidR="00322AF7">
        <w:rPr>
          <w:rFonts w:ascii="Arial" w:hAnsi="Arial" w:cs="Arial"/>
          <w:sz w:val="22"/>
          <w:szCs w:val="22"/>
        </w:rPr>
        <w:t>chair</w:t>
      </w:r>
      <w:r w:rsidRPr="00322AF7">
        <w:rPr>
          <w:rFonts w:ascii="Arial" w:hAnsi="Arial" w:cs="Arial"/>
          <w:sz w:val="22"/>
          <w:szCs w:val="22"/>
        </w:rPr>
        <w:t>]</w:t>
      </w:r>
      <w:r w:rsidRPr="00322AF7">
        <w:rPr>
          <w:rFonts w:ascii="Arial" w:hAnsi="Arial" w:cs="Arial"/>
          <w:sz w:val="22"/>
          <w:szCs w:val="22"/>
        </w:rPr>
        <w:tab/>
      </w:r>
      <w:r w:rsidRPr="00322AF7">
        <w:rPr>
          <w:rFonts w:ascii="Arial" w:hAnsi="Arial" w:cs="Arial"/>
          <w:sz w:val="22"/>
          <w:szCs w:val="22"/>
        </w:rPr>
        <w:tab/>
      </w:r>
      <w:r w:rsidR="00322AF7">
        <w:rPr>
          <w:rFonts w:ascii="Arial" w:hAnsi="Arial" w:cs="Arial"/>
          <w:sz w:val="22"/>
          <w:szCs w:val="22"/>
        </w:rPr>
        <w:tab/>
      </w:r>
      <w:r w:rsidR="00322AF7">
        <w:rPr>
          <w:rFonts w:ascii="Arial" w:hAnsi="Arial" w:cs="Arial"/>
          <w:sz w:val="22"/>
          <w:szCs w:val="22"/>
        </w:rPr>
        <w:tab/>
        <w:t>Appointed 30 June 2015</w:t>
      </w:r>
    </w:p>
    <w:p w14:paraId="21DC4C59" w14:textId="77777777" w:rsidR="00713F0E" w:rsidRPr="00322AF7" w:rsidRDefault="00322AF7" w:rsidP="00713F0E">
      <w:pPr>
        <w:ind w:left="567"/>
        <w:rPr>
          <w:rFonts w:ascii="Arial" w:hAnsi="Arial" w:cs="Arial"/>
          <w:sz w:val="22"/>
          <w:szCs w:val="22"/>
        </w:rPr>
      </w:pPr>
      <w:r w:rsidRPr="00322AF7">
        <w:rPr>
          <w:rFonts w:ascii="Arial" w:hAnsi="Arial" w:cs="Arial"/>
          <w:sz w:val="22"/>
          <w:szCs w:val="22"/>
        </w:rPr>
        <w:t xml:space="preserve">David Simmonds </w:t>
      </w:r>
      <w:r>
        <w:rPr>
          <w:rFonts w:ascii="Arial" w:hAnsi="Arial" w:cs="Arial"/>
          <w:sz w:val="22"/>
          <w:szCs w:val="22"/>
        </w:rPr>
        <w:t>CBE [Deputy-c</w:t>
      </w:r>
      <w:r w:rsidRPr="00322AF7">
        <w:rPr>
          <w:rFonts w:ascii="Arial" w:hAnsi="Arial" w:cs="Arial"/>
          <w:sz w:val="22"/>
          <w:szCs w:val="22"/>
        </w:rPr>
        <w:t>hair]</w:t>
      </w:r>
      <w:r w:rsidR="00713F0E" w:rsidRPr="00322AF7">
        <w:rPr>
          <w:rFonts w:ascii="Arial" w:hAnsi="Arial" w:cs="Arial"/>
          <w:sz w:val="22"/>
          <w:szCs w:val="22"/>
        </w:rPr>
        <w:tab/>
      </w:r>
      <w:r>
        <w:rPr>
          <w:rFonts w:ascii="Arial" w:hAnsi="Arial" w:cs="Arial"/>
          <w:sz w:val="22"/>
          <w:szCs w:val="22"/>
        </w:rPr>
        <w:tab/>
      </w:r>
      <w:r w:rsidRPr="00322AF7">
        <w:rPr>
          <w:rFonts w:ascii="Arial" w:hAnsi="Arial" w:cs="Arial"/>
          <w:sz w:val="22"/>
          <w:szCs w:val="22"/>
        </w:rPr>
        <w:t>Appointed 30 June 2015</w:t>
      </w:r>
    </w:p>
    <w:p w14:paraId="1B69C548" w14:textId="77777777" w:rsidR="00322AF7" w:rsidRDefault="00322AF7" w:rsidP="00713F0E">
      <w:pPr>
        <w:ind w:left="567"/>
        <w:rPr>
          <w:rFonts w:ascii="Arial" w:hAnsi="Arial" w:cs="Arial"/>
          <w:sz w:val="22"/>
          <w:szCs w:val="22"/>
        </w:rPr>
      </w:pPr>
      <w:r>
        <w:rPr>
          <w:rFonts w:ascii="Arial" w:hAnsi="Arial" w:cs="Arial"/>
          <w:sz w:val="22"/>
          <w:szCs w:val="22"/>
        </w:rPr>
        <w:t>Peter Fleming OBE [Deputy-chair]</w:t>
      </w:r>
      <w:r>
        <w:rPr>
          <w:rFonts w:ascii="Arial" w:hAnsi="Arial" w:cs="Arial"/>
          <w:sz w:val="22"/>
          <w:szCs w:val="22"/>
        </w:rPr>
        <w:tab/>
      </w:r>
      <w:r>
        <w:rPr>
          <w:rFonts w:ascii="Arial" w:hAnsi="Arial" w:cs="Arial"/>
          <w:sz w:val="22"/>
          <w:szCs w:val="22"/>
        </w:rPr>
        <w:tab/>
      </w:r>
      <w:r>
        <w:rPr>
          <w:rFonts w:ascii="Arial" w:hAnsi="Arial" w:cs="Arial"/>
          <w:sz w:val="22"/>
          <w:szCs w:val="22"/>
        </w:rPr>
        <w:tab/>
        <w:t>Appointed 30 June 2015</w:t>
      </w:r>
    </w:p>
    <w:p w14:paraId="43C2118E" w14:textId="77777777" w:rsidR="00322AF7" w:rsidRDefault="00322AF7" w:rsidP="00713F0E">
      <w:pPr>
        <w:ind w:left="567"/>
        <w:rPr>
          <w:rFonts w:ascii="Arial" w:hAnsi="Arial" w:cs="Arial"/>
          <w:sz w:val="22"/>
          <w:szCs w:val="22"/>
        </w:rPr>
      </w:pPr>
      <w:r>
        <w:rPr>
          <w:rFonts w:ascii="Arial" w:hAnsi="Arial" w:cs="Arial"/>
          <w:sz w:val="22"/>
          <w:szCs w:val="22"/>
        </w:rPr>
        <w:t>Sean Anstee [Deputy-chair]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Appointed 30 June 2015</w:t>
      </w:r>
    </w:p>
    <w:p w14:paraId="0728497C" w14:textId="77777777" w:rsidR="00322AF7" w:rsidRPr="00322AF7" w:rsidRDefault="00322AF7" w:rsidP="00713F0E">
      <w:pPr>
        <w:ind w:left="567"/>
        <w:rPr>
          <w:rFonts w:ascii="Arial" w:hAnsi="Arial" w:cs="Arial"/>
          <w:sz w:val="22"/>
          <w:szCs w:val="22"/>
        </w:rPr>
      </w:pPr>
      <w:r>
        <w:rPr>
          <w:rFonts w:ascii="Arial" w:hAnsi="Arial" w:cs="Arial"/>
          <w:sz w:val="22"/>
          <w:szCs w:val="22"/>
        </w:rPr>
        <w:t>Phillipa Roe [Deputy-chair</w:t>
      </w:r>
      <w:r w:rsidRPr="00322AF7">
        <w:rPr>
          <w:rFonts w:ascii="Arial" w:hAnsi="Arial" w:cs="Arial"/>
          <w:sz w:val="22"/>
          <w:szCs w:val="22"/>
        </w:rPr>
        <w:t>]</w:t>
      </w:r>
    </w:p>
    <w:p w14:paraId="2F97C5CE" w14:textId="77777777" w:rsidR="00713F0E" w:rsidRDefault="00B50984" w:rsidP="00713F0E">
      <w:pPr>
        <w:ind w:left="567"/>
        <w:rPr>
          <w:rFonts w:ascii="Arial" w:hAnsi="Arial" w:cs="Arial"/>
          <w:sz w:val="22"/>
          <w:szCs w:val="22"/>
        </w:rPr>
      </w:pPr>
      <w:r>
        <w:rPr>
          <w:rFonts w:ascii="Arial" w:hAnsi="Arial" w:cs="Arial"/>
          <w:sz w:val="22"/>
          <w:szCs w:val="22"/>
        </w:rPr>
        <w:t>Neil Clarke [Deputy Chair</w:t>
      </w:r>
      <w:r w:rsidR="00713F0E" w:rsidRPr="00B50984">
        <w:rPr>
          <w:rFonts w:ascii="Arial" w:hAnsi="Arial" w:cs="Arial"/>
          <w:sz w:val="22"/>
          <w:szCs w:val="22"/>
        </w:rPr>
        <w:t>]</w:t>
      </w:r>
      <w:r w:rsidR="00713F0E" w:rsidRPr="00B50984">
        <w:rPr>
          <w:rFonts w:ascii="Arial" w:hAnsi="Arial" w:cs="Arial"/>
          <w:sz w:val="22"/>
          <w:szCs w:val="22"/>
        </w:rPr>
        <w:tab/>
      </w:r>
      <w:r>
        <w:rPr>
          <w:rFonts w:ascii="Arial" w:hAnsi="Arial" w:cs="Arial"/>
          <w:sz w:val="22"/>
          <w:szCs w:val="22"/>
        </w:rPr>
        <w:tab/>
      </w:r>
      <w:r w:rsidR="00713F0E" w:rsidRPr="00B50984">
        <w:rPr>
          <w:rFonts w:ascii="Arial" w:hAnsi="Arial" w:cs="Arial"/>
          <w:sz w:val="22"/>
          <w:szCs w:val="22"/>
        </w:rPr>
        <w:tab/>
      </w:r>
      <w:r w:rsidR="00713F0E" w:rsidRPr="00B50984">
        <w:rPr>
          <w:rFonts w:ascii="Arial" w:hAnsi="Arial" w:cs="Arial"/>
          <w:sz w:val="22"/>
          <w:szCs w:val="22"/>
        </w:rPr>
        <w:tab/>
      </w:r>
      <w:r w:rsidR="00322AF7" w:rsidRPr="00B50984">
        <w:rPr>
          <w:rFonts w:ascii="Arial" w:hAnsi="Arial" w:cs="Arial"/>
          <w:sz w:val="22"/>
          <w:szCs w:val="22"/>
        </w:rPr>
        <w:t xml:space="preserve">Resigned </w:t>
      </w:r>
      <w:r w:rsidRPr="00B50984">
        <w:rPr>
          <w:rFonts w:ascii="Arial" w:hAnsi="Arial" w:cs="Arial"/>
          <w:sz w:val="22"/>
          <w:szCs w:val="22"/>
        </w:rPr>
        <w:t>29 June 2015</w:t>
      </w:r>
    </w:p>
    <w:p w14:paraId="6C8C4CAB" w14:textId="7C9EE520" w:rsidR="00B50984" w:rsidRPr="00B50984" w:rsidRDefault="00B50984" w:rsidP="00713F0E">
      <w:pPr>
        <w:ind w:left="567"/>
        <w:rPr>
          <w:rFonts w:ascii="Arial" w:hAnsi="Arial" w:cs="Arial"/>
          <w:sz w:val="22"/>
          <w:szCs w:val="22"/>
        </w:rPr>
      </w:pPr>
      <w:r>
        <w:rPr>
          <w:rFonts w:ascii="Arial" w:hAnsi="Arial" w:cs="Arial"/>
          <w:sz w:val="22"/>
          <w:szCs w:val="22"/>
        </w:rPr>
        <w:t>Mike Jo</w:t>
      </w:r>
      <w:r w:rsidR="00797A52">
        <w:rPr>
          <w:rFonts w:ascii="Arial" w:hAnsi="Arial" w:cs="Arial"/>
          <w:sz w:val="22"/>
          <w:szCs w:val="22"/>
        </w:rPr>
        <w:t>nes [</w:t>
      </w:r>
      <w:r>
        <w:rPr>
          <w:rFonts w:ascii="Arial" w:hAnsi="Arial" w:cs="Arial"/>
          <w:sz w:val="22"/>
          <w:szCs w:val="22"/>
        </w:rPr>
        <w:t>Deputy Chair]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Resigned 29 June 2015</w:t>
      </w:r>
    </w:p>
    <w:p w14:paraId="5D663E58" w14:textId="77777777" w:rsidR="00713F0E" w:rsidRPr="00B50984" w:rsidRDefault="00713F0E" w:rsidP="00713F0E">
      <w:pPr>
        <w:rPr>
          <w:rFonts w:ascii="Arial" w:hAnsi="Arial" w:cs="Arial"/>
          <w:sz w:val="22"/>
          <w:szCs w:val="22"/>
        </w:rPr>
      </w:pPr>
    </w:p>
    <w:p w14:paraId="3672AA7C" w14:textId="77777777" w:rsidR="00713F0E" w:rsidRPr="00B50984" w:rsidRDefault="00713F0E" w:rsidP="00713F0E">
      <w:pPr>
        <w:rPr>
          <w:rFonts w:ascii="Arial" w:hAnsi="Arial" w:cs="Arial"/>
          <w:sz w:val="22"/>
          <w:szCs w:val="22"/>
        </w:rPr>
      </w:pPr>
      <w:r w:rsidRPr="00B50984">
        <w:rPr>
          <w:rFonts w:ascii="Arial" w:hAnsi="Arial" w:cs="Arial"/>
          <w:sz w:val="22"/>
          <w:szCs w:val="22"/>
        </w:rPr>
        <w:t xml:space="preserve">Labour </w:t>
      </w:r>
    </w:p>
    <w:p w14:paraId="68031BD4" w14:textId="77777777" w:rsidR="00B50984" w:rsidRDefault="00290951" w:rsidP="00713F0E">
      <w:pPr>
        <w:ind w:left="567"/>
        <w:rPr>
          <w:rFonts w:ascii="Arial" w:hAnsi="Arial" w:cs="Arial"/>
          <w:sz w:val="22"/>
          <w:szCs w:val="22"/>
        </w:rPr>
      </w:pPr>
      <w:r w:rsidRPr="00B50984">
        <w:rPr>
          <w:rFonts w:ascii="Arial" w:hAnsi="Arial" w:cs="Arial"/>
          <w:sz w:val="22"/>
          <w:szCs w:val="22"/>
        </w:rPr>
        <w:t>Nick Forbes [Vice-chair]</w:t>
      </w:r>
      <w:r w:rsidRPr="00B50984">
        <w:rPr>
          <w:rFonts w:ascii="Arial" w:hAnsi="Arial" w:cs="Arial"/>
          <w:sz w:val="22"/>
          <w:szCs w:val="22"/>
        </w:rPr>
        <w:tab/>
      </w:r>
      <w:r w:rsidRPr="00B50984">
        <w:rPr>
          <w:rFonts w:ascii="Arial" w:hAnsi="Arial" w:cs="Arial"/>
          <w:sz w:val="22"/>
          <w:szCs w:val="22"/>
        </w:rPr>
        <w:tab/>
      </w:r>
      <w:r w:rsidRPr="00B50984">
        <w:rPr>
          <w:rFonts w:ascii="Arial" w:hAnsi="Arial" w:cs="Arial"/>
          <w:sz w:val="22"/>
          <w:szCs w:val="22"/>
        </w:rPr>
        <w:tab/>
      </w:r>
      <w:r w:rsidRPr="00B50984">
        <w:rPr>
          <w:rFonts w:ascii="Arial" w:hAnsi="Arial" w:cs="Arial"/>
          <w:sz w:val="22"/>
          <w:szCs w:val="22"/>
        </w:rPr>
        <w:tab/>
        <w:t>Appointed 8 February 2016</w:t>
      </w:r>
    </w:p>
    <w:p w14:paraId="5A4F8A7A" w14:textId="77777777" w:rsidR="00B50984" w:rsidRDefault="00B50984" w:rsidP="00B50984">
      <w:pPr>
        <w:ind w:left="567"/>
        <w:rPr>
          <w:rFonts w:ascii="Arial" w:hAnsi="Arial" w:cs="Arial"/>
          <w:sz w:val="22"/>
          <w:szCs w:val="22"/>
        </w:rPr>
      </w:pPr>
      <w:r>
        <w:rPr>
          <w:rFonts w:ascii="Arial" w:hAnsi="Arial" w:cs="Arial"/>
          <w:sz w:val="22"/>
          <w:szCs w:val="22"/>
        </w:rPr>
        <w:t>Anne Western [Deputy-chair]</w:t>
      </w:r>
      <w:r w:rsidRPr="00B058A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Appointed 30 June 2015</w:t>
      </w:r>
    </w:p>
    <w:p w14:paraId="38804AD4" w14:textId="77777777" w:rsidR="00B50984" w:rsidRPr="00B058A7" w:rsidRDefault="00B50984" w:rsidP="00B50984">
      <w:pPr>
        <w:ind w:left="567"/>
        <w:rPr>
          <w:rFonts w:ascii="Arial" w:hAnsi="Arial" w:cs="Arial"/>
          <w:sz w:val="22"/>
          <w:szCs w:val="22"/>
        </w:rPr>
      </w:pPr>
      <w:r>
        <w:rPr>
          <w:rFonts w:ascii="Arial" w:hAnsi="Arial" w:cs="Arial"/>
          <w:sz w:val="22"/>
          <w:szCs w:val="22"/>
        </w:rPr>
        <w:t>Sue Murphy CBE [Deputy-chair]</w:t>
      </w:r>
      <w:r>
        <w:rPr>
          <w:rFonts w:ascii="Arial" w:hAnsi="Arial" w:cs="Arial"/>
          <w:sz w:val="22"/>
          <w:szCs w:val="22"/>
        </w:rPr>
        <w:tab/>
      </w:r>
      <w:r>
        <w:rPr>
          <w:rFonts w:ascii="Arial" w:hAnsi="Arial" w:cs="Arial"/>
          <w:sz w:val="22"/>
          <w:szCs w:val="22"/>
        </w:rPr>
        <w:tab/>
      </w:r>
      <w:r>
        <w:rPr>
          <w:rFonts w:ascii="Arial" w:hAnsi="Arial" w:cs="Arial"/>
          <w:sz w:val="22"/>
          <w:szCs w:val="22"/>
        </w:rPr>
        <w:tab/>
        <w:t>Appointed 24 February 2016</w:t>
      </w:r>
    </w:p>
    <w:p w14:paraId="2CC37F0F" w14:textId="77777777" w:rsidR="00713F0E" w:rsidRPr="00322AF7" w:rsidRDefault="00713F0E" w:rsidP="00713F0E">
      <w:pPr>
        <w:ind w:left="567"/>
        <w:rPr>
          <w:rFonts w:ascii="Arial" w:hAnsi="Arial" w:cs="Arial"/>
          <w:sz w:val="22"/>
          <w:szCs w:val="22"/>
        </w:rPr>
      </w:pPr>
      <w:r w:rsidRPr="00322AF7">
        <w:rPr>
          <w:rFonts w:ascii="Arial" w:hAnsi="Arial" w:cs="Arial"/>
          <w:sz w:val="22"/>
          <w:szCs w:val="22"/>
        </w:rPr>
        <w:t>Sh</w:t>
      </w:r>
      <w:r w:rsidR="00290951">
        <w:rPr>
          <w:rFonts w:ascii="Arial" w:hAnsi="Arial" w:cs="Arial"/>
          <w:sz w:val="22"/>
          <w:szCs w:val="22"/>
        </w:rPr>
        <w:t>aron Taylor OBE [Deputy-chair</w:t>
      </w:r>
      <w:r w:rsidRPr="00322AF7">
        <w:rPr>
          <w:rFonts w:ascii="Arial" w:hAnsi="Arial" w:cs="Arial"/>
          <w:sz w:val="22"/>
          <w:szCs w:val="22"/>
        </w:rPr>
        <w:t>]</w:t>
      </w:r>
    </w:p>
    <w:p w14:paraId="62EE2655" w14:textId="77777777" w:rsidR="00713F0E" w:rsidRPr="00322AF7" w:rsidRDefault="00713F0E" w:rsidP="00713F0E">
      <w:pPr>
        <w:ind w:left="567"/>
        <w:rPr>
          <w:rFonts w:ascii="Arial" w:hAnsi="Arial" w:cs="Arial"/>
          <w:sz w:val="22"/>
          <w:szCs w:val="22"/>
        </w:rPr>
      </w:pPr>
      <w:r w:rsidRPr="00322AF7">
        <w:rPr>
          <w:rFonts w:ascii="Arial" w:hAnsi="Arial" w:cs="Arial"/>
          <w:sz w:val="22"/>
          <w:szCs w:val="22"/>
        </w:rPr>
        <w:t>Mayor Si</w:t>
      </w:r>
      <w:r w:rsidR="00290951">
        <w:rPr>
          <w:rFonts w:ascii="Arial" w:hAnsi="Arial" w:cs="Arial"/>
          <w:sz w:val="22"/>
          <w:szCs w:val="22"/>
        </w:rPr>
        <w:t>r Steve Bullock [Deputy-chair</w:t>
      </w:r>
      <w:r w:rsidRPr="00322AF7">
        <w:rPr>
          <w:rFonts w:ascii="Arial" w:hAnsi="Arial" w:cs="Arial"/>
          <w:sz w:val="22"/>
          <w:szCs w:val="22"/>
        </w:rPr>
        <w:t>]</w:t>
      </w:r>
    </w:p>
    <w:p w14:paraId="65417A72" w14:textId="77777777" w:rsidR="00B50984" w:rsidRDefault="00290951" w:rsidP="00713F0E">
      <w:pPr>
        <w:ind w:left="567"/>
        <w:rPr>
          <w:rFonts w:ascii="Arial" w:hAnsi="Arial" w:cs="Arial"/>
          <w:sz w:val="22"/>
          <w:szCs w:val="22"/>
        </w:rPr>
      </w:pPr>
      <w:r>
        <w:rPr>
          <w:rFonts w:ascii="Arial" w:hAnsi="Arial" w:cs="Arial"/>
          <w:sz w:val="22"/>
          <w:szCs w:val="22"/>
        </w:rPr>
        <w:t>Keith Wakefield [Deputy-chair</w:t>
      </w:r>
      <w:r w:rsidR="00713F0E" w:rsidRPr="00322AF7">
        <w:rPr>
          <w:rFonts w:ascii="Arial" w:hAnsi="Arial" w:cs="Arial"/>
          <w:sz w:val="22"/>
          <w:szCs w:val="22"/>
        </w:rPr>
        <w:t>]</w:t>
      </w:r>
      <w:r w:rsidR="00713F0E" w:rsidRPr="00B058A7">
        <w:rPr>
          <w:rFonts w:ascii="Arial" w:hAnsi="Arial" w:cs="Arial"/>
          <w:sz w:val="22"/>
          <w:szCs w:val="22"/>
        </w:rPr>
        <w:tab/>
      </w:r>
    </w:p>
    <w:p w14:paraId="1C035303" w14:textId="77777777" w:rsidR="00B50984" w:rsidRPr="00B50984" w:rsidRDefault="00B50984" w:rsidP="00B50984">
      <w:pPr>
        <w:ind w:left="567"/>
        <w:rPr>
          <w:rFonts w:ascii="Arial" w:hAnsi="Arial" w:cs="Arial"/>
          <w:sz w:val="22"/>
          <w:szCs w:val="22"/>
        </w:rPr>
      </w:pPr>
      <w:r w:rsidRPr="00B50984">
        <w:rPr>
          <w:rFonts w:ascii="Arial" w:hAnsi="Arial" w:cs="Arial"/>
          <w:sz w:val="22"/>
          <w:szCs w:val="22"/>
        </w:rPr>
        <w:t>Jim McMahon OBE [Vice-chair]</w:t>
      </w:r>
      <w:r w:rsidRPr="00B50984">
        <w:rPr>
          <w:rFonts w:ascii="Arial" w:hAnsi="Arial" w:cs="Arial"/>
          <w:sz w:val="22"/>
          <w:szCs w:val="22"/>
        </w:rPr>
        <w:tab/>
      </w:r>
      <w:r w:rsidRPr="00B50984">
        <w:rPr>
          <w:rFonts w:ascii="Arial" w:hAnsi="Arial" w:cs="Arial"/>
          <w:sz w:val="22"/>
          <w:szCs w:val="22"/>
        </w:rPr>
        <w:tab/>
      </w:r>
      <w:r w:rsidRPr="00B50984">
        <w:rPr>
          <w:rFonts w:ascii="Arial" w:hAnsi="Arial" w:cs="Arial"/>
          <w:sz w:val="22"/>
          <w:szCs w:val="22"/>
        </w:rPr>
        <w:tab/>
        <w:t>Resigned 4 December 2015</w:t>
      </w:r>
    </w:p>
    <w:p w14:paraId="46946DA3" w14:textId="77777777" w:rsidR="00B50984" w:rsidRPr="00B50984" w:rsidRDefault="00B50984" w:rsidP="00B50984">
      <w:pPr>
        <w:ind w:left="567"/>
        <w:rPr>
          <w:rFonts w:ascii="Arial" w:hAnsi="Arial" w:cs="Arial"/>
          <w:sz w:val="22"/>
          <w:szCs w:val="22"/>
        </w:rPr>
      </w:pPr>
      <w:r w:rsidRPr="00B50984">
        <w:rPr>
          <w:rFonts w:ascii="Arial" w:hAnsi="Arial" w:cs="Arial"/>
          <w:sz w:val="22"/>
          <w:szCs w:val="22"/>
        </w:rPr>
        <w:t>David Sparks OBE [Chair]</w:t>
      </w:r>
      <w:r w:rsidRPr="00B50984">
        <w:rPr>
          <w:rFonts w:ascii="Arial" w:hAnsi="Arial" w:cs="Arial"/>
          <w:sz w:val="22"/>
          <w:szCs w:val="22"/>
        </w:rPr>
        <w:tab/>
      </w:r>
      <w:r w:rsidRPr="00B50984">
        <w:rPr>
          <w:rFonts w:ascii="Arial" w:hAnsi="Arial" w:cs="Arial"/>
          <w:sz w:val="22"/>
          <w:szCs w:val="22"/>
        </w:rPr>
        <w:tab/>
      </w:r>
      <w:r w:rsidRPr="00B50984">
        <w:rPr>
          <w:rFonts w:ascii="Arial" w:hAnsi="Arial" w:cs="Arial"/>
          <w:sz w:val="22"/>
          <w:szCs w:val="22"/>
        </w:rPr>
        <w:tab/>
      </w:r>
      <w:r w:rsidRPr="00B50984">
        <w:rPr>
          <w:rFonts w:ascii="Arial" w:hAnsi="Arial" w:cs="Arial"/>
          <w:sz w:val="22"/>
          <w:szCs w:val="22"/>
        </w:rPr>
        <w:tab/>
        <w:t>Resigned 29 June 2015</w:t>
      </w:r>
    </w:p>
    <w:p w14:paraId="473ECDFF" w14:textId="77777777" w:rsidR="00290951" w:rsidRDefault="00713F0E" w:rsidP="00713F0E">
      <w:pPr>
        <w:ind w:left="567"/>
        <w:rPr>
          <w:rFonts w:ascii="Arial" w:hAnsi="Arial" w:cs="Arial"/>
          <w:sz w:val="22"/>
          <w:szCs w:val="22"/>
        </w:rPr>
      </w:pPr>
      <w:r w:rsidRPr="00B058A7">
        <w:rPr>
          <w:rFonts w:ascii="Arial" w:hAnsi="Arial" w:cs="Arial"/>
          <w:sz w:val="22"/>
          <w:szCs w:val="22"/>
        </w:rPr>
        <w:tab/>
      </w:r>
    </w:p>
    <w:p w14:paraId="4F7189ED" w14:textId="77777777" w:rsidR="00713F0E" w:rsidRPr="00B058A7" w:rsidRDefault="00713F0E" w:rsidP="00713F0E">
      <w:pPr>
        <w:rPr>
          <w:rFonts w:ascii="Arial" w:hAnsi="Arial" w:cs="Arial"/>
          <w:sz w:val="22"/>
          <w:szCs w:val="22"/>
        </w:rPr>
      </w:pPr>
    </w:p>
    <w:p w14:paraId="51C51E37" w14:textId="77777777" w:rsidR="00713F0E" w:rsidRPr="00B058A7" w:rsidRDefault="00713F0E" w:rsidP="00713F0E">
      <w:pPr>
        <w:rPr>
          <w:rFonts w:ascii="Arial" w:hAnsi="Arial" w:cs="Arial"/>
          <w:sz w:val="22"/>
          <w:szCs w:val="22"/>
        </w:rPr>
      </w:pPr>
      <w:r w:rsidRPr="00B058A7">
        <w:rPr>
          <w:rFonts w:ascii="Arial" w:hAnsi="Arial" w:cs="Arial"/>
          <w:sz w:val="22"/>
          <w:szCs w:val="22"/>
        </w:rPr>
        <w:t xml:space="preserve">Liberal Democrat  </w:t>
      </w:r>
    </w:p>
    <w:p w14:paraId="12250B03" w14:textId="77777777" w:rsidR="00713F0E" w:rsidRPr="00322AF7" w:rsidRDefault="00713F0E" w:rsidP="00713F0E">
      <w:pPr>
        <w:ind w:left="567"/>
        <w:rPr>
          <w:rFonts w:ascii="Arial" w:hAnsi="Arial" w:cs="Arial"/>
          <w:sz w:val="22"/>
          <w:szCs w:val="22"/>
        </w:rPr>
      </w:pPr>
      <w:r w:rsidRPr="00322AF7">
        <w:rPr>
          <w:rFonts w:ascii="Arial" w:hAnsi="Arial" w:cs="Arial"/>
          <w:sz w:val="22"/>
          <w:szCs w:val="22"/>
        </w:rPr>
        <w:t>Ger</w:t>
      </w:r>
      <w:r w:rsidR="00290951">
        <w:rPr>
          <w:rFonts w:ascii="Arial" w:hAnsi="Arial" w:cs="Arial"/>
          <w:sz w:val="22"/>
          <w:szCs w:val="22"/>
        </w:rPr>
        <w:t>ald Vernon-Jackson [Vice-chair</w:t>
      </w:r>
      <w:r w:rsidRPr="00322AF7">
        <w:rPr>
          <w:rFonts w:ascii="Arial" w:hAnsi="Arial" w:cs="Arial"/>
          <w:sz w:val="22"/>
          <w:szCs w:val="22"/>
        </w:rPr>
        <w:t>]</w:t>
      </w:r>
    </w:p>
    <w:p w14:paraId="32241C33" w14:textId="77777777" w:rsidR="00713F0E" w:rsidRPr="00B058A7" w:rsidRDefault="00713F0E" w:rsidP="00713F0E">
      <w:pPr>
        <w:ind w:left="567"/>
        <w:rPr>
          <w:rFonts w:ascii="Arial" w:hAnsi="Arial" w:cs="Arial"/>
          <w:sz w:val="22"/>
          <w:szCs w:val="22"/>
        </w:rPr>
      </w:pPr>
      <w:r w:rsidRPr="00322AF7">
        <w:rPr>
          <w:rFonts w:ascii="Arial" w:hAnsi="Arial" w:cs="Arial"/>
          <w:sz w:val="22"/>
          <w:szCs w:val="22"/>
        </w:rPr>
        <w:t>Mayor Doroth</w:t>
      </w:r>
      <w:r w:rsidR="00290951">
        <w:rPr>
          <w:rFonts w:ascii="Arial" w:hAnsi="Arial" w:cs="Arial"/>
          <w:sz w:val="22"/>
          <w:szCs w:val="22"/>
        </w:rPr>
        <w:t>y Thornhill MBE [Deputy-chair</w:t>
      </w:r>
      <w:r w:rsidRPr="00322AF7">
        <w:rPr>
          <w:rFonts w:ascii="Arial" w:hAnsi="Arial" w:cs="Arial"/>
          <w:sz w:val="22"/>
          <w:szCs w:val="22"/>
        </w:rPr>
        <w:t>]</w:t>
      </w:r>
    </w:p>
    <w:p w14:paraId="2E5AAD84" w14:textId="77777777" w:rsidR="00713F0E" w:rsidRPr="00B058A7" w:rsidRDefault="00713F0E" w:rsidP="00713F0E">
      <w:pPr>
        <w:rPr>
          <w:rFonts w:ascii="Arial" w:hAnsi="Arial" w:cs="Arial"/>
          <w:sz w:val="22"/>
          <w:szCs w:val="22"/>
        </w:rPr>
      </w:pPr>
    </w:p>
    <w:p w14:paraId="67BF6463" w14:textId="77777777" w:rsidR="00713F0E" w:rsidRPr="00B058A7" w:rsidRDefault="00713F0E" w:rsidP="00713F0E">
      <w:pPr>
        <w:rPr>
          <w:rFonts w:ascii="Arial" w:hAnsi="Arial" w:cs="Arial"/>
          <w:sz w:val="22"/>
          <w:szCs w:val="22"/>
        </w:rPr>
      </w:pPr>
      <w:r w:rsidRPr="00B058A7">
        <w:rPr>
          <w:rFonts w:ascii="Arial" w:hAnsi="Arial" w:cs="Arial"/>
          <w:sz w:val="22"/>
          <w:szCs w:val="22"/>
        </w:rPr>
        <w:t xml:space="preserve">Independent </w:t>
      </w:r>
    </w:p>
    <w:p w14:paraId="347B1616" w14:textId="77777777" w:rsidR="00713F0E" w:rsidRDefault="00713F0E" w:rsidP="00713F0E">
      <w:pPr>
        <w:ind w:left="567"/>
        <w:rPr>
          <w:rFonts w:ascii="Arial" w:hAnsi="Arial" w:cs="Arial"/>
          <w:sz w:val="22"/>
          <w:szCs w:val="22"/>
        </w:rPr>
      </w:pPr>
      <w:r w:rsidRPr="00322AF7">
        <w:rPr>
          <w:rFonts w:ascii="Arial" w:hAnsi="Arial" w:cs="Arial"/>
          <w:sz w:val="22"/>
          <w:szCs w:val="22"/>
        </w:rPr>
        <w:t>Mar</w:t>
      </w:r>
      <w:r w:rsidR="00290951">
        <w:rPr>
          <w:rFonts w:ascii="Arial" w:hAnsi="Arial" w:cs="Arial"/>
          <w:sz w:val="22"/>
          <w:szCs w:val="22"/>
        </w:rPr>
        <w:t>ianne Overton MBE [Vice-chair</w:t>
      </w:r>
      <w:r w:rsidRPr="00322AF7">
        <w:rPr>
          <w:rFonts w:ascii="Arial" w:hAnsi="Arial" w:cs="Arial"/>
          <w:sz w:val="22"/>
          <w:szCs w:val="22"/>
        </w:rPr>
        <w:t>]</w:t>
      </w:r>
    </w:p>
    <w:p w14:paraId="710B27F3" w14:textId="77777777" w:rsidR="00322AF7" w:rsidRPr="00B058A7" w:rsidRDefault="00322AF7" w:rsidP="00713F0E">
      <w:pPr>
        <w:ind w:left="567"/>
        <w:rPr>
          <w:rFonts w:ascii="Arial" w:hAnsi="Arial" w:cs="Arial"/>
          <w:sz w:val="22"/>
          <w:szCs w:val="22"/>
        </w:rPr>
      </w:pPr>
      <w:r>
        <w:rPr>
          <w:rFonts w:ascii="Arial" w:hAnsi="Arial" w:cs="Arial"/>
          <w:sz w:val="22"/>
          <w:szCs w:val="22"/>
        </w:rPr>
        <w:t>Peter Reeve [Deputy-chair]</w:t>
      </w:r>
    </w:p>
    <w:p w14:paraId="54088CF0" w14:textId="77777777" w:rsidR="004D1153" w:rsidRPr="00B058A7" w:rsidRDefault="004D1153" w:rsidP="004D1153">
      <w:pPr>
        <w:rPr>
          <w:rFonts w:ascii="Arial" w:hAnsi="Arial" w:cs="Arial"/>
          <w:sz w:val="22"/>
          <w:szCs w:val="22"/>
        </w:rPr>
      </w:pPr>
    </w:p>
    <w:p w14:paraId="6713B02C" w14:textId="77777777" w:rsidR="00EB6D68" w:rsidRPr="00B058A7" w:rsidRDefault="00322AF7" w:rsidP="00BE40B7">
      <w:pPr>
        <w:rPr>
          <w:rFonts w:ascii="Arial" w:hAnsi="Arial" w:cs="Arial"/>
          <w:sz w:val="22"/>
          <w:szCs w:val="22"/>
        </w:rPr>
        <w:sectPr w:rsidR="00EB6D68" w:rsidRPr="00B058A7" w:rsidSect="0078472A">
          <w:pgSz w:w="11907" w:h="16834" w:code="9"/>
          <w:pgMar w:top="340" w:right="1077" w:bottom="1134" w:left="1474" w:header="567" w:footer="851" w:gutter="0"/>
          <w:paperSrc w:first="15" w:other="15"/>
          <w:pgBorders w:offsetFrom="page">
            <w:bottom w:val="single" w:sz="4" w:space="24" w:color="auto"/>
          </w:pgBorders>
          <w:cols w:space="720"/>
        </w:sectPr>
      </w:pPr>
      <w:r>
        <w:rPr>
          <w:rFonts w:ascii="Arial" w:hAnsi="Arial" w:cs="Arial"/>
          <w:sz w:val="22"/>
          <w:szCs w:val="22"/>
        </w:rPr>
        <w:tab/>
      </w:r>
    </w:p>
    <w:p w14:paraId="795A71C8" w14:textId="77777777" w:rsidR="0079736C" w:rsidRPr="00F144CD" w:rsidRDefault="0079736C" w:rsidP="0004651A">
      <w:pPr>
        <w:pStyle w:val="Heading1"/>
        <w:rPr>
          <w:rFonts w:ascii="Arial" w:hAnsi="Arial" w:cs="Arial"/>
          <w:caps w:val="0"/>
          <w:snapToGrid w:val="0"/>
          <w:sz w:val="24"/>
        </w:rPr>
      </w:pPr>
      <w:bookmarkStart w:id="10" w:name="_Ref357446085"/>
      <w:bookmarkStart w:id="11" w:name="_Toc452540041"/>
      <w:r w:rsidRPr="00F144CD">
        <w:rPr>
          <w:rFonts w:ascii="Arial" w:hAnsi="Arial" w:cs="Arial"/>
          <w:caps w:val="0"/>
          <w:snapToGrid w:val="0"/>
          <w:sz w:val="24"/>
        </w:rPr>
        <w:lastRenderedPageBreak/>
        <w:t xml:space="preserve">STATEMENT OF </w:t>
      </w:r>
      <w:r w:rsidR="004B13FC" w:rsidRPr="00F144CD">
        <w:rPr>
          <w:rFonts w:ascii="Arial" w:hAnsi="Arial" w:cs="Arial"/>
          <w:caps w:val="0"/>
          <w:snapToGrid w:val="0"/>
          <w:sz w:val="24"/>
        </w:rPr>
        <w:t>LEADERSHIP BOARD</w:t>
      </w:r>
      <w:r w:rsidRPr="00F144CD">
        <w:rPr>
          <w:rFonts w:ascii="Arial" w:hAnsi="Arial" w:cs="Arial"/>
          <w:caps w:val="0"/>
          <w:snapToGrid w:val="0"/>
          <w:sz w:val="24"/>
        </w:rPr>
        <w:t>’S RESPONSIBILITIES</w:t>
      </w:r>
      <w:bookmarkEnd w:id="10"/>
      <w:bookmarkEnd w:id="11"/>
    </w:p>
    <w:p w14:paraId="1DCBF1C8" w14:textId="77777777" w:rsidR="0079736C" w:rsidRPr="00F144CD" w:rsidRDefault="0079736C" w:rsidP="0079736C">
      <w:pPr>
        <w:pStyle w:val="Header"/>
        <w:framePr w:hSpace="0" w:vSpace="0" w:wrap="auto" w:vAnchor="margin" w:hAnchor="text" w:xAlign="left" w:yAlign="inline"/>
        <w:rPr>
          <w:rFonts w:ascii="Arial" w:hAnsi="Arial" w:cs="Arial"/>
          <w:b/>
        </w:rPr>
      </w:pPr>
      <w:r w:rsidRPr="00F144CD">
        <w:rPr>
          <w:rFonts w:ascii="Arial" w:hAnsi="Arial" w:cs="Arial"/>
          <w:b/>
        </w:rPr>
        <w:t xml:space="preserve">Year ended </w:t>
      </w:r>
      <w:r w:rsidR="008F5201" w:rsidRPr="00F144CD">
        <w:rPr>
          <w:rFonts w:ascii="Arial" w:hAnsi="Arial" w:cs="Arial"/>
          <w:b/>
        </w:rPr>
        <w:t xml:space="preserve">31 March </w:t>
      </w:r>
      <w:r w:rsidR="00767629">
        <w:rPr>
          <w:rFonts w:ascii="Arial" w:hAnsi="Arial" w:cs="Arial"/>
          <w:b/>
        </w:rPr>
        <w:t>2016</w:t>
      </w:r>
    </w:p>
    <w:p w14:paraId="34073D54" w14:textId="77777777" w:rsidR="00637F9A" w:rsidRPr="00F144CD" w:rsidRDefault="00637F9A" w:rsidP="00BE40B7">
      <w:pPr>
        <w:rPr>
          <w:rFonts w:ascii="Arial" w:hAnsi="Arial" w:cs="Arial"/>
          <w:sz w:val="22"/>
          <w:szCs w:val="22"/>
        </w:rPr>
      </w:pPr>
    </w:p>
    <w:p w14:paraId="14C897C9" w14:textId="77777777" w:rsidR="0095713A" w:rsidRPr="00EB1AB5" w:rsidRDefault="0095713A" w:rsidP="00BE40B7">
      <w:pPr>
        <w:rPr>
          <w:rFonts w:ascii="Arial" w:hAnsi="Arial" w:cs="Arial"/>
          <w:sz w:val="22"/>
          <w:szCs w:val="22"/>
        </w:rPr>
      </w:pPr>
      <w:r w:rsidRPr="00EB1AB5">
        <w:rPr>
          <w:rFonts w:ascii="Arial" w:hAnsi="Arial" w:cs="Arial"/>
          <w:sz w:val="22"/>
          <w:szCs w:val="22"/>
        </w:rPr>
        <w:t xml:space="preserve">The </w:t>
      </w:r>
      <w:r w:rsidR="004B13FC" w:rsidRPr="00EB1AB5">
        <w:rPr>
          <w:rFonts w:ascii="Arial" w:hAnsi="Arial" w:cs="Arial"/>
          <w:sz w:val="22"/>
          <w:szCs w:val="22"/>
        </w:rPr>
        <w:t>Leadership Board</w:t>
      </w:r>
      <w:r w:rsidRPr="00EB1AB5">
        <w:rPr>
          <w:rFonts w:ascii="Arial" w:hAnsi="Arial" w:cs="Arial"/>
          <w:sz w:val="22"/>
          <w:szCs w:val="22"/>
        </w:rPr>
        <w:t xml:space="preserve"> of the Local Government Association (LGA) has accepted responsibility for the preparation of these financial statements for the year ended </w:t>
      </w:r>
      <w:r w:rsidR="008F5201" w:rsidRPr="00EB1AB5">
        <w:rPr>
          <w:rFonts w:ascii="Arial" w:hAnsi="Arial" w:cs="Arial"/>
          <w:sz w:val="22"/>
          <w:szCs w:val="22"/>
        </w:rPr>
        <w:t xml:space="preserve">31 March </w:t>
      </w:r>
      <w:r w:rsidR="00767629" w:rsidRPr="00EB1AB5">
        <w:rPr>
          <w:rFonts w:ascii="Arial" w:hAnsi="Arial" w:cs="Arial"/>
          <w:sz w:val="22"/>
          <w:szCs w:val="22"/>
        </w:rPr>
        <w:t>2016</w:t>
      </w:r>
      <w:r w:rsidRPr="00EB1AB5">
        <w:rPr>
          <w:rFonts w:ascii="Arial" w:hAnsi="Arial" w:cs="Arial"/>
          <w:sz w:val="22"/>
          <w:szCs w:val="22"/>
        </w:rPr>
        <w:t xml:space="preserve">.  The </w:t>
      </w:r>
      <w:r w:rsidR="004B13FC" w:rsidRPr="00EB1AB5">
        <w:rPr>
          <w:rFonts w:ascii="Arial" w:hAnsi="Arial" w:cs="Arial"/>
          <w:sz w:val="22"/>
          <w:szCs w:val="22"/>
        </w:rPr>
        <w:t xml:space="preserve">Leadership Board </w:t>
      </w:r>
      <w:r w:rsidRPr="00EB1AB5">
        <w:rPr>
          <w:rFonts w:ascii="Arial" w:hAnsi="Arial" w:cs="Arial"/>
          <w:sz w:val="22"/>
          <w:szCs w:val="22"/>
        </w:rPr>
        <w:t>has decided to prepare these financial statements in accordance with UK Generally Accepted Accounting Practice.</w:t>
      </w:r>
    </w:p>
    <w:p w14:paraId="6E73AC72" w14:textId="77777777" w:rsidR="0095713A" w:rsidRPr="00EB1AB5" w:rsidRDefault="0095713A" w:rsidP="00BE40B7">
      <w:pPr>
        <w:rPr>
          <w:rFonts w:ascii="Arial" w:hAnsi="Arial" w:cs="Arial"/>
          <w:sz w:val="22"/>
          <w:szCs w:val="22"/>
        </w:rPr>
      </w:pPr>
      <w:r w:rsidRPr="00EB1AB5">
        <w:rPr>
          <w:rFonts w:ascii="Arial" w:hAnsi="Arial" w:cs="Arial"/>
          <w:sz w:val="22"/>
          <w:szCs w:val="22"/>
        </w:rPr>
        <w:t xml:space="preserve">In preparing these financial statements, the </w:t>
      </w:r>
      <w:r w:rsidR="004B13FC" w:rsidRPr="00EB1AB5">
        <w:rPr>
          <w:rFonts w:ascii="Arial" w:hAnsi="Arial" w:cs="Arial"/>
          <w:sz w:val="22"/>
          <w:szCs w:val="22"/>
        </w:rPr>
        <w:t>Leadership Board</w:t>
      </w:r>
      <w:r w:rsidRPr="00EB1AB5">
        <w:rPr>
          <w:rFonts w:ascii="Arial" w:hAnsi="Arial" w:cs="Arial"/>
          <w:sz w:val="22"/>
          <w:szCs w:val="22"/>
        </w:rPr>
        <w:t xml:space="preserve"> has:</w:t>
      </w:r>
    </w:p>
    <w:p w14:paraId="66AB749E" w14:textId="77777777" w:rsidR="0095713A" w:rsidRPr="00EB1AB5" w:rsidRDefault="0095713A" w:rsidP="000616C2">
      <w:pPr>
        <w:numPr>
          <w:ilvl w:val="0"/>
          <w:numId w:val="2"/>
        </w:numPr>
        <w:overflowPunct w:val="0"/>
        <w:autoSpaceDE w:val="0"/>
        <w:autoSpaceDN w:val="0"/>
        <w:adjustRightInd w:val="0"/>
        <w:textAlignment w:val="baseline"/>
        <w:rPr>
          <w:rFonts w:ascii="Arial" w:hAnsi="Arial" w:cs="Arial"/>
          <w:sz w:val="22"/>
          <w:szCs w:val="22"/>
        </w:rPr>
      </w:pPr>
      <w:r w:rsidRPr="00EB1AB5">
        <w:rPr>
          <w:rFonts w:ascii="Arial" w:hAnsi="Arial" w:cs="Arial"/>
          <w:sz w:val="22"/>
          <w:szCs w:val="22"/>
        </w:rPr>
        <w:t>selected suitable accounting policies and applied them consistently;</w:t>
      </w:r>
    </w:p>
    <w:p w14:paraId="5AA5BE1E" w14:textId="77777777" w:rsidR="0095713A" w:rsidRPr="00EB1AB5" w:rsidRDefault="0095713A" w:rsidP="000616C2">
      <w:pPr>
        <w:numPr>
          <w:ilvl w:val="0"/>
          <w:numId w:val="2"/>
        </w:numPr>
        <w:overflowPunct w:val="0"/>
        <w:autoSpaceDE w:val="0"/>
        <w:autoSpaceDN w:val="0"/>
        <w:adjustRightInd w:val="0"/>
        <w:textAlignment w:val="baseline"/>
        <w:rPr>
          <w:rFonts w:ascii="Arial" w:hAnsi="Arial" w:cs="Arial"/>
          <w:sz w:val="22"/>
          <w:szCs w:val="22"/>
        </w:rPr>
      </w:pPr>
      <w:r w:rsidRPr="00EB1AB5">
        <w:rPr>
          <w:rFonts w:ascii="Arial" w:hAnsi="Arial" w:cs="Arial"/>
          <w:sz w:val="22"/>
          <w:szCs w:val="22"/>
        </w:rPr>
        <w:t>made judgments and estimates that are reasonable and prudent;</w:t>
      </w:r>
    </w:p>
    <w:p w14:paraId="237B743E" w14:textId="77777777" w:rsidR="0095713A" w:rsidRPr="00EB1AB5" w:rsidRDefault="0095713A" w:rsidP="000616C2">
      <w:pPr>
        <w:numPr>
          <w:ilvl w:val="0"/>
          <w:numId w:val="2"/>
        </w:numPr>
        <w:overflowPunct w:val="0"/>
        <w:autoSpaceDE w:val="0"/>
        <w:autoSpaceDN w:val="0"/>
        <w:adjustRightInd w:val="0"/>
        <w:textAlignment w:val="baseline"/>
        <w:rPr>
          <w:rFonts w:ascii="Arial" w:hAnsi="Arial" w:cs="Arial"/>
          <w:sz w:val="22"/>
          <w:szCs w:val="22"/>
        </w:rPr>
      </w:pPr>
      <w:r w:rsidRPr="00EB1AB5">
        <w:rPr>
          <w:rFonts w:ascii="Arial" w:hAnsi="Arial" w:cs="Arial"/>
          <w:sz w:val="22"/>
          <w:szCs w:val="22"/>
        </w:rPr>
        <w:t>stated whether applicable accounting standards have been followed, subject to any material departures being disclosed and explained in the financial statements; and</w:t>
      </w:r>
    </w:p>
    <w:p w14:paraId="52274537" w14:textId="77777777" w:rsidR="0095713A" w:rsidRPr="00EB1AB5" w:rsidRDefault="0095713A" w:rsidP="000616C2">
      <w:pPr>
        <w:numPr>
          <w:ilvl w:val="0"/>
          <w:numId w:val="2"/>
        </w:numPr>
        <w:overflowPunct w:val="0"/>
        <w:autoSpaceDE w:val="0"/>
        <w:autoSpaceDN w:val="0"/>
        <w:adjustRightInd w:val="0"/>
        <w:textAlignment w:val="baseline"/>
        <w:rPr>
          <w:rFonts w:ascii="Arial" w:hAnsi="Arial" w:cs="Arial"/>
          <w:b/>
          <w:sz w:val="22"/>
          <w:szCs w:val="22"/>
        </w:rPr>
      </w:pPr>
      <w:r w:rsidRPr="00EB1AB5">
        <w:rPr>
          <w:rFonts w:ascii="Arial" w:hAnsi="Arial" w:cs="Arial"/>
          <w:sz w:val="22"/>
          <w:szCs w:val="22"/>
        </w:rPr>
        <w:t>prepared the financial statements on the going concern basis as they believe that to be appropriate, having regard to the LGA’s business, state of affairs and constitution.</w:t>
      </w:r>
    </w:p>
    <w:p w14:paraId="47972EE3" w14:textId="77777777" w:rsidR="0095713A" w:rsidRPr="00EB1AB5" w:rsidRDefault="0095713A" w:rsidP="00BE40B7">
      <w:pPr>
        <w:overflowPunct w:val="0"/>
        <w:autoSpaceDE w:val="0"/>
        <w:autoSpaceDN w:val="0"/>
        <w:adjustRightInd w:val="0"/>
        <w:textAlignment w:val="baseline"/>
        <w:rPr>
          <w:rFonts w:ascii="Arial" w:hAnsi="Arial" w:cs="Arial"/>
          <w:sz w:val="22"/>
          <w:szCs w:val="22"/>
        </w:rPr>
      </w:pPr>
      <w:r w:rsidRPr="00EB1AB5">
        <w:rPr>
          <w:rFonts w:ascii="Arial" w:hAnsi="Arial" w:cs="Arial"/>
          <w:sz w:val="22"/>
          <w:szCs w:val="22"/>
        </w:rPr>
        <w:t xml:space="preserve">The </w:t>
      </w:r>
      <w:r w:rsidR="004B13FC" w:rsidRPr="00EB1AB5">
        <w:rPr>
          <w:rFonts w:ascii="Arial" w:hAnsi="Arial" w:cs="Arial"/>
          <w:sz w:val="22"/>
          <w:szCs w:val="22"/>
        </w:rPr>
        <w:t>Leadership Board</w:t>
      </w:r>
      <w:r w:rsidRPr="00EB1AB5">
        <w:rPr>
          <w:rFonts w:ascii="Arial" w:hAnsi="Arial" w:cs="Arial"/>
          <w:sz w:val="22"/>
          <w:szCs w:val="22"/>
        </w:rPr>
        <w:t xml:space="preserve"> has a general responsibility for taking such steps as are reasonably open to them to safeguard the assets of the LGA and to prevent and detect fraud and other irregularities.</w:t>
      </w:r>
    </w:p>
    <w:p w14:paraId="0DEEA77D" w14:textId="77777777" w:rsidR="0095713A" w:rsidRPr="00EB1AB5" w:rsidRDefault="0095713A" w:rsidP="00BE40B7">
      <w:pPr>
        <w:rPr>
          <w:rFonts w:ascii="Arial" w:hAnsi="Arial" w:cs="Arial"/>
          <w:b/>
          <w:sz w:val="24"/>
          <w:szCs w:val="24"/>
        </w:rPr>
      </w:pPr>
    </w:p>
    <w:p w14:paraId="179C24E7" w14:textId="77777777" w:rsidR="0095713A" w:rsidRPr="00EB1AB5" w:rsidRDefault="0095713A" w:rsidP="00BE40B7">
      <w:pPr>
        <w:rPr>
          <w:rFonts w:ascii="Arial" w:hAnsi="Arial" w:cs="Arial"/>
          <w:b/>
          <w:sz w:val="24"/>
          <w:szCs w:val="24"/>
        </w:rPr>
      </w:pPr>
      <w:r w:rsidRPr="00EB1AB5">
        <w:rPr>
          <w:rFonts w:ascii="Arial" w:hAnsi="Arial" w:cs="Arial"/>
          <w:b/>
          <w:sz w:val="24"/>
          <w:szCs w:val="24"/>
        </w:rPr>
        <w:t>Provision of information to Auditor</w:t>
      </w:r>
    </w:p>
    <w:p w14:paraId="5C407820" w14:textId="77777777" w:rsidR="0095713A" w:rsidRPr="00EB1AB5" w:rsidRDefault="0095713A" w:rsidP="00BE40B7">
      <w:pPr>
        <w:rPr>
          <w:rFonts w:ascii="Arial" w:hAnsi="Arial" w:cs="Arial"/>
          <w:sz w:val="22"/>
          <w:szCs w:val="22"/>
        </w:rPr>
      </w:pPr>
      <w:r w:rsidRPr="00EB1AB5">
        <w:rPr>
          <w:rFonts w:ascii="Arial" w:hAnsi="Arial" w:cs="Arial"/>
          <w:sz w:val="22"/>
          <w:szCs w:val="22"/>
        </w:rPr>
        <w:t xml:space="preserve">In the case of each of the persons who are members of the </w:t>
      </w:r>
      <w:r w:rsidR="004B13FC" w:rsidRPr="00EB1AB5">
        <w:rPr>
          <w:rFonts w:ascii="Arial" w:hAnsi="Arial" w:cs="Arial"/>
          <w:sz w:val="22"/>
          <w:szCs w:val="22"/>
        </w:rPr>
        <w:t>Leadership Board</w:t>
      </w:r>
      <w:r w:rsidRPr="00EB1AB5">
        <w:rPr>
          <w:rFonts w:ascii="Arial" w:hAnsi="Arial" w:cs="Arial"/>
          <w:sz w:val="22"/>
          <w:szCs w:val="22"/>
        </w:rPr>
        <w:t xml:space="preserve"> at the time when the financial statements are approved, the following applies:</w:t>
      </w:r>
    </w:p>
    <w:p w14:paraId="304D4508" w14:textId="77777777" w:rsidR="0095713A" w:rsidRPr="00EB1AB5" w:rsidRDefault="0095713A" w:rsidP="000616C2">
      <w:pPr>
        <w:numPr>
          <w:ilvl w:val="0"/>
          <w:numId w:val="3"/>
        </w:numPr>
        <w:overflowPunct w:val="0"/>
        <w:autoSpaceDE w:val="0"/>
        <w:autoSpaceDN w:val="0"/>
        <w:adjustRightInd w:val="0"/>
        <w:textAlignment w:val="baseline"/>
        <w:rPr>
          <w:rFonts w:ascii="Arial" w:hAnsi="Arial" w:cs="Arial"/>
          <w:sz w:val="22"/>
          <w:szCs w:val="22"/>
        </w:rPr>
      </w:pPr>
      <w:r w:rsidRPr="00EB1AB5">
        <w:rPr>
          <w:rFonts w:ascii="Arial" w:hAnsi="Arial" w:cs="Arial"/>
          <w:sz w:val="22"/>
          <w:szCs w:val="22"/>
        </w:rPr>
        <w:t xml:space="preserve">so far as the members of the </w:t>
      </w:r>
      <w:r w:rsidR="004B13FC" w:rsidRPr="00EB1AB5">
        <w:rPr>
          <w:rFonts w:ascii="Arial" w:hAnsi="Arial" w:cs="Arial"/>
          <w:sz w:val="22"/>
          <w:szCs w:val="22"/>
        </w:rPr>
        <w:t xml:space="preserve">Leadership Board </w:t>
      </w:r>
      <w:r w:rsidRPr="00EB1AB5">
        <w:rPr>
          <w:rFonts w:ascii="Arial" w:hAnsi="Arial" w:cs="Arial"/>
          <w:sz w:val="22"/>
          <w:szCs w:val="22"/>
        </w:rPr>
        <w:t xml:space="preserve">are aware, there is no relevant audit information of which the entity’s auditor </w:t>
      </w:r>
      <w:r w:rsidR="00EB6D68" w:rsidRPr="00EB1AB5">
        <w:rPr>
          <w:rFonts w:ascii="Arial" w:hAnsi="Arial" w:cs="Arial"/>
          <w:sz w:val="22"/>
          <w:szCs w:val="22"/>
        </w:rPr>
        <w:t xml:space="preserve">is </w:t>
      </w:r>
      <w:r w:rsidRPr="00EB1AB5">
        <w:rPr>
          <w:rFonts w:ascii="Arial" w:hAnsi="Arial" w:cs="Arial"/>
          <w:sz w:val="22"/>
          <w:szCs w:val="22"/>
        </w:rPr>
        <w:t>unaware, and</w:t>
      </w:r>
    </w:p>
    <w:p w14:paraId="1F5E22D8" w14:textId="77777777" w:rsidR="0095713A" w:rsidRPr="00EB1AB5" w:rsidRDefault="0095713A" w:rsidP="000616C2">
      <w:pPr>
        <w:numPr>
          <w:ilvl w:val="0"/>
          <w:numId w:val="3"/>
        </w:numPr>
        <w:overflowPunct w:val="0"/>
        <w:autoSpaceDE w:val="0"/>
        <w:autoSpaceDN w:val="0"/>
        <w:adjustRightInd w:val="0"/>
        <w:textAlignment w:val="baseline"/>
        <w:rPr>
          <w:rFonts w:ascii="Arial" w:hAnsi="Arial" w:cs="Arial"/>
          <w:sz w:val="22"/>
          <w:szCs w:val="22"/>
        </w:rPr>
      </w:pPr>
      <w:r w:rsidRPr="00EB1AB5">
        <w:rPr>
          <w:rFonts w:ascii="Arial" w:hAnsi="Arial" w:cs="Arial"/>
          <w:sz w:val="22"/>
          <w:szCs w:val="22"/>
        </w:rPr>
        <w:t xml:space="preserve">the members of the </w:t>
      </w:r>
      <w:r w:rsidR="004B13FC" w:rsidRPr="00EB1AB5">
        <w:rPr>
          <w:rFonts w:ascii="Arial" w:hAnsi="Arial" w:cs="Arial"/>
          <w:sz w:val="22"/>
          <w:szCs w:val="22"/>
        </w:rPr>
        <w:t xml:space="preserve">Leadership Board </w:t>
      </w:r>
      <w:r w:rsidRPr="00EB1AB5">
        <w:rPr>
          <w:rFonts w:ascii="Arial" w:hAnsi="Arial" w:cs="Arial"/>
          <w:sz w:val="22"/>
          <w:szCs w:val="22"/>
        </w:rPr>
        <w:t xml:space="preserve">have taken all the steps that they ought to have taken under their Terms of Reference in order to make themselves aware of any relevant audit information and to establish that the entity’s auditor </w:t>
      </w:r>
      <w:r w:rsidR="00EB6D68" w:rsidRPr="00EB1AB5">
        <w:rPr>
          <w:rFonts w:ascii="Arial" w:hAnsi="Arial" w:cs="Arial"/>
          <w:sz w:val="22"/>
          <w:szCs w:val="22"/>
        </w:rPr>
        <w:t xml:space="preserve">is </w:t>
      </w:r>
      <w:r w:rsidRPr="00EB1AB5">
        <w:rPr>
          <w:rFonts w:ascii="Arial" w:hAnsi="Arial" w:cs="Arial"/>
          <w:sz w:val="22"/>
          <w:szCs w:val="22"/>
        </w:rPr>
        <w:t>aware of that information.</w:t>
      </w:r>
    </w:p>
    <w:p w14:paraId="796B7143" w14:textId="77777777" w:rsidR="0095713A" w:rsidRPr="00EB1AB5" w:rsidRDefault="0095713A" w:rsidP="00BE40B7">
      <w:pPr>
        <w:rPr>
          <w:rFonts w:ascii="Arial" w:hAnsi="Arial" w:cs="Arial"/>
          <w:sz w:val="22"/>
          <w:szCs w:val="22"/>
        </w:rPr>
      </w:pPr>
    </w:p>
    <w:p w14:paraId="29E50B68" w14:textId="77777777" w:rsidR="0095713A" w:rsidRPr="00EB1AB5" w:rsidRDefault="0095713A" w:rsidP="00BE40B7">
      <w:pPr>
        <w:rPr>
          <w:rFonts w:ascii="Arial" w:hAnsi="Arial" w:cs="Arial"/>
          <w:b/>
          <w:sz w:val="24"/>
          <w:szCs w:val="24"/>
        </w:rPr>
      </w:pPr>
      <w:r w:rsidRPr="00EB1AB5">
        <w:rPr>
          <w:rFonts w:ascii="Arial" w:hAnsi="Arial" w:cs="Arial"/>
          <w:b/>
          <w:sz w:val="24"/>
          <w:szCs w:val="24"/>
        </w:rPr>
        <w:t>Auditors</w:t>
      </w:r>
    </w:p>
    <w:p w14:paraId="52F35631" w14:textId="77777777" w:rsidR="00390AA3" w:rsidRPr="00EB1AB5" w:rsidRDefault="00390AA3" w:rsidP="00390AA3">
      <w:pPr>
        <w:rPr>
          <w:rFonts w:ascii="Arial" w:hAnsi="Arial" w:cs="Arial"/>
          <w:sz w:val="22"/>
          <w:szCs w:val="22"/>
        </w:rPr>
      </w:pPr>
      <w:r w:rsidRPr="00EB1AB5">
        <w:rPr>
          <w:rFonts w:ascii="Arial" w:hAnsi="Arial" w:cs="Arial"/>
          <w:sz w:val="22"/>
          <w:szCs w:val="22"/>
        </w:rPr>
        <w:t>A tendering process is in progress in relation to the appointment of the role of Statutory Auditor. A resolution for the appointment of the auditors of the Company is to be proposed at a forthcoming Board Meeting.</w:t>
      </w:r>
    </w:p>
    <w:p w14:paraId="5C3E8598" w14:textId="77777777" w:rsidR="0095713A" w:rsidRPr="00EB1AB5" w:rsidRDefault="0095713A" w:rsidP="00BE40B7">
      <w:pPr>
        <w:rPr>
          <w:rFonts w:ascii="Arial" w:hAnsi="Arial" w:cs="Arial"/>
          <w:sz w:val="22"/>
          <w:szCs w:val="22"/>
        </w:rPr>
      </w:pPr>
    </w:p>
    <w:p w14:paraId="6597F25B" w14:textId="77777777" w:rsidR="0095713A" w:rsidRPr="00EB1AB5" w:rsidRDefault="0095713A" w:rsidP="00BE40B7">
      <w:pPr>
        <w:rPr>
          <w:rFonts w:ascii="Arial" w:hAnsi="Arial" w:cs="Arial"/>
          <w:sz w:val="22"/>
          <w:szCs w:val="22"/>
        </w:rPr>
      </w:pPr>
      <w:r w:rsidRPr="00EB1AB5">
        <w:rPr>
          <w:rFonts w:ascii="Arial" w:hAnsi="Arial" w:cs="Arial"/>
          <w:b/>
          <w:sz w:val="22"/>
          <w:szCs w:val="22"/>
        </w:rPr>
        <w:t>Approved</w:t>
      </w:r>
      <w:r w:rsidRPr="00EB1AB5">
        <w:rPr>
          <w:rFonts w:ascii="Arial" w:hAnsi="Arial" w:cs="Arial"/>
          <w:sz w:val="22"/>
          <w:szCs w:val="22"/>
        </w:rPr>
        <w:t xml:space="preserve"> by the </w:t>
      </w:r>
      <w:r w:rsidR="00F527D1" w:rsidRPr="00EB1AB5">
        <w:rPr>
          <w:rFonts w:ascii="Arial" w:hAnsi="Arial" w:cs="Arial"/>
          <w:sz w:val="22"/>
          <w:szCs w:val="22"/>
        </w:rPr>
        <w:t>Leadership Board</w:t>
      </w:r>
      <w:r w:rsidRPr="00EB1AB5">
        <w:rPr>
          <w:rFonts w:ascii="Arial" w:hAnsi="Arial" w:cs="Arial"/>
          <w:sz w:val="22"/>
          <w:szCs w:val="22"/>
        </w:rPr>
        <w:t xml:space="preserve"> and signed on their behalf</w:t>
      </w:r>
    </w:p>
    <w:p w14:paraId="11397A9B" w14:textId="77777777" w:rsidR="0095713A" w:rsidRPr="00F04E6F" w:rsidRDefault="0095713A" w:rsidP="00BE40B7">
      <w:pPr>
        <w:rPr>
          <w:rFonts w:ascii="Arial" w:hAnsi="Arial" w:cs="Arial"/>
          <w:sz w:val="22"/>
          <w:szCs w:val="22"/>
          <w:highlight w:val="yellow"/>
        </w:rPr>
      </w:pPr>
    </w:p>
    <w:p w14:paraId="65215536" w14:textId="77777777" w:rsidR="0095713A" w:rsidRPr="00F144CD" w:rsidRDefault="00290951" w:rsidP="00BE40B7">
      <w:pPr>
        <w:ind w:left="6480" w:firstLine="720"/>
        <w:rPr>
          <w:rFonts w:ascii="Arial" w:hAnsi="Arial" w:cs="Arial"/>
          <w:sz w:val="22"/>
          <w:szCs w:val="22"/>
        </w:rPr>
      </w:pPr>
      <w:r w:rsidRPr="00290951">
        <w:rPr>
          <w:rFonts w:ascii="Arial" w:hAnsi="Arial" w:cs="Arial"/>
          <w:sz w:val="22"/>
          <w:szCs w:val="22"/>
        </w:rPr>
        <w:t>8</w:t>
      </w:r>
      <w:r w:rsidRPr="00290951">
        <w:rPr>
          <w:rFonts w:ascii="Arial" w:hAnsi="Arial" w:cs="Arial"/>
          <w:sz w:val="22"/>
          <w:szCs w:val="22"/>
          <w:vertAlign w:val="superscript"/>
        </w:rPr>
        <w:t>th</w:t>
      </w:r>
      <w:r w:rsidRPr="00290951">
        <w:rPr>
          <w:rFonts w:ascii="Arial" w:hAnsi="Arial" w:cs="Arial"/>
          <w:sz w:val="22"/>
          <w:szCs w:val="22"/>
        </w:rPr>
        <w:t xml:space="preserve"> </w:t>
      </w:r>
      <w:r w:rsidR="000A1AEF" w:rsidRPr="00290951">
        <w:rPr>
          <w:rFonts w:ascii="Arial" w:hAnsi="Arial" w:cs="Arial"/>
          <w:sz w:val="22"/>
          <w:szCs w:val="22"/>
        </w:rPr>
        <w:t xml:space="preserve">June </w:t>
      </w:r>
      <w:r w:rsidR="00767629" w:rsidRPr="00290951">
        <w:rPr>
          <w:rFonts w:ascii="Arial" w:hAnsi="Arial" w:cs="Arial"/>
          <w:sz w:val="22"/>
          <w:szCs w:val="22"/>
        </w:rPr>
        <w:t>2016</w:t>
      </w:r>
    </w:p>
    <w:p w14:paraId="4ACEEEB4" w14:textId="77777777" w:rsidR="00A36FA0" w:rsidRPr="00F144CD" w:rsidRDefault="00A36FA0" w:rsidP="00BE40B7">
      <w:pPr>
        <w:rPr>
          <w:rFonts w:ascii="Arial" w:hAnsi="Arial" w:cs="Arial"/>
          <w:sz w:val="22"/>
          <w:szCs w:val="22"/>
        </w:rPr>
      </w:pPr>
    </w:p>
    <w:p w14:paraId="7FA8536B" w14:textId="5D6FDE4C" w:rsidR="0095713A" w:rsidRPr="00F144CD" w:rsidRDefault="008E3BE9" w:rsidP="00BE40B7">
      <w:pPr>
        <w:rPr>
          <w:rFonts w:ascii="Arial" w:hAnsi="Arial" w:cs="Arial"/>
          <w:sz w:val="22"/>
          <w:szCs w:val="22"/>
        </w:rPr>
      </w:pPr>
      <w:r w:rsidRPr="008E3BE9">
        <w:rPr>
          <w:rFonts w:ascii="Arial" w:hAnsi="Arial" w:cs="Arial"/>
          <w:sz w:val="24"/>
          <w:szCs w:val="24"/>
        </w:rPr>
        <w:t>Lord Porter of Spalding CBE</w:t>
      </w:r>
    </w:p>
    <w:p w14:paraId="77951C84" w14:textId="77777777" w:rsidR="0095713A" w:rsidRPr="00B058A7" w:rsidRDefault="008A068A" w:rsidP="00BE40B7">
      <w:pPr>
        <w:rPr>
          <w:rFonts w:ascii="Arial" w:hAnsi="Arial" w:cs="Arial"/>
          <w:sz w:val="22"/>
          <w:szCs w:val="22"/>
        </w:rPr>
      </w:pPr>
      <w:r>
        <w:rPr>
          <w:rFonts w:ascii="Arial" w:hAnsi="Arial" w:cs="Arial"/>
          <w:sz w:val="22"/>
          <w:szCs w:val="22"/>
        </w:rPr>
        <w:t>Chair</w:t>
      </w:r>
      <w:r w:rsidR="004B13FC" w:rsidRPr="00F144CD">
        <w:rPr>
          <w:rFonts w:ascii="Arial" w:hAnsi="Arial" w:cs="Arial"/>
          <w:sz w:val="22"/>
          <w:szCs w:val="22"/>
        </w:rPr>
        <w:t xml:space="preserve"> of the LGA Leadership Board</w:t>
      </w:r>
    </w:p>
    <w:p w14:paraId="2E73DC7B" w14:textId="77777777" w:rsidR="0095713A" w:rsidRPr="00B058A7" w:rsidRDefault="0095713A">
      <w:pPr>
        <w:autoSpaceDE w:val="0"/>
        <w:autoSpaceDN w:val="0"/>
        <w:adjustRightInd w:val="0"/>
        <w:rPr>
          <w:rFonts w:ascii="Arial" w:hAnsi="Arial" w:cs="Arial"/>
        </w:rPr>
      </w:pPr>
    </w:p>
    <w:p w14:paraId="2DDE1D25" w14:textId="77777777" w:rsidR="0095713A" w:rsidRPr="00B058A7" w:rsidRDefault="0095713A" w:rsidP="00820967">
      <w:pPr>
        <w:tabs>
          <w:tab w:val="left" w:pos="8222"/>
          <w:tab w:val="left" w:pos="8505"/>
        </w:tabs>
        <w:jc w:val="left"/>
        <w:rPr>
          <w:rStyle w:val="Bold"/>
          <w:rFonts w:ascii="Arial" w:hAnsi="Arial" w:cs="Arial"/>
          <w:sz w:val="24"/>
          <w:szCs w:val="24"/>
        </w:rPr>
        <w:sectPr w:rsidR="0095713A" w:rsidRPr="00B058A7" w:rsidSect="0078472A">
          <w:headerReference w:type="default" r:id="rId19"/>
          <w:pgSz w:w="11907" w:h="16834" w:code="9"/>
          <w:pgMar w:top="340" w:right="1077" w:bottom="1134" w:left="1474" w:header="567" w:footer="851" w:gutter="0"/>
          <w:paperSrc w:first="15" w:other="15"/>
          <w:pgBorders w:offsetFrom="page">
            <w:bottom w:val="single" w:sz="4" w:space="24" w:color="auto"/>
          </w:pgBorders>
          <w:cols w:space="720"/>
        </w:sectPr>
      </w:pPr>
      <w:bookmarkStart w:id="12" w:name="a"/>
      <w:bookmarkEnd w:id="12"/>
    </w:p>
    <w:p w14:paraId="3D10F2B4" w14:textId="77777777" w:rsidR="00AC4963" w:rsidRPr="00B058A7" w:rsidRDefault="00AC4963" w:rsidP="00C12B9F">
      <w:pPr>
        <w:rPr>
          <w:rFonts w:cs="Arial"/>
          <w:b/>
          <w:sz w:val="22"/>
          <w:szCs w:val="22"/>
        </w:rPr>
      </w:pPr>
    </w:p>
    <w:p w14:paraId="4E3BAA33" w14:textId="77777777" w:rsidR="000F2513" w:rsidRPr="00B058A7" w:rsidRDefault="0079736C" w:rsidP="000F2513">
      <w:pPr>
        <w:pStyle w:val="Heading1"/>
        <w:spacing w:after="0"/>
        <w:rPr>
          <w:rFonts w:ascii="Arial" w:hAnsi="Arial" w:cs="Arial"/>
          <w:caps w:val="0"/>
          <w:snapToGrid w:val="0"/>
          <w:sz w:val="24"/>
        </w:rPr>
      </w:pPr>
      <w:bookmarkStart w:id="13" w:name="_Toc452540042"/>
      <w:r w:rsidRPr="00B058A7">
        <w:rPr>
          <w:rFonts w:ascii="Arial" w:hAnsi="Arial" w:cs="Arial"/>
          <w:caps w:val="0"/>
          <w:snapToGrid w:val="0"/>
          <w:sz w:val="24"/>
        </w:rPr>
        <w:t>INDEPENDENT AUDITOR’S REPORT</w:t>
      </w:r>
      <w:bookmarkEnd w:id="13"/>
      <w:r w:rsidRPr="00B058A7">
        <w:rPr>
          <w:rFonts w:ascii="Arial" w:hAnsi="Arial" w:cs="Arial"/>
          <w:caps w:val="0"/>
          <w:snapToGrid w:val="0"/>
          <w:sz w:val="24"/>
        </w:rPr>
        <w:t xml:space="preserve"> </w:t>
      </w:r>
    </w:p>
    <w:p w14:paraId="61FD32F4" w14:textId="77777777" w:rsidR="0079736C" w:rsidRPr="00B058A7" w:rsidRDefault="0079736C" w:rsidP="000F2513">
      <w:pPr>
        <w:pStyle w:val="Header"/>
        <w:framePr w:hSpace="0" w:vSpace="0" w:wrap="auto" w:vAnchor="margin" w:hAnchor="text" w:xAlign="left" w:yAlign="inline"/>
        <w:rPr>
          <w:rFonts w:ascii="Arial" w:hAnsi="Arial" w:cs="Arial"/>
          <w:b/>
        </w:rPr>
      </w:pPr>
      <w:r w:rsidRPr="00B058A7">
        <w:rPr>
          <w:rFonts w:ascii="Arial" w:hAnsi="Arial" w:cs="Arial"/>
          <w:b/>
        </w:rPr>
        <w:t xml:space="preserve">TO THE MEMBERS OF THE LOCAL GOVERNMENT ASSOCIATION </w:t>
      </w:r>
    </w:p>
    <w:p w14:paraId="49989EF8" w14:textId="77777777" w:rsidR="0079736C" w:rsidRPr="00B058A7" w:rsidRDefault="0079736C" w:rsidP="0079736C">
      <w:pPr>
        <w:pStyle w:val="Header"/>
        <w:framePr w:hSpace="0" w:vSpace="0" w:wrap="auto" w:vAnchor="margin" w:hAnchor="text" w:xAlign="left" w:yAlign="inline"/>
        <w:rPr>
          <w:rFonts w:ascii="Arial" w:hAnsi="Arial" w:cs="Arial"/>
        </w:rPr>
      </w:pPr>
      <w:r w:rsidRPr="00B058A7">
        <w:rPr>
          <w:rFonts w:ascii="Arial" w:hAnsi="Arial" w:cs="Arial"/>
          <w:b/>
        </w:rPr>
        <w:t xml:space="preserve">Year ended </w:t>
      </w:r>
      <w:r w:rsidR="008F5201" w:rsidRPr="00B058A7">
        <w:rPr>
          <w:rFonts w:ascii="Arial" w:hAnsi="Arial" w:cs="Arial"/>
          <w:b/>
        </w:rPr>
        <w:t xml:space="preserve">31 March </w:t>
      </w:r>
      <w:r w:rsidR="00767629">
        <w:rPr>
          <w:rFonts w:ascii="Arial" w:hAnsi="Arial" w:cs="Arial"/>
          <w:b/>
        </w:rPr>
        <w:t>2016</w:t>
      </w:r>
    </w:p>
    <w:p w14:paraId="7F17723F" w14:textId="77777777" w:rsidR="0035673E" w:rsidRPr="00B058A7" w:rsidRDefault="0035673E" w:rsidP="00C12B9F">
      <w:pPr>
        <w:rPr>
          <w:rFonts w:ascii="Arial" w:hAnsi="Arial" w:cs="Arial"/>
          <w:sz w:val="22"/>
          <w:szCs w:val="22"/>
        </w:rPr>
      </w:pPr>
    </w:p>
    <w:p w14:paraId="4186D924" w14:textId="77777777" w:rsidR="0035673E" w:rsidRPr="00B058A7" w:rsidRDefault="0035673E" w:rsidP="00C12B9F">
      <w:pPr>
        <w:rPr>
          <w:rFonts w:ascii="Arial" w:hAnsi="Arial" w:cs="Arial"/>
          <w:sz w:val="22"/>
          <w:szCs w:val="22"/>
        </w:rPr>
      </w:pPr>
    </w:p>
    <w:p w14:paraId="6D451676" w14:textId="5BCB4BD5" w:rsidR="00C12B9F" w:rsidRPr="00651A11" w:rsidRDefault="00C12B9F" w:rsidP="00C12B9F">
      <w:pPr>
        <w:rPr>
          <w:rFonts w:ascii="Arial" w:hAnsi="Arial" w:cs="Arial"/>
          <w:sz w:val="22"/>
          <w:szCs w:val="22"/>
        </w:rPr>
      </w:pPr>
      <w:r w:rsidRPr="00651A11">
        <w:rPr>
          <w:rFonts w:ascii="Arial" w:hAnsi="Arial" w:cs="Arial"/>
          <w:sz w:val="22"/>
          <w:szCs w:val="22"/>
        </w:rPr>
        <w:t xml:space="preserve">We have audited the financial statements of the Local Government Association (LGA) for the year ended </w:t>
      </w:r>
      <w:r w:rsidR="008F5201" w:rsidRPr="00651A11">
        <w:rPr>
          <w:rFonts w:ascii="Arial" w:hAnsi="Arial" w:cs="Arial"/>
          <w:sz w:val="22"/>
          <w:szCs w:val="22"/>
        </w:rPr>
        <w:t xml:space="preserve">31 March </w:t>
      </w:r>
      <w:r w:rsidR="00767629" w:rsidRPr="00651A11">
        <w:rPr>
          <w:rFonts w:ascii="Arial" w:hAnsi="Arial" w:cs="Arial"/>
          <w:sz w:val="22"/>
          <w:szCs w:val="22"/>
        </w:rPr>
        <w:t>2016</w:t>
      </w:r>
      <w:r w:rsidRPr="00651A11">
        <w:rPr>
          <w:rFonts w:ascii="Arial" w:hAnsi="Arial" w:cs="Arial"/>
          <w:sz w:val="22"/>
          <w:szCs w:val="22"/>
        </w:rPr>
        <w:t xml:space="preserve"> which comprise the Consolidated </w:t>
      </w:r>
      <w:r w:rsidR="00651A11">
        <w:rPr>
          <w:rFonts w:ascii="Arial" w:hAnsi="Arial" w:cs="Arial"/>
          <w:sz w:val="22"/>
          <w:szCs w:val="22"/>
        </w:rPr>
        <w:t xml:space="preserve">and Association Statements of Comprehensive Income, </w:t>
      </w:r>
      <w:r w:rsidRPr="00651A11">
        <w:rPr>
          <w:rFonts w:ascii="Arial" w:hAnsi="Arial" w:cs="Arial"/>
          <w:sz w:val="22"/>
          <w:szCs w:val="22"/>
        </w:rPr>
        <w:t>Balance Sheets, Statement</w:t>
      </w:r>
      <w:r w:rsidR="00651A11">
        <w:rPr>
          <w:rFonts w:ascii="Arial" w:hAnsi="Arial" w:cs="Arial"/>
          <w:sz w:val="22"/>
          <w:szCs w:val="22"/>
        </w:rPr>
        <w:t>s of Cash Flows and Statements of Changes in Equity and</w:t>
      </w:r>
      <w:r w:rsidRPr="00651A11">
        <w:rPr>
          <w:rFonts w:ascii="Arial" w:hAnsi="Arial" w:cs="Arial"/>
          <w:sz w:val="22"/>
          <w:szCs w:val="22"/>
        </w:rPr>
        <w:t xml:space="preserve"> the related notes</w:t>
      </w:r>
      <w:r w:rsidR="00EA0497" w:rsidRPr="00651A11">
        <w:rPr>
          <w:rFonts w:ascii="Arial" w:hAnsi="Arial" w:cs="Arial"/>
          <w:sz w:val="22"/>
          <w:szCs w:val="22"/>
        </w:rPr>
        <w:t xml:space="preserve"> 1</w:t>
      </w:r>
      <w:r w:rsidRPr="00651A11">
        <w:rPr>
          <w:rFonts w:ascii="Arial" w:hAnsi="Arial" w:cs="Arial"/>
          <w:sz w:val="22"/>
          <w:szCs w:val="22"/>
        </w:rPr>
        <w:t xml:space="preserve"> to </w:t>
      </w:r>
      <w:r w:rsidR="00181DB6" w:rsidRPr="00651A11">
        <w:rPr>
          <w:rFonts w:ascii="Arial" w:hAnsi="Arial" w:cs="Arial"/>
          <w:sz w:val="22"/>
          <w:szCs w:val="22"/>
        </w:rPr>
        <w:fldChar w:fldCharType="begin"/>
      </w:r>
      <w:r w:rsidR="00181DB6" w:rsidRPr="00651A11">
        <w:rPr>
          <w:rFonts w:ascii="Arial" w:hAnsi="Arial" w:cs="Arial"/>
          <w:sz w:val="22"/>
          <w:szCs w:val="22"/>
        </w:rPr>
        <w:instrText xml:space="preserve"> REF _Ref353528533 \r \h </w:instrText>
      </w:r>
      <w:r w:rsidR="001D1959" w:rsidRPr="00651A11">
        <w:rPr>
          <w:rFonts w:ascii="Arial" w:hAnsi="Arial" w:cs="Arial"/>
          <w:sz w:val="22"/>
          <w:szCs w:val="22"/>
        </w:rPr>
        <w:instrText xml:space="preserve"> \* MERGEFORMAT </w:instrText>
      </w:r>
      <w:r w:rsidR="00181DB6" w:rsidRPr="00651A11">
        <w:rPr>
          <w:rFonts w:ascii="Arial" w:hAnsi="Arial" w:cs="Arial"/>
          <w:sz w:val="22"/>
          <w:szCs w:val="22"/>
        </w:rPr>
      </w:r>
      <w:r w:rsidR="00181DB6" w:rsidRPr="00651A11">
        <w:rPr>
          <w:rFonts w:ascii="Arial" w:hAnsi="Arial" w:cs="Arial"/>
          <w:sz w:val="22"/>
          <w:szCs w:val="22"/>
        </w:rPr>
        <w:fldChar w:fldCharType="separate"/>
      </w:r>
      <w:r w:rsidR="004E2B40">
        <w:rPr>
          <w:rFonts w:ascii="Arial" w:hAnsi="Arial" w:cs="Arial"/>
          <w:sz w:val="22"/>
          <w:szCs w:val="22"/>
        </w:rPr>
        <w:t>21</w:t>
      </w:r>
      <w:r w:rsidR="00181DB6" w:rsidRPr="00651A11">
        <w:rPr>
          <w:rFonts w:ascii="Arial" w:hAnsi="Arial" w:cs="Arial"/>
          <w:sz w:val="22"/>
          <w:szCs w:val="22"/>
        </w:rPr>
        <w:fldChar w:fldCharType="end"/>
      </w:r>
      <w:r w:rsidRPr="00651A11">
        <w:rPr>
          <w:rFonts w:ascii="Arial" w:hAnsi="Arial" w:cs="Arial"/>
          <w:sz w:val="22"/>
          <w:szCs w:val="22"/>
        </w:rPr>
        <w:t xml:space="preserve">. The financial reporting framework that has been applied in their preparation is as set out within Note 1 to these </w:t>
      </w:r>
      <w:r w:rsidR="00CC00A9" w:rsidRPr="00651A11">
        <w:rPr>
          <w:rFonts w:ascii="Arial" w:hAnsi="Arial" w:cs="Arial"/>
          <w:sz w:val="22"/>
          <w:szCs w:val="22"/>
        </w:rPr>
        <w:t>fina</w:t>
      </w:r>
      <w:r w:rsidR="001D1959" w:rsidRPr="00651A11">
        <w:rPr>
          <w:rFonts w:ascii="Arial" w:hAnsi="Arial" w:cs="Arial"/>
          <w:sz w:val="22"/>
          <w:szCs w:val="22"/>
        </w:rPr>
        <w:t>n</w:t>
      </w:r>
      <w:r w:rsidR="00CC00A9" w:rsidRPr="00651A11">
        <w:rPr>
          <w:rFonts w:ascii="Arial" w:hAnsi="Arial" w:cs="Arial"/>
          <w:sz w:val="22"/>
          <w:szCs w:val="22"/>
        </w:rPr>
        <w:t>cial statements.</w:t>
      </w:r>
    </w:p>
    <w:p w14:paraId="0E7BABA6" w14:textId="77777777" w:rsidR="00C12B9F" w:rsidRPr="00651A11" w:rsidRDefault="00C12B9F" w:rsidP="00C12B9F">
      <w:pPr>
        <w:rPr>
          <w:rFonts w:ascii="Arial" w:hAnsi="Arial" w:cs="Arial"/>
          <w:sz w:val="22"/>
          <w:szCs w:val="22"/>
        </w:rPr>
      </w:pPr>
    </w:p>
    <w:p w14:paraId="3974BFAB" w14:textId="77777777" w:rsidR="00C12B9F" w:rsidRPr="00651A11" w:rsidRDefault="00C12B9F" w:rsidP="00C12B9F">
      <w:pPr>
        <w:rPr>
          <w:rFonts w:ascii="Arial" w:hAnsi="Arial" w:cs="Arial"/>
          <w:sz w:val="22"/>
          <w:szCs w:val="22"/>
        </w:rPr>
      </w:pPr>
      <w:r w:rsidRPr="00651A11">
        <w:rPr>
          <w:rFonts w:ascii="Arial" w:hAnsi="Arial" w:cs="Arial"/>
          <w:sz w:val="22"/>
          <w:szCs w:val="22"/>
        </w:rPr>
        <w:t xml:space="preserve">This report is made solely to the Members, as a body, in accordance with the terms of our engagement. Our audit work has been undertaken so that we might state to the Members those matters we have been engaged to state to them in this report and for no other purpose. To the fullest extent permitted by law, we do not accept or assume responsibility to anyone other than the </w:t>
      </w:r>
      <w:r w:rsidR="001D1959" w:rsidRPr="00651A11">
        <w:rPr>
          <w:rFonts w:ascii="Arial" w:hAnsi="Arial" w:cs="Arial"/>
          <w:sz w:val="22"/>
          <w:szCs w:val="22"/>
        </w:rPr>
        <w:t>M</w:t>
      </w:r>
      <w:r w:rsidRPr="00651A11">
        <w:rPr>
          <w:rFonts w:ascii="Arial" w:hAnsi="Arial" w:cs="Arial"/>
          <w:sz w:val="22"/>
          <w:szCs w:val="22"/>
        </w:rPr>
        <w:t>embers, as a body, for our audit work, for this report, or for the opinions we have formed.</w:t>
      </w:r>
    </w:p>
    <w:p w14:paraId="4EE9DE15" w14:textId="77777777" w:rsidR="00C12B9F" w:rsidRPr="00651A11" w:rsidRDefault="00C12B9F" w:rsidP="00C12B9F">
      <w:pPr>
        <w:rPr>
          <w:rStyle w:val="Bold"/>
          <w:b w:val="0"/>
          <w:szCs w:val="21"/>
        </w:rPr>
      </w:pPr>
    </w:p>
    <w:p w14:paraId="7CF9B919" w14:textId="77777777" w:rsidR="00C12B9F" w:rsidRPr="00651A11" w:rsidRDefault="00C12B9F" w:rsidP="00C12B9F">
      <w:pPr>
        <w:rPr>
          <w:rFonts w:ascii="Arial" w:hAnsi="Arial" w:cs="Arial"/>
          <w:b/>
          <w:sz w:val="24"/>
          <w:szCs w:val="24"/>
        </w:rPr>
      </w:pPr>
      <w:r w:rsidRPr="00651A11">
        <w:rPr>
          <w:rFonts w:ascii="Arial" w:hAnsi="Arial" w:cs="Arial"/>
          <w:b/>
          <w:sz w:val="24"/>
          <w:szCs w:val="24"/>
        </w:rPr>
        <w:t xml:space="preserve">Respective responsibilities of the </w:t>
      </w:r>
      <w:r w:rsidR="004B13FC" w:rsidRPr="00651A11">
        <w:rPr>
          <w:rFonts w:ascii="Arial" w:hAnsi="Arial" w:cs="Arial"/>
          <w:b/>
          <w:sz w:val="24"/>
          <w:szCs w:val="24"/>
        </w:rPr>
        <w:t>Leadership Board</w:t>
      </w:r>
      <w:r w:rsidRPr="00651A11">
        <w:rPr>
          <w:rFonts w:ascii="Arial" w:hAnsi="Arial" w:cs="Arial"/>
          <w:b/>
          <w:sz w:val="24"/>
          <w:szCs w:val="24"/>
        </w:rPr>
        <w:t xml:space="preserve"> and auditors</w:t>
      </w:r>
    </w:p>
    <w:p w14:paraId="6D996F72" w14:textId="4445D051" w:rsidR="00C12B9F" w:rsidRPr="00651A11" w:rsidRDefault="00C12B9F" w:rsidP="00C12B9F">
      <w:pPr>
        <w:rPr>
          <w:rStyle w:val="Bold"/>
          <w:b w:val="0"/>
          <w:szCs w:val="21"/>
        </w:rPr>
      </w:pPr>
      <w:r w:rsidRPr="00651A11">
        <w:rPr>
          <w:rFonts w:ascii="Arial" w:hAnsi="Arial" w:cs="Arial"/>
          <w:sz w:val="22"/>
          <w:szCs w:val="22"/>
        </w:rPr>
        <w:t xml:space="preserve">As explained more fully in the Statement of </w:t>
      </w:r>
      <w:r w:rsidR="00915C16" w:rsidRPr="00651A11">
        <w:rPr>
          <w:rFonts w:ascii="Arial" w:hAnsi="Arial" w:cs="Arial"/>
          <w:sz w:val="22"/>
          <w:szCs w:val="22"/>
        </w:rPr>
        <w:t>the Leadership Board’s</w:t>
      </w:r>
      <w:r w:rsidRPr="00651A11">
        <w:rPr>
          <w:rFonts w:ascii="Arial" w:hAnsi="Arial" w:cs="Arial"/>
          <w:sz w:val="22"/>
          <w:szCs w:val="22"/>
        </w:rPr>
        <w:t xml:space="preserve"> Responsibilities set out on page </w:t>
      </w:r>
      <w:r w:rsidR="00CC00A9" w:rsidRPr="00651A11">
        <w:rPr>
          <w:rFonts w:ascii="Arial" w:hAnsi="Arial" w:cs="Arial"/>
          <w:sz w:val="22"/>
          <w:szCs w:val="22"/>
        </w:rPr>
        <w:fldChar w:fldCharType="begin"/>
      </w:r>
      <w:r w:rsidR="00CC00A9" w:rsidRPr="00651A11">
        <w:rPr>
          <w:rFonts w:ascii="Arial" w:hAnsi="Arial" w:cs="Arial"/>
          <w:sz w:val="22"/>
          <w:szCs w:val="22"/>
        </w:rPr>
        <w:instrText xml:space="preserve"> PAGEREF _Ref357446085 \h </w:instrText>
      </w:r>
      <w:r w:rsidR="00CC00A9" w:rsidRPr="00651A11">
        <w:rPr>
          <w:rFonts w:ascii="Arial" w:hAnsi="Arial" w:cs="Arial"/>
          <w:sz w:val="22"/>
          <w:szCs w:val="22"/>
        </w:rPr>
      </w:r>
      <w:r w:rsidR="00CC00A9" w:rsidRPr="00651A11">
        <w:rPr>
          <w:rFonts w:ascii="Arial" w:hAnsi="Arial" w:cs="Arial"/>
          <w:sz w:val="22"/>
          <w:szCs w:val="22"/>
        </w:rPr>
        <w:fldChar w:fldCharType="separate"/>
      </w:r>
      <w:r w:rsidR="004E2B40">
        <w:rPr>
          <w:rFonts w:ascii="Arial" w:hAnsi="Arial" w:cs="Arial"/>
          <w:noProof/>
          <w:sz w:val="22"/>
          <w:szCs w:val="22"/>
        </w:rPr>
        <w:t>15</w:t>
      </w:r>
      <w:r w:rsidR="00CC00A9" w:rsidRPr="00651A11">
        <w:rPr>
          <w:rFonts w:ascii="Arial" w:hAnsi="Arial" w:cs="Arial"/>
          <w:sz w:val="22"/>
          <w:szCs w:val="22"/>
        </w:rPr>
        <w:fldChar w:fldCharType="end"/>
      </w:r>
      <w:r w:rsidRPr="00651A11">
        <w:rPr>
          <w:rFonts w:ascii="Arial" w:hAnsi="Arial" w:cs="Arial"/>
          <w:sz w:val="22"/>
          <w:szCs w:val="22"/>
        </w:rPr>
        <w:t xml:space="preserve">, the Members of the </w:t>
      </w:r>
      <w:r w:rsidR="004B13FC" w:rsidRPr="00651A11">
        <w:rPr>
          <w:rFonts w:ascii="Arial" w:hAnsi="Arial" w:cs="Arial"/>
          <w:sz w:val="22"/>
          <w:szCs w:val="22"/>
        </w:rPr>
        <w:t>Leadership Board</w:t>
      </w:r>
      <w:r w:rsidRPr="00651A11">
        <w:rPr>
          <w:rFonts w:ascii="Arial" w:hAnsi="Arial" w:cs="Arial"/>
          <w:sz w:val="22"/>
          <w:szCs w:val="22"/>
        </w:rPr>
        <w:t xml:space="preserve"> are responsible for the preparation of the financial statements and for being satisfied that they have been properly prepared. Our responsibility is to audit, and express an opinion on, the financial statements in accordance our contract </w:t>
      </w:r>
      <w:r w:rsidRPr="006F6F29">
        <w:rPr>
          <w:rFonts w:ascii="Arial" w:hAnsi="Arial" w:cs="Arial"/>
          <w:sz w:val="22"/>
          <w:szCs w:val="22"/>
        </w:rPr>
        <w:t xml:space="preserve">dated </w:t>
      </w:r>
      <w:r w:rsidR="006F6F29" w:rsidRPr="006F6F29">
        <w:rPr>
          <w:rFonts w:ascii="Arial" w:hAnsi="Arial" w:cs="Arial"/>
          <w:sz w:val="22"/>
          <w:szCs w:val="22"/>
        </w:rPr>
        <w:t>22</w:t>
      </w:r>
      <w:r w:rsidRPr="006F6F29">
        <w:rPr>
          <w:rFonts w:ascii="Arial" w:hAnsi="Arial" w:cs="Arial"/>
          <w:sz w:val="22"/>
          <w:szCs w:val="22"/>
        </w:rPr>
        <w:t xml:space="preserve"> January </w:t>
      </w:r>
      <w:r w:rsidR="002B1EE7" w:rsidRPr="006F6F29">
        <w:rPr>
          <w:rFonts w:ascii="Arial" w:hAnsi="Arial" w:cs="Arial"/>
          <w:sz w:val="22"/>
          <w:szCs w:val="22"/>
        </w:rPr>
        <w:t>201</w:t>
      </w:r>
      <w:r w:rsidR="006F6F29" w:rsidRPr="006F6F29">
        <w:rPr>
          <w:rFonts w:ascii="Arial" w:hAnsi="Arial" w:cs="Arial"/>
          <w:sz w:val="22"/>
          <w:szCs w:val="22"/>
        </w:rPr>
        <w:t>6,</w:t>
      </w:r>
      <w:r w:rsidR="002B1EE7" w:rsidRPr="00651A11">
        <w:rPr>
          <w:rFonts w:ascii="Arial" w:hAnsi="Arial" w:cs="Arial"/>
          <w:sz w:val="22"/>
          <w:szCs w:val="22"/>
        </w:rPr>
        <w:t xml:space="preserve"> </w:t>
      </w:r>
      <w:r w:rsidR="006F6F29" w:rsidRPr="006F6F29">
        <w:rPr>
          <w:rFonts w:ascii="Arial" w:hAnsi="Arial" w:cs="Arial"/>
          <w:sz w:val="22"/>
          <w:szCs w:val="22"/>
        </w:rPr>
        <w:t>with applicable law and International Standards on Auditing (UK and Ireland).  Those standards require us to comply with the Auditing Practices Board’s Ethical Standards for Auditors.</w:t>
      </w:r>
    </w:p>
    <w:p w14:paraId="56242BA3" w14:textId="77777777" w:rsidR="002E4964" w:rsidRPr="00651A11" w:rsidRDefault="002E4964" w:rsidP="00C12B9F">
      <w:pPr>
        <w:outlineLvl w:val="0"/>
        <w:rPr>
          <w:rStyle w:val="Bold"/>
          <w:szCs w:val="21"/>
        </w:rPr>
      </w:pPr>
    </w:p>
    <w:p w14:paraId="0D54187F" w14:textId="77777777" w:rsidR="00C12B9F" w:rsidRPr="00651A11" w:rsidRDefault="00C12B9F" w:rsidP="00C12B9F">
      <w:pPr>
        <w:rPr>
          <w:rFonts w:ascii="Arial" w:hAnsi="Arial" w:cs="Arial"/>
          <w:b/>
          <w:sz w:val="24"/>
          <w:szCs w:val="24"/>
        </w:rPr>
      </w:pPr>
      <w:r w:rsidRPr="00651A11">
        <w:rPr>
          <w:rFonts w:ascii="Arial" w:hAnsi="Arial" w:cs="Arial"/>
          <w:b/>
          <w:sz w:val="24"/>
          <w:szCs w:val="24"/>
        </w:rPr>
        <w:t>Scope of the audit of the financial statements</w:t>
      </w:r>
    </w:p>
    <w:p w14:paraId="0E719489" w14:textId="0EE3BE6B" w:rsidR="00C12B9F" w:rsidRPr="00B058A7" w:rsidRDefault="006F6F29" w:rsidP="00C12B9F">
      <w:pPr>
        <w:outlineLvl w:val="0"/>
        <w:rPr>
          <w:rStyle w:val="Bold"/>
          <w:szCs w:val="21"/>
        </w:rPr>
      </w:pPr>
      <w:r w:rsidRPr="006F6F29">
        <w:rPr>
          <w:rFonts w:ascii="Arial" w:hAnsi="Arial" w:cs="Arial"/>
          <w:sz w:val="22"/>
          <w:szCs w:val="22"/>
        </w:rPr>
        <w:t>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LGA’s circumstances and have been consistently applied and adequately disclosed; the reasonableness of significant accounting estimates made by Directors; and the overall presentation of the financial statements. In addition, we read all the financial and non-financial information in the Annual Report to identify material inconsistencies with the audited financial statements and to identify any information that is apparently materially incorrect based on, or materially inconsistent with, the knowledge acquired by us in the course of performing the audit. If we become aware of any apparent material misstatements or inconsistencies we consider the implications for our report.</w:t>
      </w:r>
    </w:p>
    <w:p w14:paraId="365BF92D" w14:textId="77777777" w:rsidR="0035673E" w:rsidRPr="00B058A7" w:rsidRDefault="0035673E" w:rsidP="00C12B9F">
      <w:pPr>
        <w:rPr>
          <w:rFonts w:ascii="Arial" w:hAnsi="Arial" w:cs="Arial"/>
          <w:b/>
          <w:sz w:val="24"/>
          <w:szCs w:val="24"/>
        </w:rPr>
      </w:pPr>
    </w:p>
    <w:p w14:paraId="0173100A" w14:textId="77777777" w:rsidR="0079736C" w:rsidRPr="00B058A7" w:rsidRDefault="0079736C" w:rsidP="00C12B9F">
      <w:pPr>
        <w:rPr>
          <w:rFonts w:ascii="Arial" w:hAnsi="Arial" w:cs="Arial"/>
          <w:b/>
          <w:sz w:val="24"/>
          <w:szCs w:val="24"/>
        </w:rPr>
        <w:sectPr w:rsidR="0079736C" w:rsidRPr="00B058A7" w:rsidSect="0078472A">
          <w:headerReference w:type="default" r:id="rId20"/>
          <w:footerReference w:type="default" r:id="rId21"/>
          <w:pgSz w:w="11907" w:h="16834" w:code="9"/>
          <w:pgMar w:top="340" w:right="1077" w:bottom="1134" w:left="1474" w:header="567" w:footer="851" w:gutter="0"/>
          <w:paperSrc w:first="15" w:other="15"/>
          <w:pgBorders w:offsetFrom="page">
            <w:bottom w:val="single" w:sz="4" w:space="24" w:color="auto"/>
          </w:pgBorders>
          <w:cols w:space="720"/>
        </w:sectPr>
      </w:pPr>
    </w:p>
    <w:p w14:paraId="363AF732" w14:textId="77777777" w:rsidR="0035673E" w:rsidRPr="00B058A7" w:rsidRDefault="0035673E" w:rsidP="00C12B9F">
      <w:pPr>
        <w:rPr>
          <w:rFonts w:ascii="Arial" w:hAnsi="Arial" w:cs="Arial"/>
          <w:b/>
          <w:sz w:val="24"/>
          <w:szCs w:val="24"/>
        </w:rPr>
      </w:pPr>
    </w:p>
    <w:p w14:paraId="0F2A0F69" w14:textId="77777777" w:rsidR="00C12B9F" w:rsidRPr="00B058A7" w:rsidRDefault="00C12B9F" w:rsidP="00C12B9F">
      <w:pPr>
        <w:rPr>
          <w:rFonts w:ascii="Arial" w:hAnsi="Arial" w:cs="Arial"/>
          <w:b/>
          <w:sz w:val="24"/>
          <w:szCs w:val="24"/>
        </w:rPr>
      </w:pPr>
      <w:r w:rsidRPr="00B058A7">
        <w:rPr>
          <w:rFonts w:ascii="Arial" w:hAnsi="Arial" w:cs="Arial"/>
          <w:b/>
          <w:sz w:val="24"/>
          <w:szCs w:val="24"/>
        </w:rPr>
        <w:t>Opinion on financial statements</w:t>
      </w:r>
    </w:p>
    <w:p w14:paraId="5B9DF0B5" w14:textId="77777777" w:rsidR="00C12B9F" w:rsidRPr="00B058A7" w:rsidRDefault="00C12B9F" w:rsidP="00C12B9F">
      <w:pPr>
        <w:rPr>
          <w:rStyle w:val="Bold"/>
          <w:b w:val="0"/>
          <w:szCs w:val="21"/>
        </w:rPr>
      </w:pPr>
    </w:p>
    <w:p w14:paraId="5528271F" w14:textId="77777777" w:rsidR="00C12B9F" w:rsidRPr="00B058A7" w:rsidRDefault="00C12B9F" w:rsidP="00C12B9F">
      <w:pPr>
        <w:rPr>
          <w:rStyle w:val="Bold"/>
          <w:b w:val="0"/>
          <w:szCs w:val="21"/>
        </w:rPr>
      </w:pPr>
      <w:r w:rsidRPr="00B058A7">
        <w:rPr>
          <w:rFonts w:ascii="Arial" w:hAnsi="Arial" w:cs="Arial"/>
          <w:sz w:val="22"/>
          <w:szCs w:val="22"/>
        </w:rPr>
        <w:t>In our opinion the financial statements</w:t>
      </w:r>
      <w:r w:rsidRPr="00B058A7">
        <w:rPr>
          <w:rStyle w:val="Bold"/>
          <w:b w:val="0"/>
          <w:szCs w:val="21"/>
        </w:rPr>
        <w:t>:</w:t>
      </w:r>
    </w:p>
    <w:p w14:paraId="0071A22A" w14:textId="77777777" w:rsidR="00C12B9F" w:rsidRPr="00B058A7" w:rsidRDefault="00C12B9F" w:rsidP="00C12B9F">
      <w:pPr>
        <w:rPr>
          <w:rStyle w:val="Bold"/>
          <w:b w:val="0"/>
          <w:szCs w:val="21"/>
        </w:rPr>
      </w:pPr>
    </w:p>
    <w:p w14:paraId="2266C6D4" w14:textId="77777777" w:rsidR="00C12B9F" w:rsidRPr="00B058A7" w:rsidRDefault="00C12B9F" w:rsidP="000616C2">
      <w:pPr>
        <w:numPr>
          <w:ilvl w:val="0"/>
          <w:numId w:val="3"/>
        </w:numPr>
        <w:overflowPunct w:val="0"/>
        <w:autoSpaceDE w:val="0"/>
        <w:autoSpaceDN w:val="0"/>
        <w:adjustRightInd w:val="0"/>
        <w:textAlignment w:val="baseline"/>
        <w:rPr>
          <w:rFonts w:ascii="Arial" w:hAnsi="Arial" w:cs="Arial"/>
          <w:sz w:val="22"/>
          <w:szCs w:val="22"/>
        </w:rPr>
      </w:pPr>
      <w:r w:rsidRPr="00B058A7">
        <w:rPr>
          <w:rFonts w:ascii="Arial" w:hAnsi="Arial" w:cs="Arial"/>
          <w:sz w:val="22"/>
          <w:szCs w:val="22"/>
        </w:rPr>
        <w:t xml:space="preserve">give a true and fair view of the Group’s and Association’s affairs as at </w:t>
      </w:r>
      <w:r w:rsidR="008F5201" w:rsidRPr="00B058A7">
        <w:rPr>
          <w:rFonts w:ascii="Arial" w:hAnsi="Arial" w:cs="Arial"/>
          <w:sz w:val="22"/>
          <w:szCs w:val="22"/>
        </w:rPr>
        <w:t xml:space="preserve">31 March </w:t>
      </w:r>
      <w:r w:rsidR="00767629">
        <w:rPr>
          <w:rFonts w:ascii="Arial" w:hAnsi="Arial" w:cs="Arial"/>
          <w:sz w:val="22"/>
          <w:szCs w:val="22"/>
        </w:rPr>
        <w:t>2016</w:t>
      </w:r>
      <w:r w:rsidRPr="00B058A7">
        <w:rPr>
          <w:rFonts w:ascii="Arial" w:hAnsi="Arial" w:cs="Arial"/>
          <w:sz w:val="22"/>
          <w:szCs w:val="22"/>
        </w:rPr>
        <w:t xml:space="preserve"> and of the Group</w:t>
      </w:r>
      <w:r w:rsidR="00476E13" w:rsidRPr="00B058A7">
        <w:rPr>
          <w:rFonts w:ascii="Arial" w:hAnsi="Arial" w:cs="Arial"/>
          <w:sz w:val="22"/>
          <w:szCs w:val="22"/>
        </w:rPr>
        <w:t>’</w:t>
      </w:r>
      <w:r w:rsidRPr="00B058A7">
        <w:rPr>
          <w:rFonts w:ascii="Arial" w:hAnsi="Arial" w:cs="Arial"/>
          <w:sz w:val="22"/>
          <w:szCs w:val="22"/>
        </w:rPr>
        <w:t xml:space="preserve">s </w:t>
      </w:r>
      <w:r w:rsidR="00C72D83" w:rsidRPr="00B058A7">
        <w:rPr>
          <w:rFonts w:ascii="Arial" w:hAnsi="Arial" w:cs="Arial"/>
          <w:sz w:val="22"/>
          <w:szCs w:val="22"/>
        </w:rPr>
        <w:t xml:space="preserve">and Associations </w:t>
      </w:r>
      <w:r w:rsidRPr="00B058A7">
        <w:rPr>
          <w:rFonts w:ascii="Arial" w:hAnsi="Arial" w:cs="Arial"/>
          <w:sz w:val="22"/>
          <w:szCs w:val="22"/>
        </w:rPr>
        <w:t xml:space="preserve">surplus for the year then ended; and </w:t>
      </w:r>
    </w:p>
    <w:p w14:paraId="5BE674E1" w14:textId="77777777" w:rsidR="00C12B9F" w:rsidRPr="00B058A7" w:rsidRDefault="00C12B9F" w:rsidP="00C12B9F">
      <w:pPr>
        <w:ind w:left="720"/>
        <w:rPr>
          <w:rStyle w:val="Bold"/>
          <w:b w:val="0"/>
          <w:szCs w:val="21"/>
        </w:rPr>
      </w:pPr>
    </w:p>
    <w:p w14:paraId="331EB41E" w14:textId="77777777" w:rsidR="00C12B9F" w:rsidRPr="00B058A7" w:rsidRDefault="00C12B9F" w:rsidP="000616C2">
      <w:pPr>
        <w:numPr>
          <w:ilvl w:val="0"/>
          <w:numId w:val="3"/>
        </w:numPr>
        <w:overflowPunct w:val="0"/>
        <w:autoSpaceDE w:val="0"/>
        <w:autoSpaceDN w:val="0"/>
        <w:adjustRightInd w:val="0"/>
        <w:textAlignment w:val="baseline"/>
        <w:rPr>
          <w:rFonts w:ascii="Arial" w:hAnsi="Arial" w:cs="Arial"/>
          <w:sz w:val="22"/>
          <w:szCs w:val="22"/>
        </w:rPr>
      </w:pPr>
      <w:r w:rsidRPr="00B058A7">
        <w:rPr>
          <w:rFonts w:ascii="Arial" w:hAnsi="Arial" w:cs="Arial"/>
          <w:sz w:val="22"/>
          <w:szCs w:val="22"/>
        </w:rPr>
        <w:t xml:space="preserve">have been properly prepared in accordance with the basis of preparation and accounting policies set out in Note 1 to the accounts  </w:t>
      </w:r>
    </w:p>
    <w:p w14:paraId="3BF0B2EC" w14:textId="77777777" w:rsidR="00C12B9F" w:rsidRPr="00B058A7" w:rsidRDefault="00C12B9F" w:rsidP="00C12B9F">
      <w:pPr>
        <w:pStyle w:val="ListParagraph"/>
        <w:rPr>
          <w:rStyle w:val="Bold"/>
          <w:b w:val="0"/>
          <w:szCs w:val="21"/>
        </w:rPr>
      </w:pPr>
    </w:p>
    <w:p w14:paraId="1C0CE147" w14:textId="77777777" w:rsidR="00C12B9F" w:rsidRPr="00B058A7" w:rsidRDefault="00C12B9F" w:rsidP="00C12B9F">
      <w:pPr>
        <w:rPr>
          <w:rStyle w:val="Bold"/>
          <w:b w:val="0"/>
          <w:szCs w:val="21"/>
        </w:rPr>
      </w:pPr>
      <w:r w:rsidRPr="00B058A7">
        <w:rPr>
          <w:rFonts w:ascii="Arial" w:hAnsi="Arial" w:cs="Arial"/>
          <w:sz w:val="22"/>
          <w:szCs w:val="22"/>
        </w:rPr>
        <w:t xml:space="preserve">In our opinion the information given in the Report of the </w:t>
      </w:r>
      <w:r w:rsidR="004B13FC" w:rsidRPr="00B058A7">
        <w:rPr>
          <w:rFonts w:ascii="Arial" w:hAnsi="Arial" w:cs="Arial"/>
          <w:sz w:val="22"/>
          <w:szCs w:val="22"/>
        </w:rPr>
        <w:t>Leadership Board</w:t>
      </w:r>
      <w:r w:rsidRPr="00B058A7">
        <w:rPr>
          <w:rFonts w:ascii="Arial" w:hAnsi="Arial" w:cs="Arial"/>
          <w:sz w:val="22"/>
          <w:szCs w:val="22"/>
        </w:rPr>
        <w:t xml:space="preserve"> for the financial year for which the Financial Statements are prepared is consistent with the Financial Statements</w:t>
      </w:r>
      <w:r w:rsidRPr="00B058A7">
        <w:rPr>
          <w:rStyle w:val="Bold"/>
          <w:b w:val="0"/>
          <w:szCs w:val="21"/>
        </w:rPr>
        <w:t>.</w:t>
      </w:r>
    </w:p>
    <w:p w14:paraId="352B1698" w14:textId="77777777" w:rsidR="004D488F" w:rsidRPr="00B058A7" w:rsidRDefault="004D488F" w:rsidP="00C12B9F">
      <w:pPr>
        <w:rPr>
          <w:rStyle w:val="Bold"/>
          <w:b w:val="0"/>
          <w:szCs w:val="21"/>
        </w:rPr>
      </w:pPr>
    </w:p>
    <w:p w14:paraId="510E88BA" w14:textId="77777777" w:rsidR="004D488F" w:rsidRPr="00B058A7" w:rsidRDefault="004D488F" w:rsidP="00C12B9F">
      <w:pPr>
        <w:rPr>
          <w:rStyle w:val="Bold"/>
          <w:b w:val="0"/>
          <w:szCs w:val="21"/>
        </w:rPr>
      </w:pPr>
    </w:p>
    <w:p w14:paraId="35A03AA9" w14:textId="77777777" w:rsidR="004D488F" w:rsidRPr="00B058A7" w:rsidRDefault="004D488F" w:rsidP="00C12B9F">
      <w:pPr>
        <w:rPr>
          <w:rStyle w:val="Bold"/>
          <w:b w:val="0"/>
          <w:szCs w:val="21"/>
        </w:rPr>
      </w:pPr>
    </w:p>
    <w:p w14:paraId="5EF73F3B" w14:textId="77777777" w:rsidR="004D488F" w:rsidRPr="00B058A7" w:rsidRDefault="004D488F" w:rsidP="00C12B9F">
      <w:pPr>
        <w:rPr>
          <w:rStyle w:val="Bold"/>
          <w:szCs w:val="21"/>
        </w:rPr>
      </w:pPr>
    </w:p>
    <w:p w14:paraId="4E41B278" w14:textId="77777777" w:rsidR="00C12B9F" w:rsidRPr="00B058A7" w:rsidRDefault="00C12B9F" w:rsidP="00C12B9F">
      <w:pPr>
        <w:rPr>
          <w:rStyle w:val="Bold"/>
          <w:szCs w:val="21"/>
        </w:rPr>
      </w:pPr>
    </w:p>
    <w:tbl>
      <w:tblPr>
        <w:tblW w:w="0" w:type="auto"/>
        <w:tblLook w:val="04A0" w:firstRow="1" w:lastRow="0" w:firstColumn="1" w:lastColumn="0" w:noHBand="0" w:noVBand="1"/>
      </w:tblPr>
      <w:tblGrid>
        <w:gridCol w:w="6328"/>
        <w:gridCol w:w="3028"/>
      </w:tblGrid>
      <w:tr w:rsidR="004D488F" w:rsidRPr="00B058A7" w14:paraId="482012AF" w14:textId="77777777" w:rsidTr="003A60CE">
        <w:tc>
          <w:tcPr>
            <w:tcW w:w="6487" w:type="dxa"/>
          </w:tcPr>
          <w:p w14:paraId="49687EFC" w14:textId="77777777" w:rsidR="004D488F" w:rsidRPr="00B058A7" w:rsidRDefault="004D488F" w:rsidP="003A60CE">
            <w:pPr>
              <w:rPr>
                <w:rFonts w:ascii="Arial" w:hAnsi="Arial" w:cs="Arial"/>
                <w:iCs/>
                <w:color w:val="000000"/>
                <w:sz w:val="22"/>
                <w:szCs w:val="22"/>
              </w:rPr>
            </w:pPr>
          </w:p>
        </w:tc>
        <w:tc>
          <w:tcPr>
            <w:tcW w:w="3085" w:type="dxa"/>
          </w:tcPr>
          <w:p w14:paraId="48DC57C6" w14:textId="77777777" w:rsidR="004D488F" w:rsidRPr="00B058A7" w:rsidRDefault="00C72D83" w:rsidP="003A60CE">
            <w:pPr>
              <w:rPr>
                <w:rFonts w:ascii="Arial" w:hAnsi="Arial" w:cs="Arial"/>
                <w:iCs/>
                <w:color w:val="000000"/>
                <w:sz w:val="22"/>
                <w:szCs w:val="22"/>
              </w:rPr>
            </w:pPr>
            <w:r w:rsidRPr="00B058A7">
              <w:rPr>
                <w:rFonts w:ascii="Arial" w:hAnsi="Arial" w:cs="Arial"/>
                <w:iCs/>
                <w:color w:val="000000"/>
                <w:sz w:val="22"/>
                <w:szCs w:val="22"/>
              </w:rPr>
              <w:t xml:space="preserve">PKF </w:t>
            </w:r>
            <w:r w:rsidR="004D488F" w:rsidRPr="00B058A7">
              <w:rPr>
                <w:rFonts w:ascii="Arial" w:hAnsi="Arial" w:cs="Arial"/>
                <w:iCs/>
                <w:color w:val="000000"/>
                <w:sz w:val="22"/>
                <w:szCs w:val="22"/>
              </w:rPr>
              <w:t>Littlejohn LLP</w:t>
            </w:r>
          </w:p>
        </w:tc>
      </w:tr>
      <w:tr w:rsidR="004D488F" w:rsidRPr="00B058A7" w14:paraId="2ABBE154" w14:textId="77777777" w:rsidTr="003A60CE">
        <w:tc>
          <w:tcPr>
            <w:tcW w:w="6487" w:type="dxa"/>
          </w:tcPr>
          <w:p w14:paraId="11798F8E" w14:textId="77777777" w:rsidR="004D488F" w:rsidRPr="00B058A7" w:rsidRDefault="004D488F" w:rsidP="003A60CE">
            <w:pPr>
              <w:rPr>
                <w:rFonts w:ascii="Arial" w:hAnsi="Arial" w:cs="Arial"/>
                <w:iCs/>
                <w:color w:val="000000"/>
                <w:sz w:val="22"/>
                <w:szCs w:val="22"/>
              </w:rPr>
            </w:pPr>
          </w:p>
        </w:tc>
        <w:tc>
          <w:tcPr>
            <w:tcW w:w="3085" w:type="dxa"/>
          </w:tcPr>
          <w:p w14:paraId="7F84F51A" w14:textId="77777777" w:rsidR="004D488F" w:rsidRPr="00B058A7" w:rsidRDefault="004D488F" w:rsidP="003A60CE">
            <w:pPr>
              <w:rPr>
                <w:rFonts w:ascii="Arial" w:hAnsi="Arial" w:cs="Arial"/>
                <w:iCs/>
                <w:color w:val="000000"/>
                <w:sz w:val="22"/>
                <w:szCs w:val="22"/>
              </w:rPr>
            </w:pPr>
            <w:r w:rsidRPr="00B058A7">
              <w:rPr>
                <w:rFonts w:ascii="Arial" w:hAnsi="Arial" w:cs="Arial"/>
                <w:sz w:val="22"/>
                <w:szCs w:val="22"/>
              </w:rPr>
              <w:t>Statutory auditors</w:t>
            </w:r>
          </w:p>
        </w:tc>
      </w:tr>
      <w:tr w:rsidR="004D488F" w:rsidRPr="00B058A7" w14:paraId="70B22E71" w14:textId="77777777" w:rsidTr="003A60CE">
        <w:tc>
          <w:tcPr>
            <w:tcW w:w="6487" w:type="dxa"/>
          </w:tcPr>
          <w:p w14:paraId="04C0292A" w14:textId="77777777" w:rsidR="004D488F" w:rsidRPr="00B058A7" w:rsidRDefault="004D488F" w:rsidP="003A60CE">
            <w:pPr>
              <w:rPr>
                <w:rFonts w:ascii="Arial" w:hAnsi="Arial" w:cs="Arial"/>
                <w:iCs/>
                <w:color w:val="000000"/>
                <w:sz w:val="22"/>
                <w:szCs w:val="22"/>
              </w:rPr>
            </w:pPr>
            <w:r w:rsidRPr="00B058A7">
              <w:rPr>
                <w:rFonts w:ascii="Arial" w:hAnsi="Arial" w:cs="Arial"/>
                <w:iCs/>
                <w:color w:val="000000"/>
                <w:sz w:val="22"/>
                <w:szCs w:val="22"/>
              </w:rPr>
              <w:t>Paul Hopper</w:t>
            </w:r>
          </w:p>
        </w:tc>
        <w:tc>
          <w:tcPr>
            <w:tcW w:w="3085" w:type="dxa"/>
          </w:tcPr>
          <w:p w14:paraId="5AF7D4F9" w14:textId="77777777" w:rsidR="004D488F" w:rsidRPr="00B058A7" w:rsidRDefault="004D488F" w:rsidP="003A60CE">
            <w:pPr>
              <w:rPr>
                <w:rFonts w:ascii="Arial" w:hAnsi="Arial" w:cs="Arial"/>
                <w:iCs/>
                <w:color w:val="000000"/>
                <w:sz w:val="22"/>
                <w:szCs w:val="22"/>
              </w:rPr>
            </w:pPr>
            <w:r w:rsidRPr="00B058A7">
              <w:rPr>
                <w:rFonts w:ascii="Arial" w:hAnsi="Arial" w:cs="Arial"/>
                <w:sz w:val="22"/>
                <w:szCs w:val="22"/>
              </w:rPr>
              <w:t>1 Westferry Circus</w:t>
            </w:r>
          </w:p>
        </w:tc>
      </w:tr>
      <w:tr w:rsidR="004D488F" w:rsidRPr="00B058A7" w14:paraId="7D102390" w14:textId="77777777" w:rsidTr="003A60CE">
        <w:tc>
          <w:tcPr>
            <w:tcW w:w="6487" w:type="dxa"/>
          </w:tcPr>
          <w:p w14:paraId="7EACAB05" w14:textId="77777777" w:rsidR="004D488F" w:rsidRPr="00B058A7" w:rsidRDefault="004D488F" w:rsidP="003A60CE">
            <w:pPr>
              <w:rPr>
                <w:rFonts w:ascii="Arial" w:hAnsi="Arial" w:cs="Arial"/>
                <w:iCs/>
                <w:color w:val="000000"/>
                <w:sz w:val="22"/>
                <w:szCs w:val="22"/>
              </w:rPr>
            </w:pPr>
            <w:r w:rsidRPr="00B058A7">
              <w:rPr>
                <w:rFonts w:ascii="Arial" w:hAnsi="Arial" w:cs="Arial"/>
                <w:iCs/>
                <w:color w:val="000000"/>
                <w:sz w:val="22"/>
                <w:szCs w:val="22"/>
              </w:rPr>
              <w:t>Senior Statutory Auditor</w:t>
            </w:r>
          </w:p>
        </w:tc>
        <w:tc>
          <w:tcPr>
            <w:tcW w:w="3085" w:type="dxa"/>
          </w:tcPr>
          <w:p w14:paraId="4129D654" w14:textId="77777777" w:rsidR="004D488F" w:rsidRPr="00B058A7" w:rsidRDefault="004D488F" w:rsidP="003A60CE">
            <w:pPr>
              <w:rPr>
                <w:rFonts w:ascii="Arial" w:hAnsi="Arial" w:cs="Arial"/>
                <w:iCs/>
                <w:color w:val="000000"/>
                <w:sz w:val="22"/>
                <w:szCs w:val="22"/>
              </w:rPr>
            </w:pPr>
            <w:r w:rsidRPr="00B058A7">
              <w:rPr>
                <w:rFonts w:ascii="Arial" w:hAnsi="Arial" w:cs="Arial"/>
                <w:sz w:val="22"/>
                <w:szCs w:val="22"/>
              </w:rPr>
              <w:t>Canary Wharf</w:t>
            </w:r>
          </w:p>
        </w:tc>
      </w:tr>
      <w:tr w:rsidR="004D488F" w:rsidRPr="00B058A7" w14:paraId="09CEDE00" w14:textId="77777777" w:rsidTr="003A60CE">
        <w:tc>
          <w:tcPr>
            <w:tcW w:w="6487" w:type="dxa"/>
          </w:tcPr>
          <w:p w14:paraId="6F313D5A" w14:textId="77777777" w:rsidR="004D488F" w:rsidRPr="00B058A7" w:rsidRDefault="004D488F" w:rsidP="003A60CE">
            <w:pPr>
              <w:rPr>
                <w:rFonts w:ascii="Arial" w:hAnsi="Arial" w:cs="Arial"/>
                <w:iCs/>
                <w:color w:val="000000"/>
                <w:sz w:val="22"/>
                <w:szCs w:val="22"/>
              </w:rPr>
            </w:pPr>
          </w:p>
        </w:tc>
        <w:tc>
          <w:tcPr>
            <w:tcW w:w="3085" w:type="dxa"/>
          </w:tcPr>
          <w:p w14:paraId="4F0B9138" w14:textId="77777777" w:rsidR="004D488F" w:rsidRPr="00B058A7" w:rsidRDefault="004D488F" w:rsidP="003A60CE">
            <w:pPr>
              <w:rPr>
                <w:rFonts w:ascii="Arial" w:hAnsi="Arial" w:cs="Arial"/>
                <w:iCs/>
                <w:color w:val="000000"/>
                <w:sz w:val="22"/>
                <w:szCs w:val="22"/>
              </w:rPr>
            </w:pPr>
            <w:r w:rsidRPr="00B058A7">
              <w:rPr>
                <w:rFonts w:ascii="Arial" w:hAnsi="Arial" w:cs="Arial"/>
                <w:sz w:val="22"/>
                <w:szCs w:val="22"/>
              </w:rPr>
              <w:t>London</w:t>
            </w:r>
          </w:p>
        </w:tc>
      </w:tr>
      <w:tr w:rsidR="004D488F" w:rsidRPr="00B058A7" w14:paraId="763A67D4" w14:textId="77777777" w:rsidTr="003A60CE">
        <w:tc>
          <w:tcPr>
            <w:tcW w:w="6487" w:type="dxa"/>
          </w:tcPr>
          <w:p w14:paraId="60275281" w14:textId="77777777" w:rsidR="004D488F" w:rsidRPr="00B058A7" w:rsidRDefault="004D488F" w:rsidP="003A60CE">
            <w:pPr>
              <w:rPr>
                <w:rFonts w:ascii="Arial" w:hAnsi="Arial" w:cs="Arial"/>
                <w:iCs/>
                <w:color w:val="000000"/>
                <w:sz w:val="22"/>
                <w:szCs w:val="22"/>
              </w:rPr>
            </w:pPr>
            <w:r w:rsidRPr="00B058A7">
              <w:rPr>
                <w:rFonts w:ascii="Arial" w:hAnsi="Arial" w:cs="Arial"/>
                <w:iCs/>
                <w:color w:val="000000"/>
                <w:sz w:val="22"/>
                <w:szCs w:val="22"/>
              </w:rPr>
              <w:t>For and on behalf of</w:t>
            </w:r>
          </w:p>
        </w:tc>
        <w:tc>
          <w:tcPr>
            <w:tcW w:w="3085" w:type="dxa"/>
          </w:tcPr>
          <w:p w14:paraId="5F951B05" w14:textId="77777777" w:rsidR="004D488F" w:rsidRPr="00B058A7" w:rsidRDefault="004D488F" w:rsidP="003A60CE">
            <w:pPr>
              <w:rPr>
                <w:rStyle w:val="Bold"/>
                <w:rFonts w:ascii="Arial" w:hAnsi="Arial" w:cs="Arial"/>
                <w:b w:val="0"/>
                <w:sz w:val="22"/>
                <w:szCs w:val="22"/>
              </w:rPr>
            </w:pPr>
            <w:r w:rsidRPr="00B058A7">
              <w:rPr>
                <w:rFonts w:ascii="Arial" w:hAnsi="Arial" w:cs="Arial"/>
                <w:sz w:val="22"/>
                <w:szCs w:val="22"/>
              </w:rPr>
              <w:t>E14 4HD</w:t>
            </w:r>
          </w:p>
        </w:tc>
      </w:tr>
      <w:tr w:rsidR="004D488F" w:rsidRPr="00B058A7" w14:paraId="4547F486" w14:textId="77777777" w:rsidTr="003A60CE">
        <w:tc>
          <w:tcPr>
            <w:tcW w:w="6487" w:type="dxa"/>
          </w:tcPr>
          <w:p w14:paraId="39AE2820" w14:textId="77777777" w:rsidR="004D488F" w:rsidRPr="00B058A7" w:rsidRDefault="00C72D83" w:rsidP="003A60CE">
            <w:pPr>
              <w:pStyle w:val="List0-05"/>
              <w:tabs>
                <w:tab w:val="clear" w:pos="709"/>
              </w:tabs>
              <w:spacing w:after="120"/>
              <w:ind w:right="-20"/>
              <w:jc w:val="both"/>
              <w:outlineLvl w:val="0"/>
              <w:rPr>
                <w:rFonts w:cs="Arial"/>
                <w:sz w:val="22"/>
                <w:szCs w:val="22"/>
              </w:rPr>
            </w:pPr>
            <w:r w:rsidRPr="00B058A7">
              <w:rPr>
                <w:rFonts w:cs="Arial"/>
                <w:sz w:val="22"/>
                <w:szCs w:val="22"/>
              </w:rPr>
              <w:t xml:space="preserve">PKF </w:t>
            </w:r>
            <w:r w:rsidR="004D488F" w:rsidRPr="00B058A7">
              <w:rPr>
                <w:rFonts w:cs="Arial"/>
                <w:sz w:val="22"/>
                <w:szCs w:val="22"/>
              </w:rPr>
              <w:t>Littlejohn LLP</w:t>
            </w:r>
            <w:r w:rsidRPr="00B058A7">
              <w:rPr>
                <w:rFonts w:cs="Arial"/>
                <w:sz w:val="22"/>
                <w:szCs w:val="22"/>
              </w:rPr>
              <w:t xml:space="preserve"> (formerly Littlejohn LLP)</w:t>
            </w:r>
          </w:p>
        </w:tc>
        <w:tc>
          <w:tcPr>
            <w:tcW w:w="3085" w:type="dxa"/>
          </w:tcPr>
          <w:p w14:paraId="6946340E" w14:textId="77777777" w:rsidR="004D488F" w:rsidRPr="00B058A7" w:rsidRDefault="004D488F" w:rsidP="003A60CE">
            <w:pPr>
              <w:pStyle w:val="List0-05"/>
              <w:tabs>
                <w:tab w:val="clear" w:pos="709"/>
              </w:tabs>
              <w:spacing w:after="120"/>
              <w:ind w:right="-20"/>
              <w:jc w:val="both"/>
              <w:outlineLvl w:val="0"/>
              <w:rPr>
                <w:rFonts w:cs="Arial"/>
                <w:sz w:val="22"/>
                <w:szCs w:val="22"/>
              </w:rPr>
            </w:pPr>
          </w:p>
        </w:tc>
      </w:tr>
      <w:tr w:rsidR="004D488F" w:rsidRPr="00B058A7" w14:paraId="28945653" w14:textId="77777777" w:rsidTr="003A60CE">
        <w:tc>
          <w:tcPr>
            <w:tcW w:w="6487" w:type="dxa"/>
            <w:vAlign w:val="bottom"/>
          </w:tcPr>
          <w:p w14:paraId="747C80AF" w14:textId="77777777" w:rsidR="004D488F" w:rsidRPr="00B058A7" w:rsidRDefault="004D488F" w:rsidP="003A60CE">
            <w:pPr>
              <w:pStyle w:val="List0-05"/>
              <w:tabs>
                <w:tab w:val="clear" w:pos="709"/>
              </w:tabs>
              <w:spacing w:after="120"/>
              <w:ind w:right="-20"/>
              <w:jc w:val="right"/>
              <w:outlineLvl w:val="0"/>
              <w:rPr>
                <w:rFonts w:cs="Arial"/>
                <w:sz w:val="22"/>
                <w:szCs w:val="22"/>
              </w:rPr>
            </w:pPr>
            <w:r w:rsidRPr="00B058A7">
              <w:rPr>
                <w:rFonts w:cs="Arial"/>
                <w:sz w:val="22"/>
                <w:szCs w:val="22"/>
              </w:rPr>
              <w:t>Date:</w:t>
            </w:r>
          </w:p>
        </w:tc>
        <w:tc>
          <w:tcPr>
            <w:tcW w:w="3085" w:type="dxa"/>
          </w:tcPr>
          <w:p w14:paraId="6761A8C4" w14:textId="77777777" w:rsidR="004D488F" w:rsidRPr="00B058A7" w:rsidRDefault="004D488F" w:rsidP="003A60CE">
            <w:pPr>
              <w:pStyle w:val="List0-05"/>
              <w:tabs>
                <w:tab w:val="clear" w:pos="709"/>
              </w:tabs>
              <w:spacing w:after="120"/>
              <w:ind w:right="-20"/>
              <w:jc w:val="both"/>
              <w:outlineLvl w:val="0"/>
              <w:rPr>
                <w:rFonts w:cs="Arial"/>
                <w:sz w:val="22"/>
                <w:szCs w:val="22"/>
              </w:rPr>
            </w:pPr>
          </w:p>
        </w:tc>
      </w:tr>
    </w:tbl>
    <w:p w14:paraId="5DC06FF0" w14:textId="77777777" w:rsidR="009E7484" w:rsidRPr="00B058A7" w:rsidRDefault="009E7484" w:rsidP="00BE40B7">
      <w:pPr>
        <w:pStyle w:val="List0-05"/>
        <w:ind w:right="418" w:hanging="11"/>
        <w:outlineLvl w:val="0"/>
        <w:rPr>
          <w:rFonts w:cs="Arial"/>
          <w:iCs/>
          <w:color w:val="000000"/>
          <w:sz w:val="22"/>
          <w:szCs w:val="22"/>
        </w:rPr>
      </w:pPr>
    </w:p>
    <w:p w14:paraId="3A933676" w14:textId="77777777" w:rsidR="009E7484" w:rsidRPr="00B058A7" w:rsidRDefault="009E7484" w:rsidP="00BE40B7">
      <w:pPr>
        <w:pStyle w:val="List0-05"/>
        <w:ind w:right="418" w:hanging="11"/>
        <w:outlineLvl w:val="0"/>
        <w:rPr>
          <w:rFonts w:ascii="Tahoma" w:hAnsi="Tahoma" w:cs="Tahoma"/>
          <w:iCs/>
          <w:color w:val="000000"/>
          <w:sz w:val="18"/>
          <w:szCs w:val="18"/>
        </w:rPr>
      </w:pPr>
    </w:p>
    <w:p w14:paraId="3C9D1267" w14:textId="77777777" w:rsidR="0095713A" w:rsidRPr="00B058A7" w:rsidRDefault="0095713A" w:rsidP="00BE40B7">
      <w:pPr>
        <w:pStyle w:val="List0-05"/>
        <w:ind w:right="418" w:hanging="11"/>
        <w:outlineLvl w:val="0"/>
        <w:rPr>
          <w:rFonts w:cs="Arial"/>
          <w:sz w:val="20"/>
        </w:rPr>
        <w:sectPr w:rsidR="0095713A" w:rsidRPr="00B058A7" w:rsidSect="0078472A">
          <w:headerReference w:type="default" r:id="rId22"/>
          <w:pgSz w:w="11907" w:h="16834" w:code="9"/>
          <w:pgMar w:top="340" w:right="1077" w:bottom="1134" w:left="1474" w:header="567" w:footer="851" w:gutter="0"/>
          <w:paperSrc w:first="15" w:other="15"/>
          <w:pgBorders w:offsetFrom="page">
            <w:bottom w:val="single" w:sz="4" w:space="24" w:color="auto"/>
          </w:pgBorders>
          <w:cols w:space="720"/>
        </w:sectPr>
      </w:pPr>
    </w:p>
    <w:p w14:paraId="70D7C278" w14:textId="77777777" w:rsidR="0079736C" w:rsidRPr="00F144CD" w:rsidRDefault="0079736C" w:rsidP="000F2513">
      <w:pPr>
        <w:pStyle w:val="Heading1"/>
        <w:spacing w:after="0"/>
        <w:rPr>
          <w:rFonts w:ascii="Arial" w:hAnsi="Arial" w:cs="Arial"/>
          <w:caps w:val="0"/>
          <w:snapToGrid w:val="0"/>
          <w:sz w:val="24"/>
        </w:rPr>
      </w:pPr>
      <w:bookmarkStart w:id="14" w:name="_Toc452540043"/>
      <w:r w:rsidRPr="00F144CD">
        <w:rPr>
          <w:rFonts w:ascii="Arial" w:hAnsi="Arial" w:cs="Arial"/>
          <w:caps w:val="0"/>
          <w:snapToGrid w:val="0"/>
          <w:sz w:val="24"/>
        </w:rPr>
        <w:lastRenderedPageBreak/>
        <w:t xml:space="preserve">CONSOLIDATED </w:t>
      </w:r>
      <w:r w:rsidR="00890CAD">
        <w:rPr>
          <w:rFonts w:ascii="Arial" w:hAnsi="Arial" w:cs="Arial"/>
          <w:caps w:val="0"/>
          <w:snapToGrid w:val="0"/>
          <w:sz w:val="24"/>
        </w:rPr>
        <w:t>STATEMENT OF COMPREHENSIVE INCOME</w:t>
      </w:r>
      <w:bookmarkEnd w:id="14"/>
    </w:p>
    <w:p w14:paraId="204C799F" w14:textId="77777777" w:rsidR="0079736C" w:rsidRPr="00F144CD" w:rsidRDefault="0079736C" w:rsidP="0079736C">
      <w:pPr>
        <w:pStyle w:val="List0-05"/>
        <w:ind w:right="418" w:hanging="11"/>
        <w:outlineLvl w:val="0"/>
        <w:rPr>
          <w:rFonts w:cs="Arial"/>
          <w:b/>
        </w:rPr>
      </w:pPr>
      <w:r w:rsidRPr="00F144CD">
        <w:rPr>
          <w:rFonts w:cs="Arial"/>
          <w:b/>
        </w:rPr>
        <w:t xml:space="preserve">Year ended 31 </w:t>
      </w:r>
      <w:r w:rsidR="00CB6859" w:rsidRPr="00F144CD">
        <w:rPr>
          <w:rFonts w:cs="Arial"/>
          <w:b/>
        </w:rPr>
        <w:t xml:space="preserve">March </w:t>
      </w:r>
      <w:r w:rsidR="00767629">
        <w:rPr>
          <w:rFonts w:cs="Arial"/>
          <w:b/>
        </w:rPr>
        <w:t>2016</w:t>
      </w:r>
    </w:p>
    <w:tbl>
      <w:tblPr>
        <w:tblW w:w="956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4"/>
        <w:gridCol w:w="709"/>
        <w:gridCol w:w="1276"/>
        <w:gridCol w:w="459"/>
        <w:gridCol w:w="1207"/>
      </w:tblGrid>
      <w:tr w:rsidR="00473DC2" w:rsidRPr="006F5F31" w14:paraId="60B2F2A0" w14:textId="77777777" w:rsidTr="00D85770">
        <w:tc>
          <w:tcPr>
            <w:tcW w:w="5914" w:type="dxa"/>
            <w:tcBorders>
              <w:top w:val="nil"/>
              <w:left w:val="nil"/>
              <w:bottom w:val="nil"/>
              <w:right w:val="nil"/>
            </w:tcBorders>
          </w:tcPr>
          <w:p w14:paraId="30E27E56" w14:textId="77777777" w:rsidR="00473DC2" w:rsidRPr="00F144CD" w:rsidRDefault="00473DC2">
            <w:pPr>
              <w:pStyle w:val="Tnormal"/>
              <w:rPr>
                <w:rFonts w:ascii="Arial" w:hAnsi="Arial" w:cs="Arial"/>
              </w:rPr>
            </w:pPr>
            <w:bookmarkStart w:id="15" w:name="p"/>
            <w:bookmarkEnd w:id="15"/>
          </w:p>
        </w:tc>
        <w:tc>
          <w:tcPr>
            <w:tcW w:w="709" w:type="dxa"/>
            <w:tcBorders>
              <w:top w:val="nil"/>
              <w:left w:val="nil"/>
              <w:bottom w:val="nil"/>
              <w:right w:val="nil"/>
            </w:tcBorders>
          </w:tcPr>
          <w:p w14:paraId="7C157E35" w14:textId="77777777" w:rsidR="00473DC2" w:rsidRPr="00F144CD" w:rsidRDefault="00473DC2" w:rsidP="002027EA">
            <w:pPr>
              <w:pStyle w:val="Thead"/>
              <w:ind w:right="0"/>
              <w:rPr>
                <w:rFonts w:ascii="Arial" w:hAnsi="Arial" w:cs="Arial"/>
              </w:rPr>
            </w:pPr>
            <w:r w:rsidRPr="00F144CD">
              <w:rPr>
                <w:rFonts w:ascii="Arial" w:hAnsi="Arial" w:cs="Arial"/>
              </w:rPr>
              <w:t>Note</w:t>
            </w:r>
          </w:p>
        </w:tc>
        <w:tc>
          <w:tcPr>
            <w:tcW w:w="1276" w:type="dxa"/>
            <w:tcBorders>
              <w:top w:val="nil"/>
              <w:left w:val="nil"/>
              <w:bottom w:val="nil"/>
              <w:right w:val="nil"/>
            </w:tcBorders>
          </w:tcPr>
          <w:p w14:paraId="5F97B6B5" w14:textId="77777777" w:rsidR="00473DC2" w:rsidRPr="00F02C3E" w:rsidRDefault="00767629" w:rsidP="00670C15">
            <w:pPr>
              <w:pStyle w:val="Thead"/>
              <w:rPr>
                <w:rFonts w:ascii="Arial" w:hAnsi="Arial" w:cs="Arial"/>
              </w:rPr>
            </w:pPr>
            <w:r w:rsidRPr="00F02C3E">
              <w:rPr>
                <w:rFonts w:ascii="Arial" w:hAnsi="Arial" w:cs="Arial"/>
              </w:rPr>
              <w:t>2016</w:t>
            </w:r>
          </w:p>
          <w:p w14:paraId="5A49168B" w14:textId="77777777" w:rsidR="00473DC2" w:rsidRPr="00F02C3E" w:rsidRDefault="00473DC2" w:rsidP="00670C15">
            <w:pPr>
              <w:pStyle w:val="Thead"/>
              <w:rPr>
                <w:rFonts w:ascii="Arial" w:hAnsi="Arial" w:cs="Arial"/>
              </w:rPr>
            </w:pPr>
            <w:r w:rsidRPr="00F02C3E">
              <w:rPr>
                <w:rFonts w:ascii="Arial" w:hAnsi="Arial" w:cs="Arial"/>
              </w:rPr>
              <w:t>£000</w:t>
            </w:r>
          </w:p>
        </w:tc>
        <w:tc>
          <w:tcPr>
            <w:tcW w:w="459" w:type="dxa"/>
            <w:tcBorders>
              <w:top w:val="nil"/>
              <w:left w:val="nil"/>
              <w:bottom w:val="nil"/>
              <w:right w:val="nil"/>
            </w:tcBorders>
          </w:tcPr>
          <w:p w14:paraId="40F2B5B4" w14:textId="77777777" w:rsidR="00473DC2" w:rsidRPr="00F02C3E" w:rsidRDefault="00473DC2" w:rsidP="005128D5">
            <w:pPr>
              <w:pStyle w:val="Thead"/>
              <w:rPr>
                <w:rFonts w:ascii="Arial" w:hAnsi="Arial" w:cs="Arial"/>
              </w:rPr>
            </w:pPr>
          </w:p>
        </w:tc>
        <w:tc>
          <w:tcPr>
            <w:tcW w:w="1207" w:type="dxa"/>
            <w:tcBorders>
              <w:top w:val="nil"/>
              <w:left w:val="nil"/>
              <w:bottom w:val="nil"/>
              <w:right w:val="nil"/>
            </w:tcBorders>
          </w:tcPr>
          <w:p w14:paraId="3A3180C0" w14:textId="77777777" w:rsidR="00473DC2" w:rsidRPr="00F02C3E" w:rsidRDefault="00767629" w:rsidP="005128D5">
            <w:pPr>
              <w:pStyle w:val="Thead"/>
              <w:rPr>
                <w:rFonts w:ascii="Arial" w:hAnsi="Arial" w:cs="Arial"/>
              </w:rPr>
            </w:pPr>
            <w:r w:rsidRPr="00F02C3E">
              <w:rPr>
                <w:rFonts w:ascii="Arial" w:hAnsi="Arial" w:cs="Arial"/>
              </w:rPr>
              <w:t>2015</w:t>
            </w:r>
          </w:p>
          <w:p w14:paraId="18250EBC" w14:textId="77777777" w:rsidR="00473DC2" w:rsidRPr="00F02C3E" w:rsidRDefault="00473DC2" w:rsidP="00983197">
            <w:pPr>
              <w:pStyle w:val="Thead"/>
              <w:rPr>
                <w:rFonts w:ascii="Arial" w:hAnsi="Arial" w:cs="Arial"/>
              </w:rPr>
            </w:pPr>
            <w:r w:rsidRPr="00F02C3E">
              <w:rPr>
                <w:rFonts w:ascii="Arial" w:hAnsi="Arial" w:cs="Arial"/>
              </w:rPr>
              <w:t>£000</w:t>
            </w:r>
          </w:p>
        </w:tc>
      </w:tr>
      <w:tr w:rsidR="007002D0" w:rsidRPr="00B058A7" w14:paraId="4B746218" w14:textId="77777777" w:rsidTr="00D85770">
        <w:tc>
          <w:tcPr>
            <w:tcW w:w="5914" w:type="dxa"/>
            <w:tcBorders>
              <w:top w:val="nil"/>
              <w:left w:val="nil"/>
              <w:bottom w:val="nil"/>
              <w:right w:val="nil"/>
            </w:tcBorders>
          </w:tcPr>
          <w:p w14:paraId="4C12C408" w14:textId="77777777" w:rsidR="007002D0" w:rsidRPr="00F144CD" w:rsidRDefault="007002D0">
            <w:pPr>
              <w:pStyle w:val="Tnormal"/>
              <w:rPr>
                <w:rFonts w:ascii="Arial" w:hAnsi="Arial" w:cs="Arial"/>
              </w:rPr>
            </w:pPr>
          </w:p>
        </w:tc>
        <w:tc>
          <w:tcPr>
            <w:tcW w:w="709" w:type="dxa"/>
            <w:tcBorders>
              <w:top w:val="nil"/>
              <w:left w:val="nil"/>
              <w:bottom w:val="nil"/>
              <w:right w:val="nil"/>
            </w:tcBorders>
          </w:tcPr>
          <w:p w14:paraId="06F753EE" w14:textId="77777777" w:rsidR="007002D0" w:rsidRPr="00F144CD" w:rsidRDefault="007002D0" w:rsidP="002027EA">
            <w:pPr>
              <w:pStyle w:val="Thead"/>
              <w:ind w:right="0"/>
              <w:rPr>
                <w:rFonts w:ascii="Arial" w:hAnsi="Arial" w:cs="Arial"/>
              </w:rPr>
            </w:pPr>
          </w:p>
        </w:tc>
        <w:tc>
          <w:tcPr>
            <w:tcW w:w="1276" w:type="dxa"/>
            <w:tcBorders>
              <w:top w:val="nil"/>
              <w:left w:val="nil"/>
              <w:bottom w:val="nil"/>
              <w:right w:val="nil"/>
            </w:tcBorders>
          </w:tcPr>
          <w:p w14:paraId="595B8FF3" w14:textId="77777777" w:rsidR="007002D0" w:rsidRPr="00F02C3E" w:rsidRDefault="007002D0" w:rsidP="00670C15">
            <w:pPr>
              <w:pStyle w:val="Thead"/>
              <w:rPr>
                <w:rFonts w:ascii="Arial" w:hAnsi="Arial" w:cs="Arial"/>
              </w:rPr>
            </w:pPr>
          </w:p>
        </w:tc>
        <w:tc>
          <w:tcPr>
            <w:tcW w:w="459" w:type="dxa"/>
            <w:tcBorders>
              <w:top w:val="nil"/>
              <w:left w:val="nil"/>
              <w:bottom w:val="nil"/>
              <w:right w:val="nil"/>
            </w:tcBorders>
          </w:tcPr>
          <w:p w14:paraId="28AE49DA" w14:textId="77777777" w:rsidR="007002D0" w:rsidRPr="00F02C3E" w:rsidRDefault="007002D0" w:rsidP="005128D5">
            <w:pPr>
              <w:pStyle w:val="Thead"/>
              <w:rPr>
                <w:rFonts w:ascii="Arial" w:hAnsi="Arial" w:cs="Arial"/>
              </w:rPr>
            </w:pPr>
          </w:p>
        </w:tc>
        <w:tc>
          <w:tcPr>
            <w:tcW w:w="1207" w:type="dxa"/>
            <w:tcBorders>
              <w:top w:val="nil"/>
              <w:left w:val="nil"/>
              <w:bottom w:val="nil"/>
              <w:right w:val="nil"/>
            </w:tcBorders>
          </w:tcPr>
          <w:p w14:paraId="4153EB3D" w14:textId="77777777" w:rsidR="007002D0" w:rsidRPr="00F02C3E" w:rsidRDefault="007002D0" w:rsidP="005128D5">
            <w:pPr>
              <w:pStyle w:val="Thead"/>
              <w:rPr>
                <w:rFonts w:ascii="Arial" w:hAnsi="Arial" w:cs="Arial"/>
              </w:rPr>
            </w:pPr>
          </w:p>
        </w:tc>
      </w:tr>
      <w:tr w:rsidR="00524612" w:rsidRPr="00B058A7" w14:paraId="184327E7" w14:textId="77777777" w:rsidTr="00D85770">
        <w:tc>
          <w:tcPr>
            <w:tcW w:w="5914" w:type="dxa"/>
            <w:tcBorders>
              <w:top w:val="nil"/>
              <w:left w:val="nil"/>
              <w:bottom w:val="nil"/>
              <w:right w:val="nil"/>
            </w:tcBorders>
            <w:vAlign w:val="bottom"/>
          </w:tcPr>
          <w:p w14:paraId="4AE411E1" w14:textId="77777777" w:rsidR="00524612" w:rsidRPr="00F144CD" w:rsidRDefault="00524612" w:rsidP="00524612">
            <w:pPr>
              <w:pStyle w:val="Tdec"/>
              <w:tabs>
                <w:tab w:val="clear" w:pos="993"/>
              </w:tabs>
              <w:ind w:left="142"/>
              <w:rPr>
                <w:rFonts w:ascii="Arial" w:hAnsi="Arial" w:cs="Arial"/>
                <w:sz w:val="22"/>
                <w:szCs w:val="22"/>
              </w:rPr>
            </w:pPr>
            <w:r w:rsidRPr="00F144CD">
              <w:rPr>
                <w:rFonts w:ascii="Arial" w:hAnsi="Arial" w:cs="Arial"/>
                <w:sz w:val="22"/>
                <w:szCs w:val="22"/>
              </w:rPr>
              <w:t>Income: Group and share of joint ventures’ income</w:t>
            </w:r>
            <w:r w:rsidRPr="00F144CD">
              <w:rPr>
                <w:rFonts w:ascii="Arial" w:hAnsi="Arial" w:cs="Arial"/>
                <w:sz w:val="22"/>
                <w:szCs w:val="22"/>
              </w:rPr>
              <w:tab/>
            </w:r>
          </w:p>
        </w:tc>
        <w:tc>
          <w:tcPr>
            <w:tcW w:w="709" w:type="dxa"/>
            <w:tcBorders>
              <w:top w:val="nil"/>
              <w:left w:val="nil"/>
              <w:bottom w:val="nil"/>
              <w:right w:val="nil"/>
            </w:tcBorders>
          </w:tcPr>
          <w:p w14:paraId="2A8EB271" w14:textId="77777777" w:rsidR="00524612" w:rsidRPr="00F144CD" w:rsidRDefault="00524612" w:rsidP="00524612">
            <w:pPr>
              <w:pStyle w:val="Tnote"/>
              <w:rPr>
                <w:rFonts w:ascii="Arial" w:hAnsi="Arial" w:cs="Arial"/>
              </w:rPr>
            </w:pPr>
          </w:p>
        </w:tc>
        <w:tc>
          <w:tcPr>
            <w:tcW w:w="1276" w:type="dxa"/>
            <w:tcBorders>
              <w:top w:val="nil"/>
              <w:left w:val="nil"/>
              <w:bottom w:val="nil"/>
              <w:right w:val="nil"/>
            </w:tcBorders>
          </w:tcPr>
          <w:p w14:paraId="3F605A63" w14:textId="4C55E51A" w:rsidR="00524612" w:rsidRPr="00F02C3E" w:rsidRDefault="00524612" w:rsidP="00524612">
            <w:pPr>
              <w:jc w:val="right"/>
              <w:rPr>
                <w:rFonts w:ascii="Arial" w:hAnsi="Arial" w:cs="Arial"/>
                <w:sz w:val="22"/>
                <w:szCs w:val="22"/>
              </w:rPr>
            </w:pPr>
            <w:r w:rsidRPr="00F02C3E">
              <w:rPr>
                <w:rFonts w:ascii="Arial" w:hAnsi="Arial" w:cs="Arial"/>
                <w:sz w:val="22"/>
                <w:szCs w:val="22"/>
              </w:rPr>
              <w:t>62,012</w:t>
            </w:r>
          </w:p>
        </w:tc>
        <w:tc>
          <w:tcPr>
            <w:tcW w:w="459" w:type="dxa"/>
            <w:tcBorders>
              <w:top w:val="nil"/>
              <w:left w:val="nil"/>
              <w:bottom w:val="nil"/>
              <w:right w:val="nil"/>
            </w:tcBorders>
          </w:tcPr>
          <w:p w14:paraId="6E7870C9" w14:textId="77777777" w:rsidR="00524612" w:rsidRPr="00F02C3E" w:rsidRDefault="00524612" w:rsidP="00524612">
            <w:pPr>
              <w:pStyle w:val="Tdec"/>
              <w:tabs>
                <w:tab w:val="clear" w:pos="993"/>
                <w:tab w:val="decimal" w:pos="936"/>
              </w:tabs>
              <w:ind w:right="85"/>
              <w:jc w:val="right"/>
              <w:rPr>
                <w:rFonts w:ascii="Arial" w:hAnsi="Arial" w:cs="Arial"/>
                <w:sz w:val="22"/>
                <w:szCs w:val="22"/>
              </w:rPr>
            </w:pPr>
          </w:p>
        </w:tc>
        <w:tc>
          <w:tcPr>
            <w:tcW w:w="1207" w:type="dxa"/>
            <w:tcBorders>
              <w:top w:val="nil"/>
              <w:left w:val="nil"/>
              <w:bottom w:val="nil"/>
              <w:right w:val="nil"/>
            </w:tcBorders>
          </w:tcPr>
          <w:p w14:paraId="1D8BD3A5" w14:textId="7F50B009" w:rsidR="00524612" w:rsidRPr="00F02C3E" w:rsidRDefault="00524612" w:rsidP="00524612">
            <w:pPr>
              <w:pStyle w:val="Tdec"/>
              <w:tabs>
                <w:tab w:val="clear" w:pos="993"/>
                <w:tab w:val="decimal" w:pos="936"/>
              </w:tabs>
              <w:ind w:right="85"/>
              <w:jc w:val="right"/>
              <w:rPr>
                <w:rFonts w:ascii="Arial" w:hAnsi="Arial" w:cs="Arial"/>
                <w:sz w:val="22"/>
                <w:szCs w:val="22"/>
              </w:rPr>
            </w:pPr>
            <w:r w:rsidRPr="00F02C3E">
              <w:rPr>
                <w:rFonts w:ascii="Arial" w:hAnsi="Arial" w:cs="Arial"/>
                <w:sz w:val="22"/>
                <w:szCs w:val="22"/>
              </w:rPr>
              <w:t>64,865</w:t>
            </w:r>
          </w:p>
        </w:tc>
      </w:tr>
      <w:tr w:rsidR="00524612" w:rsidRPr="00B058A7" w14:paraId="6BA11F00" w14:textId="77777777" w:rsidTr="00D85770">
        <w:tc>
          <w:tcPr>
            <w:tcW w:w="5914" w:type="dxa"/>
            <w:tcBorders>
              <w:top w:val="nil"/>
              <w:left w:val="nil"/>
              <w:bottom w:val="nil"/>
              <w:right w:val="nil"/>
            </w:tcBorders>
          </w:tcPr>
          <w:p w14:paraId="635E7CEB" w14:textId="77777777" w:rsidR="00524612" w:rsidRPr="00F144CD" w:rsidRDefault="00524612" w:rsidP="00524612">
            <w:pPr>
              <w:pStyle w:val="Tdec"/>
              <w:tabs>
                <w:tab w:val="clear" w:pos="993"/>
              </w:tabs>
              <w:ind w:left="142"/>
              <w:rPr>
                <w:rFonts w:ascii="Arial" w:hAnsi="Arial" w:cs="Arial"/>
                <w:sz w:val="22"/>
                <w:szCs w:val="22"/>
              </w:rPr>
            </w:pPr>
            <w:r w:rsidRPr="00F144CD">
              <w:rPr>
                <w:rFonts w:ascii="Arial" w:hAnsi="Arial" w:cs="Arial"/>
                <w:sz w:val="22"/>
                <w:szCs w:val="22"/>
              </w:rPr>
              <w:t xml:space="preserve">Less share of joint ventures’ income </w:t>
            </w:r>
          </w:p>
        </w:tc>
        <w:tc>
          <w:tcPr>
            <w:tcW w:w="709" w:type="dxa"/>
            <w:tcBorders>
              <w:top w:val="nil"/>
              <w:left w:val="nil"/>
              <w:bottom w:val="nil"/>
              <w:right w:val="nil"/>
            </w:tcBorders>
          </w:tcPr>
          <w:p w14:paraId="3AEB1F75" w14:textId="77777777" w:rsidR="00524612" w:rsidRPr="00F144CD" w:rsidRDefault="00524612" w:rsidP="00524612">
            <w:pPr>
              <w:pStyle w:val="Tnote"/>
              <w:rPr>
                <w:rFonts w:ascii="Arial" w:hAnsi="Arial" w:cs="Arial"/>
              </w:rPr>
            </w:pPr>
          </w:p>
        </w:tc>
        <w:tc>
          <w:tcPr>
            <w:tcW w:w="1276" w:type="dxa"/>
            <w:tcBorders>
              <w:top w:val="nil"/>
              <w:left w:val="nil"/>
              <w:bottom w:val="single" w:sz="4" w:space="0" w:color="auto"/>
              <w:right w:val="nil"/>
            </w:tcBorders>
          </w:tcPr>
          <w:p w14:paraId="6922AE68" w14:textId="1642FC33" w:rsidR="00524612" w:rsidRPr="00F02C3E" w:rsidRDefault="00524612" w:rsidP="00524612">
            <w:pPr>
              <w:jc w:val="right"/>
              <w:rPr>
                <w:rFonts w:ascii="Arial" w:hAnsi="Arial" w:cs="Arial"/>
                <w:sz w:val="22"/>
                <w:szCs w:val="22"/>
              </w:rPr>
            </w:pPr>
            <w:r w:rsidRPr="00F02C3E">
              <w:rPr>
                <w:rFonts w:ascii="Arial" w:hAnsi="Arial" w:cs="Arial"/>
                <w:sz w:val="22"/>
                <w:szCs w:val="22"/>
              </w:rPr>
              <w:t>(8,419)</w:t>
            </w:r>
          </w:p>
        </w:tc>
        <w:tc>
          <w:tcPr>
            <w:tcW w:w="459" w:type="dxa"/>
            <w:tcBorders>
              <w:top w:val="nil"/>
              <w:left w:val="nil"/>
              <w:bottom w:val="nil"/>
              <w:right w:val="nil"/>
            </w:tcBorders>
          </w:tcPr>
          <w:p w14:paraId="7289C2FD" w14:textId="77777777" w:rsidR="00524612" w:rsidRPr="00F02C3E" w:rsidRDefault="00524612" w:rsidP="00524612">
            <w:pPr>
              <w:pStyle w:val="Tdec"/>
              <w:tabs>
                <w:tab w:val="clear" w:pos="993"/>
                <w:tab w:val="decimal" w:pos="936"/>
              </w:tabs>
              <w:ind w:right="85"/>
              <w:jc w:val="right"/>
              <w:rPr>
                <w:rFonts w:ascii="Arial" w:hAnsi="Arial" w:cs="Arial"/>
                <w:sz w:val="22"/>
                <w:szCs w:val="22"/>
              </w:rPr>
            </w:pPr>
          </w:p>
        </w:tc>
        <w:tc>
          <w:tcPr>
            <w:tcW w:w="1207" w:type="dxa"/>
            <w:tcBorders>
              <w:top w:val="nil"/>
              <w:left w:val="nil"/>
              <w:bottom w:val="single" w:sz="4" w:space="0" w:color="auto"/>
              <w:right w:val="nil"/>
            </w:tcBorders>
          </w:tcPr>
          <w:p w14:paraId="2A0A63BD" w14:textId="68347FF2" w:rsidR="00524612" w:rsidRPr="00F02C3E" w:rsidRDefault="00524612" w:rsidP="00524612">
            <w:pPr>
              <w:pStyle w:val="Tdec"/>
              <w:tabs>
                <w:tab w:val="clear" w:pos="993"/>
                <w:tab w:val="decimal" w:pos="936"/>
              </w:tabs>
              <w:ind w:right="85"/>
              <w:jc w:val="right"/>
              <w:rPr>
                <w:rFonts w:ascii="Arial" w:hAnsi="Arial" w:cs="Arial"/>
                <w:sz w:val="22"/>
                <w:szCs w:val="22"/>
              </w:rPr>
            </w:pPr>
            <w:r w:rsidRPr="00F02C3E">
              <w:rPr>
                <w:rFonts w:ascii="Arial" w:hAnsi="Arial" w:cs="Arial"/>
                <w:sz w:val="22"/>
                <w:szCs w:val="22"/>
              </w:rPr>
              <w:t>(8,090)</w:t>
            </w:r>
          </w:p>
        </w:tc>
      </w:tr>
      <w:tr w:rsidR="00524612" w:rsidRPr="00B058A7" w14:paraId="1DD8F900" w14:textId="77777777" w:rsidTr="00D85770">
        <w:trPr>
          <w:trHeight w:val="397"/>
        </w:trPr>
        <w:tc>
          <w:tcPr>
            <w:tcW w:w="5914" w:type="dxa"/>
            <w:tcBorders>
              <w:top w:val="nil"/>
              <w:left w:val="nil"/>
              <w:bottom w:val="nil"/>
              <w:right w:val="nil"/>
            </w:tcBorders>
          </w:tcPr>
          <w:p w14:paraId="1F2F3EEF" w14:textId="77777777" w:rsidR="00524612" w:rsidRPr="00F144CD" w:rsidRDefault="00524612" w:rsidP="00524612">
            <w:pPr>
              <w:pStyle w:val="Tdec"/>
              <w:tabs>
                <w:tab w:val="clear" w:pos="993"/>
              </w:tabs>
              <w:ind w:left="142"/>
              <w:rPr>
                <w:rFonts w:ascii="Arial" w:hAnsi="Arial" w:cs="Arial"/>
                <w:sz w:val="22"/>
                <w:szCs w:val="22"/>
              </w:rPr>
            </w:pPr>
            <w:r w:rsidRPr="00F144CD">
              <w:rPr>
                <w:rFonts w:ascii="Arial" w:hAnsi="Arial" w:cs="Arial"/>
                <w:sz w:val="22"/>
                <w:szCs w:val="22"/>
              </w:rPr>
              <w:t>Group Income</w:t>
            </w:r>
          </w:p>
        </w:tc>
        <w:tc>
          <w:tcPr>
            <w:tcW w:w="709" w:type="dxa"/>
            <w:tcBorders>
              <w:top w:val="nil"/>
              <w:left w:val="nil"/>
              <w:bottom w:val="nil"/>
              <w:right w:val="nil"/>
            </w:tcBorders>
          </w:tcPr>
          <w:p w14:paraId="728E1B15" w14:textId="77777777" w:rsidR="00524612" w:rsidRPr="00F144CD" w:rsidRDefault="00524612" w:rsidP="00524612">
            <w:pPr>
              <w:pStyle w:val="Tnote"/>
              <w:ind w:right="85"/>
              <w:rPr>
                <w:rFonts w:ascii="Arial" w:hAnsi="Arial" w:cs="Arial"/>
              </w:rPr>
            </w:pPr>
            <w:r w:rsidRPr="00F144CD">
              <w:rPr>
                <w:rFonts w:ascii="Arial" w:hAnsi="Arial" w:cs="Arial"/>
              </w:rPr>
              <w:fldChar w:fldCharType="begin"/>
            </w:r>
            <w:r w:rsidRPr="00F144CD">
              <w:rPr>
                <w:rFonts w:ascii="Arial" w:hAnsi="Arial" w:cs="Arial"/>
              </w:rPr>
              <w:instrText xml:space="preserve"> REF _Ref353527589 \r \h  \* MERGEFORMAT </w:instrText>
            </w:r>
            <w:r w:rsidRPr="00F144CD">
              <w:rPr>
                <w:rFonts w:ascii="Arial" w:hAnsi="Arial" w:cs="Arial"/>
              </w:rPr>
            </w:r>
            <w:r w:rsidRPr="00F144CD">
              <w:rPr>
                <w:rFonts w:ascii="Arial" w:hAnsi="Arial" w:cs="Arial"/>
              </w:rPr>
              <w:fldChar w:fldCharType="separate"/>
            </w:r>
            <w:r w:rsidR="004E2B40">
              <w:rPr>
                <w:rFonts w:ascii="Arial" w:hAnsi="Arial" w:cs="Arial"/>
              </w:rPr>
              <w:t>2</w:t>
            </w:r>
            <w:r w:rsidRPr="00F144CD">
              <w:rPr>
                <w:rFonts w:ascii="Arial" w:hAnsi="Arial" w:cs="Arial"/>
              </w:rPr>
              <w:fldChar w:fldCharType="end"/>
            </w:r>
          </w:p>
        </w:tc>
        <w:tc>
          <w:tcPr>
            <w:tcW w:w="1276" w:type="dxa"/>
            <w:tcBorders>
              <w:top w:val="nil"/>
              <w:left w:val="nil"/>
              <w:bottom w:val="nil"/>
              <w:right w:val="nil"/>
            </w:tcBorders>
          </w:tcPr>
          <w:p w14:paraId="50B1E0AD" w14:textId="22D1FDA1" w:rsidR="00524612" w:rsidRPr="00F02C3E" w:rsidRDefault="00524612" w:rsidP="00524612">
            <w:pPr>
              <w:jc w:val="right"/>
              <w:rPr>
                <w:rFonts w:ascii="Arial" w:hAnsi="Arial" w:cs="Arial"/>
                <w:sz w:val="22"/>
                <w:szCs w:val="22"/>
              </w:rPr>
            </w:pPr>
            <w:r w:rsidRPr="00F02C3E">
              <w:rPr>
                <w:rFonts w:ascii="Arial" w:hAnsi="Arial" w:cs="Arial"/>
                <w:sz w:val="22"/>
                <w:szCs w:val="22"/>
              </w:rPr>
              <w:t>53,593</w:t>
            </w:r>
          </w:p>
        </w:tc>
        <w:tc>
          <w:tcPr>
            <w:tcW w:w="459" w:type="dxa"/>
            <w:tcBorders>
              <w:top w:val="nil"/>
              <w:left w:val="nil"/>
              <w:bottom w:val="nil"/>
              <w:right w:val="nil"/>
            </w:tcBorders>
          </w:tcPr>
          <w:p w14:paraId="530523FD" w14:textId="77777777" w:rsidR="00524612" w:rsidRPr="00F02C3E" w:rsidRDefault="00524612" w:rsidP="00524612">
            <w:pPr>
              <w:pStyle w:val="Tdec"/>
              <w:tabs>
                <w:tab w:val="clear" w:pos="993"/>
                <w:tab w:val="decimal" w:pos="936"/>
              </w:tabs>
              <w:ind w:right="85"/>
              <w:jc w:val="right"/>
              <w:rPr>
                <w:rFonts w:ascii="Arial" w:hAnsi="Arial" w:cs="Arial"/>
                <w:sz w:val="22"/>
                <w:szCs w:val="22"/>
              </w:rPr>
            </w:pPr>
          </w:p>
        </w:tc>
        <w:tc>
          <w:tcPr>
            <w:tcW w:w="1207" w:type="dxa"/>
            <w:tcBorders>
              <w:top w:val="nil"/>
              <w:left w:val="nil"/>
              <w:bottom w:val="nil"/>
              <w:right w:val="nil"/>
            </w:tcBorders>
          </w:tcPr>
          <w:p w14:paraId="07428445" w14:textId="1B5B1180" w:rsidR="00524612" w:rsidRPr="00F02C3E" w:rsidRDefault="00524612" w:rsidP="00524612">
            <w:pPr>
              <w:pStyle w:val="Tdec"/>
              <w:tabs>
                <w:tab w:val="clear" w:pos="993"/>
                <w:tab w:val="decimal" w:pos="936"/>
              </w:tabs>
              <w:ind w:right="85"/>
              <w:jc w:val="right"/>
              <w:rPr>
                <w:rFonts w:ascii="Arial" w:hAnsi="Arial" w:cs="Arial"/>
                <w:sz w:val="22"/>
                <w:szCs w:val="22"/>
              </w:rPr>
            </w:pPr>
            <w:r w:rsidRPr="00F02C3E">
              <w:rPr>
                <w:rFonts w:ascii="Arial" w:hAnsi="Arial" w:cs="Arial"/>
                <w:sz w:val="22"/>
                <w:szCs w:val="22"/>
              </w:rPr>
              <w:t>56,775</w:t>
            </w:r>
          </w:p>
        </w:tc>
      </w:tr>
      <w:tr w:rsidR="00524612" w:rsidRPr="00B058A7" w14:paraId="530C4864" w14:textId="77777777" w:rsidTr="00D85770">
        <w:tc>
          <w:tcPr>
            <w:tcW w:w="5914" w:type="dxa"/>
            <w:tcBorders>
              <w:top w:val="nil"/>
              <w:left w:val="nil"/>
              <w:bottom w:val="nil"/>
              <w:right w:val="nil"/>
            </w:tcBorders>
          </w:tcPr>
          <w:p w14:paraId="27D535BD" w14:textId="77777777" w:rsidR="00524612" w:rsidRPr="00F144CD" w:rsidRDefault="00524612" w:rsidP="00524612">
            <w:pPr>
              <w:pStyle w:val="Tdec"/>
              <w:tabs>
                <w:tab w:val="clear" w:pos="993"/>
              </w:tabs>
              <w:ind w:left="142"/>
              <w:rPr>
                <w:rFonts w:ascii="Arial" w:hAnsi="Arial" w:cs="Arial"/>
                <w:sz w:val="22"/>
                <w:szCs w:val="22"/>
              </w:rPr>
            </w:pPr>
            <w:r w:rsidRPr="00F144CD">
              <w:rPr>
                <w:rFonts w:ascii="Arial" w:hAnsi="Arial" w:cs="Arial"/>
                <w:sz w:val="22"/>
                <w:szCs w:val="22"/>
              </w:rPr>
              <w:t>Administrative expenses</w:t>
            </w:r>
          </w:p>
        </w:tc>
        <w:tc>
          <w:tcPr>
            <w:tcW w:w="709" w:type="dxa"/>
            <w:tcBorders>
              <w:top w:val="nil"/>
              <w:left w:val="nil"/>
              <w:bottom w:val="nil"/>
              <w:right w:val="nil"/>
            </w:tcBorders>
          </w:tcPr>
          <w:p w14:paraId="397B6B1A" w14:textId="77777777" w:rsidR="00524612" w:rsidRPr="00F144CD" w:rsidRDefault="00524612" w:rsidP="00524612">
            <w:pPr>
              <w:pStyle w:val="Tnote"/>
              <w:rPr>
                <w:rFonts w:ascii="Arial" w:hAnsi="Arial" w:cs="Arial"/>
              </w:rPr>
            </w:pPr>
          </w:p>
        </w:tc>
        <w:tc>
          <w:tcPr>
            <w:tcW w:w="1276" w:type="dxa"/>
            <w:tcBorders>
              <w:top w:val="nil"/>
              <w:left w:val="nil"/>
              <w:bottom w:val="single" w:sz="4" w:space="0" w:color="auto"/>
              <w:right w:val="nil"/>
            </w:tcBorders>
          </w:tcPr>
          <w:p w14:paraId="4EC89D4F" w14:textId="2E7F6140" w:rsidR="00524612" w:rsidRPr="00F02C3E" w:rsidRDefault="00524612" w:rsidP="00524612">
            <w:pPr>
              <w:jc w:val="right"/>
              <w:rPr>
                <w:rFonts w:ascii="Arial" w:hAnsi="Arial" w:cs="Arial"/>
                <w:sz w:val="22"/>
                <w:szCs w:val="22"/>
              </w:rPr>
            </w:pPr>
            <w:r w:rsidRPr="00F02C3E">
              <w:rPr>
                <w:rFonts w:ascii="Arial" w:hAnsi="Arial" w:cs="Arial"/>
                <w:sz w:val="22"/>
                <w:szCs w:val="22"/>
              </w:rPr>
              <w:t>(55,120)</w:t>
            </w:r>
          </w:p>
        </w:tc>
        <w:tc>
          <w:tcPr>
            <w:tcW w:w="459" w:type="dxa"/>
            <w:tcBorders>
              <w:top w:val="nil"/>
              <w:left w:val="nil"/>
              <w:bottom w:val="nil"/>
              <w:right w:val="nil"/>
            </w:tcBorders>
          </w:tcPr>
          <w:p w14:paraId="0147C9E0" w14:textId="77777777" w:rsidR="00524612" w:rsidRPr="00F02C3E" w:rsidRDefault="00524612" w:rsidP="00524612">
            <w:pPr>
              <w:pStyle w:val="Tdec"/>
              <w:tabs>
                <w:tab w:val="clear" w:pos="993"/>
                <w:tab w:val="decimal" w:pos="936"/>
              </w:tabs>
              <w:ind w:right="85"/>
              <w:jc w:val="right"/>
              <w:rPr>
                <w:rFonts w:ascii="Arial" w:hAnsi="Arial" w:cs="Arial"/>
                <w:sz w:val="22"/>
                <w:szCs w:val="22"/>
              </w:rPr>
            </w:pPr>
          </w:p>
        </w:tc>
        <w:tc>
          <w:tcPr>
            <w:tcW w:w="1207" w:type="dxa"/>
            <w:tcBorders>
              <w:top w:val="nil"/>
              <w:left w:val="nil"/>
              <w:bottom w:val="single" w:sz="4" w:space="0" w:color="auto"/>
              <w:right w:val="nil"/>
            </w:tcBorders>
          </w:tcPr>
          <w:p w14:paraId="3A18589D" w14:textId="1ABB0AA3" w:rsidR="00524612" w:rsidRPr="00F02C3E" w:rsidRDefault="00524612" w:rsidP="00524612">
            <w:pPr>
              <w:pStyle w:val="Tdec"/>
              <w:tabs>
                <w:tab w:val="clear" w:pos="993"/>
                <w:tab w:val="decimal" w:pos="936"/>
              </w:tabs>
              <w:ind w:right="85"/>
              <w:jc w:val="right"/>
              <w:rPr>
                <w:rFonts w:ascii="Arial" w:hAnsi="Arial" w:cs="Arial"/>
                <w:color w:val="000000"/>
                <w:sz w:val="22"/>
                <w:szCs w:val="22"/>
              </w:rPr>
            </w:pPr>
            <w:r w:rsidRPr="00F02C3E">
              <w:rPr>
                <w:rFonts w:ascii="Arial" w:hAnsi="Arial" w:cs="Arial"/>
                <w:sz w:val="22"/>
                <w:szCs w:val="22"/>
              </w:rPr>
              <w:t>(52,430)</w:t>
            </w:r>
          </w:p>
        </w:tc>
      </w:tr>
      <w:tr w:rsidR="00524612" w:rsidRPr="00B058A7" w14:paraId="7BE690D2" w14:textId="77777777" w:rsidTr="00D85770">
        <w:tc>
          <w:tcPr>
            <w:tcW w:w="5914" w:type="dxa"/>
            <w:tcBorders>
              <w:top w:val="nil"/>
              <w:left w:val="nil"/>
              <w:bottom w:val="nil"/>
              <w:right w:val="nil"/>
            </w:tcBorders>
          </w:tcPr>
          <w:p w14:paraId="194202F7" w14:textId="77777777" w:rsidR="00524612" w:rsidRPr="00F144CD" w:rsidRDefault="00524612" w:rsidP="00524612">
            <w:pPr>
              <w:pStyle w:val="Tnormal"/>
              <w:tabs>
                <w:tab w:val="clear" w:pos="284"/>
                <w:tab w:val="left" w:pos="142"/>
              </w:tabs>
              <w:rPr>
                <w:rFonts w:ascii="Arial" w:hAnsi="Arial" w:cs="Arial"/>
                <w:b/>
                <w:sz w:val="22"/>
                <w:szCs w:val="22"/>
              </w:rPr>
            </w:pPr>
            <w:r>
              <w:rPr>
                <w:rFonts w:ascii="Arial" w:hAnsi="Arial" w:cs="Arial"/>
                <w:b/>
                <w:sz w:val="22"/>
                <w:szCs w:val="22"/>
              </w:rPr>
              <w:t xml:space="preserve"> </w:t>
            </w:r>
            <w:r w:rsidRPr="00F144CD">
              <w:rPr>
                <w:rFonts w:ascii="Arial" w:hAnsi="Arial" w:cs="Arial"/>
                <w:b/>
                <w:sz w:val="22"/>
                <w:szCs w:val="22"/>
              </w:rPr>
              <w:t>GROUP OPERATING SURPLUS</w:t>
            </w:r>
            <w:r>
              <w:rPr>
                <w:rFonts w:ascii="Arial" w:hAnsi="Arial" w:cs="Arial"/>
                <w:b/>
                <w:sz w:val="22"/>
                <w:szCs w:val="22"/>
              </w:rPr>
              <w:t xml:space="preserve"> BEFORE INTEREST</w:t>
            </w:r>
          </w:p>
        </w:tc>
        <w:tc>
          <w:tcPr>
            <w:tcW w:w="709" w:type="dxa"/>
            <w:tcBorders>
              <w:top w:val="nil"/>
              <w:left w:val="nil"/>
              <w:bottom w:val="nil"/>
              <w:right w:val="nil"/>
            </w:tcBorders>
          </w:tcPr>
          <w:p w14:paraId="14788105" w14:textId="77777777" w:rsidR="00524612" w:rsidRPr="00F144CD" w:rsidRDefault="00524612" w:rsidP="00524612">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_Ref353527598 \r \h  \* MERGEFORMAT </w:instrText>
            </w:r>
            <w:r w:rsidRPr="00F144CD">
              <w:rPr>
                <w:rFonts w:ascii="Arial" w:hAnsi="Arial" w:cs="Arial"/>
              </w:rPr>
            </w:r>
            <w:r w:rsidRPr="00F144CD">
              <w:rPr>
                <w:rFonts w:ascii="Arial" w:hAnsi="Arial" w:cs="Arial"/>
              </w:rPr>
              <w:fldChar w:fldCharType="separate"/>
            </w:r>
            <w:r w:rsidR="004E2B40">
              <w:rPr>
                <w:rFonts w:ascii="Arial" w:hAnsi="Arial" w:cs="Arial"/>
              </w:rPr>
              <w:t>4</w:t>
            </w:r>
            <w:r w:rsidRPr="00F144CD">
              <w:rPr>
                <w:rFonts w:ascii="Arial" w:hAnsi="Arial" w:cs="Arial"/>
              </w:rPr>
              <w:fldChar w:fldCharType="end"/>
            </w:r>
          </w:p>
        </w:tc>
        <w:tc>
          <w:tcPr>
            <w:tcW w:w="1276" w:type="dxa"/>
            <w:tcBorders>
              <w:top w:val="single" w:sz="4" w:space="0" w:color="auto"/>
              <w:left w:val="nil"/>
              <w:bottom w:val="nil"/>
              <w:right w:val="nil"/>
            </w:tcBorders>
          </w:tcPr>
          <w:p w14:paraId="6DFA54A3" w14:textId="3016B720" w:rsidR="00524612" w:rsidRPr="00F02C3E" w:rsidRDefault="00524612" w:rsidP="00524612">
            <w:pPr>
              <w:jc w:val="right"/>
              <w:rPr>
                <w:rFonts w:ascii="Arial" w:hAnsi="Arial" w:cs="Arial"/>
                <w:b/>
                <w:sz w:val="22"/>
                <w:szCs w:val="22"/>
              </w:rPr>
            </w:pPr>
            <w:r w:rsidRPr="00F02C3E">
              <w:rPr>
                <w:rFonts w:ascii="Arial" w:hAnsi="Arial" w:cs="Arial"/>
                <w:b/>
                <w:sz w:val="22"/>
                <w:szCs w:val="22"/>
              </w:rPr>
              <w:t>(1,527)</w:t>
            </w:r>
          </w:p>
        </w:tc>
        <w:tc>
          <w:tcPr>
            <w:tcW w:w="459" w:type="dxa"/>
            <w:tcBorders>
              <w:top w:val="nil"/>
              <w:left w:val="nil"/>
              <w:bottom w:val="nil"/>
              <w:right w:val="nil"/>
            </w:tcBorders>
          </w:tcPr>
          <w:p w14:paraId="378DD76B" w14:textId="77777777" w:rsidR="00524612" w:rsidRPr="00F02C3E" w:rsidRDefault="00524612" w:rsidP="00524612">
            <w:pPr>
              <w:pStyle w:val="Tdec"/>
              <w:tabs>
                <w:tab w:val="clear" w:pos="993"/>
                <w:tab w:val="decimal" w:pos="936"/>
              </w:tabs>
              <w:ind w:right="85"/>
              <w:jc w:val="right"/>
              <w:rPr>
                <w:rFonts w:ascii="Arial" w:hAnsi="Arial" w:cs="Arial"/>
                <w:sz w:val="22"/>
                <w:szCs w:val="22"/>
              </w:rPr>
            </w:pPr>
          </w:p>
        </w:tc>
        <w:tc>
          <w:tcPr>
            <w:tcW w:w="1207" w:type="dxa"/>
            <w:tcBorders>
              <w:top w:val="single" w:sz="4" w:space="0" w:color="auto"/>
              <w:left w:val="nil"/>
              <w:bottom w:val="nil"/>
              <w:right w:val="nil"/>
            </w:tcBorders>
          </w:tcPr>
          <w:p w14:paraId="578DF46B" w14:textId="031F77CC" w:rsidR="00524612" w:rsidRPr="00F02C3E" w:rsidRDefault="00524612" w:rsidP="00524612">
            <w:pPr>
              <w:pStyle w:val="Tdec"/>
              <w:tabs>
                <w:tab w:val="clear" w:pos="993"/>
                <w:tab w:val="decimal" w:pos="936"/>
              </w:tabs>
              <w:ind w:right="85"/>
              <w:jc w:val="right"/>
              <w:rPr>
                <w:rFonts w:ascii="Arial" w:hAnsi="Arial" w:cs="Arial"/>
                <w:b/>
                <w:sz w:val="22"/>
                <w:szCs w:val="22"/>
              </w:rPr>
            </w:pPr>
            <w:r w:rsidRPr="00F02C3E">
              <w:rPr>
                <w:rFonts w:ascii="Arial" w:hAnsi="Arial" w:cs="Arial"/>
                <w:b/>
                <w:sz w:val="22"/>
                <w:szCs w:val="22"/>
              </w:rPr>
              <w:t>4,345</w:t>
            </w:r>
          </w:p>
        </w:tc>
      </w:tr>
      <w:tr w:rsidR="00524612" w:rsidRPr="00B058A7" w14:paraId="44F25BA4" w14:textId="77777777" w:rsidTr="00D85770">
        <w:trPr>
          <w:trHeight w:hRule="exact" w:val="340"/>
        </w:trPr>
        <w:tc>
          <w:tcPr>
            <w:tcW w:w="5914" w:type="dxa"/>
            <w:tcBorders>
              <w:top w:val="nil"/>
              <w:left w:val="nil"/>
              <w:bottom w:val="nil"/>
              <w:right w:val="nil"/>
            </w:tcBorders>
          </w:tcPr>
          <w:p w14:paraId="74EAA6CA" w14:textId="24DB8B03" w:rsidR="00524612" w:rsidRPr="00F144CD" w:rsidRDefault="00524612" w:rsidP="00524612">
            <w:pPr>
              <w:pStyle w:val="Tdec"/>
              <w:tabs>
                <w:tab w:val="clear" w:pos="993"/>
              </w:tabs>
              <w:ind w:left="142"/>
              <w:rPr>
                <w:rFonts w:ascii="Arial" w:hAnsi="Arial" w:cs="Arial"/>
                <w:sz w:val="22"/>
                <w:szCs w:val="22"/>
              </w:rPr>
            </w:pPr>
            <w:r w:rsidRPr="00F144CD">
              <w:rPr>
                <w:rFonts w:ascii="Arial" w:hAnsi="Arial" w:cs="Arial"/>
                <w:sz w:val="22"/>
                <w:szCs w:val="22"/>
              </w:rPr>
              <w:t>Interest receivable and similar income</w:t>
            </w:r>
          </w:p>
        </w:tc>
        <w:tc>
          <w:tcPr>
            <w:tcW w:w="709" w:type="dxa"/>
            <w:tcBorders>
              <w:top w:val="nil"/>
              <w:left w:val="nil"/>
              <w:bottom w:val="nil"/>
              <w:right w:val="nil"/>
            </w:tcBorders>
          </w:tcPr>
          <w:p w14:paraId="690D7B3B" w14:textId="77777777" w:rsidR="00524612" w:rsidRPr="00F144CD" w:rsidRDefault="00524612" w:rsidP="00524612">
            <w:pPr>
              <w:pStyle w:val="Tnote"/>
              <w:rPr>
                <w:rFonts w:ascii="Arial" w:hAnsi="Arial" w:cs="Arial"/>
              </w:rPr>
            </w:pPr>
          </w:p>
        </w:tc>
        <w:tc>
          <w:tcPr>
            <w:tcW w:w="1276" w:type="dxa"/>
            <w:tcBorders>
              <w:top w:val="nil"/>
              <w:left w:val="nil"/>
              <w:bottom w:val="nil"/>
              <w:right w:val="nil"/>
            </w:tcBorders>
          </w:tcPr>
          <w:p w14:paraId="453D7D58" w14:textId="266EFF49" w:rsidR="00524612" w:rsidRPr="00F02C3E" w:rsidRDefault="00524612" w:rsidP="00524612">
            <w:pPr>
              <w:jc w:val="right"/>
              <w:rPr>
                <w:rFonts w:ascii="Arial" w:hAnsi="Arial" w:cs="Arial"/>
                <w:sz w:val="22"/>
                <w:szCs w:val="22"/>
              </w:rPr>
            </w:pPr>
            <w:r w:rsidRPr="00F02C3E">
              <w:rPr>
                <w:rFonts w:ascii="Arial" w:hAnsi="Arial" w:cs="Arial"/>
                <w:sz w:val="22"/>
                <w:szCs w:val="22"/>
              </w:rPr>
              <w:t>237</w:t>
            </w:r>
          </w:p>
        </w:tc>
        <w:tc>
          <w:tcPr>
            <w:tcW w:w="459" w:type="dxa"/>
            <w:tcBorders>
              <w:top w:val="nil"/>
              <w:left w:val="nil"/>
              <w:bottom w:val="nil"/>
              <w:right w:val="nil"/>
            </w:tcBorders>
          </w:tcPr>
          <w:p w14:paraId="62FE7CEC" w14:textId="77777777" w:rsidR="00524612" w:rsidRPr="00F02C3E" w:rsidRDefault="00524612" w:rsidP="00524612">
            <w:pPr>
              <w:pStyle w:val="Tdec"/>
              <w:tabs>
                <w:tab w:val="clear" w:pos="993"/>
                <w:tab w:val="decimal" w:pos="936"/>
              </w:tabs>
              <w:ind w:right="85"/>
              <w:jc w:val="right"/>
              <w:rPr>
                <w:rFonts w:ascii="Arial" w:hAnsi="Arial" w:cs="Arial"/>
                <w:sz w:val="22"/>
                <w:szCs w:val="22"/>
              </w:rPr>
            </w:pPr>
          </w:p>
        </w:tc>
        <w:tc>
          <w:tcPr>
            <w:tcW w:w="1207" w:type="dxa"/>
            <w:tcBorders>
              <w:top w:val="nil"/>
              <w:left w:val="nil"/>
              <w:bottom w:val="nil"/>
              <w:right w:val="nil"/>
            </w:tcBorders>
          </w:tcPr>
          <w:p w14:paraId="580B4F69" w14:textId="5CA337EF" w:rsidR="00524612" w:rsidRPr="00F02C3E" w:rsidRDefault="00524612" w:rsidP="00524612">
            <w:pPr>
              <w:pStyle w:val="Tdec"/>
              <w:tabs>
                <w:tab w:val="clear" w:pos="993"/>
                <w:tab w:val="decimal" w:pos="936"/>
              </w:tabs>
              <w:ind w:right="85"/>
              <w:jc w:val="right"/>
              <w:rPr>
                <w:rFonts w:ascii="Arial" w:hAnsi="Arial" w:cs="Arial"/>
                <w:sz w:val="22"/>
                <w:szCs w:val="22"/>
              </w:rPr>
            </w:pPr>
            <w:r w:rsidRPr="00F02C3E">
              <w:rPr>
                <w:rFonts w:ascii="Arial" w:hAnsi="Arial" w:cs="Arial"/>
                <w:sz w:val="22"/>
                <w:szCs w:val="22"/>
              </w:rPr>
              <w:t>136</w:t>
            </w:r>
          </w:p>
        </w:tc>
      </w:tr>
      <w:tr w:rsidR="00524612" w:rsidRPr="00B058A7" w14:paraId="321FE8EB" w14:textId="77777777" w:rsidTr="00D85770">
        <w:trPr>
          <w:trHeight w:hRule="exact" w:val="340"/>
        </w:trPr>
        <w:tc>
          <w:tcPr>
            <w:tcW w:w="5914" w:type="dxa"/>
            <w:tcBorders>
              <w:top w:val="nil"/>
              <w:left w:val="nil"/>
              <w:bottom w:val="nil"/>
              <w:right w:val="nil"/>
            </w:tcBorders>
          </w:tcPr>
          <w:p w14:paraId="5C129ED2" w14:textId="77777777" w:rsidR="00524612" w:rsidRPr="00F144CD" w:rsidRDefault="00524612" w:rsidP="00524612">
            <w:pPr>
              <w:pStyle w:val="Tdec"/>
              <w:tabs>
                <w:tab w:val="clear" w:pos="993"/>
              </w:tabs>
              <w:ind w:left="142"/>
              <w:rPr>
                <w:rFonts w:ascii="Arial" w:hAnsi="Arial" w:cs="Arial"/>
                <w:sz w:val="22"/>
                <w:szCs w:val="22"/>
              </w:rPr>
            </w:pPr>
            <w:r w:rsidRPr="00F144CD">
              <w:rPr>
                <w:rFonts w:ascii="Arial" w:hAnsi="Arial" w:cs="Arial"/>
                <w:sz w:val="22"/>
                <w:szCs w:val="22"/>
              </w:rPr>
              <w:t>Interest payable</w:t>
            </w:r>
          </w:p>
        </w:tc>
        <w:tc>
          <w:tcPr>
            <w:tcW w:w="709" w:type="dxa"/>
            <w:tcBorders>
              <w:top w:val="nil"/>
              <w:left w:val="nil"/>
              <w:bottom w:val="nil"/>
              <w:right w:val="nil"/>
            </w:tcBorders>
          </w:tcPr>
          <w:p w14:paraId="5163B62E" w14:textId="77777777" w:rsidR="00524612" w:rsidRPr="00F144CD" w:rsidRDefault="00524612" w:rsidP="00524612">
            <w:pPr>
              <w:pStyle w:val="Tnote"/>
              <w:rPr>
                <w:rFonts w:ascii="Arial" w:hAnsi="Arial" w:cs="Arial"/>
              </w:rPr>
            </w:pPr>
          </w:p>
        </w:tc>
        <w:tc>
          <w:tcPr>
            <w:tcW w:w="1276" w:type="dxa"/>
            <w:tcBorders>
              <w:top w:val="nil"/>
              <w:left w:val="nil"/>
              <w:bottom w:val="nil"/>
              <w:right w:val="nil"/>
            </w:tcBorders>
          </w:tcPr>
          <w:p w14:paraId="7950DF05" w14:textId="3F4A637D" w:rsidR="00524612" w:rsidRPr="00F02C3E" w:rsidRDefault="00524612" w:rsidP="00524612">
            <w:pPr>
              <w:jc w:val="right"/>
              <w:rPr>
                <w:rFonts w:ascii="Arial" w:hAnsi="Arial" w:cs="Arial"/>
                <w:sz w:val="22"/>
                <w:szCs w:val="22"/>
              </w:rPr>
            </w:pPr>
            <w:r w:rsidRPr="00F02C3E">
              <w:rPr>
                <w:rFonts w:ascii="Arial" w:hAnsi="Arial" w:cs="Arial"/>
                <w:sz w:val="22"/>
                <w:szCs w:val="22"/>
              </w:rPr>
              <w:t>(186)</w:t>
            </w:r>
          </w:p>
        </w:tc>
        <w:tc>
          <w:tcPr>
            <w:tcW w:w="459" w:type="dxa"/>
            <w:tcBorders>
              <w:top w:val="nil"/>
              <w:left w:val="nil"/>
              <w:bottom w:val="nil"/>
              <w:right w:val="nil"/>
            </w:tcBorders>
          </w:tcPr>
          <w:p w14:paraId="2E88BAA1" w14:textId="77777777" w:rsidR="00524612" w:rsidRPr="00F02C3E" w:rsidRDefault="00524612" w:rsidP="00524612">
            <w:pPr>
              <w:pStyle w:val="Tdec"/>
              <w:tabs>
                <w:tab w:val="clear" w:pos="993"/>
                <w:tab w:val="decimal" w:pos="936"/>
              </w:tabs>
              <w:ind w:right="85"/>
              <w:jc w:val="right"/>
              <w:rPr>
                <w:rFonts w:ascii="Arial" w:hAnsi="Arial" w:cs="Arial"/>
                <w:sz w:val="22"/>
                <w:szCs w:val="22"/>
              </w:rPr>
            </w:pPr>
          </w:p>
        </w:tc>
        <w:tc>
          <w:tcPr>
            <w:tcW w:w="1207" w:type="dxa"/>
            <w:tcBorders>
              <w:top w:val="nil"/>
              <w:left w:val="nil"/>
              <w:bottom w:val="nil"/>
              <w:right w:val="nil"/>
            </w:tcBorders>
          </w:tcPr>
          <w:p w14:paraId="4E6C770C" w14:textId="7BE7E45F" w:rsidR="00524612" w:rsidRPr="00F02C3E" w:rsidRDefault="00524612" w:rsidP="00524612">
            <w:pPr>
              <w:pStyle w:val="Tdec"/>
              <w:tabs>
                <w:tab w:val="clear" w:pos="993"/>
                <w:tab w:val="decimal" w:pos="936"/>
              </w:tabs>
              <w:ind w:right="85"/>
              <w:jc w:val="right"/>
              <w:rPr>
                <w:rFonts w:ascii="Arial" w:hAnsi="Arial" w:cs="Arial"/>
                <w:sz w:val="22"/>
                <w:szCs w:val="22"/>
              </w:rPr>
            </w:pPr>
            <w:r w:rsidRPr="00F02C3E">
              <w:rPr>
                <w:rFonts w:ascii="Arial" w:hAnsi="Arial" w:cs="Arial"/>
                <w:sz w:val="22"/>
                <w:szCs w:val="22"/>
              </w:rPr>
              <w:t>(441)</w:t>
            </w:r>
          </w:p>
        </w:tc>
      </w:tr>
      <w:tr w:rsidR="00524612" w:rsidRPr="00B058A7" w14:paraId="20C1C623" w14:textId="77777777" w:rsidTr="00D85770">
        <w:trPr>
          <w:trHeight w:hRule="exact" w:val="340"/>
        </w:trPr>
        <w:tc>
          <w:tcPr>
            <w:tcW w:w="5914" w:type="dxa"/>
            <w:tcBorders>
              <w:top w:val="nil"/>
              <w:left w:val="nil"/>
              <w:bottom w:val="nil"/>
              <w:right w:val="nil"/>
            </w:tcBorders>
          </w:tcPr>
          <w:p w14:paraId="0D3745E2" w14:textId="77777777" w:rsidR="00524612" w:rsidRPr="00F144CD" w:rsidRDefault="00524612" w:rsidP="00524612">
            <w:pPr>
              <w:pStyle w:val="Tdec"/>
              <w:tabs>
                <w:tab w:val="clear" w:pos="993"/>
              </w:tabs>
              <w:ind w:left="142"/>
              <w:rPr>
                <w:rFonts w:ascii="Arial" w:hAnsi="Arial" w:cs="Arial"/>
                <w:sz w:val="22"/>
                <w:szCs w:val="22"/>
              </w:rPr>
            </w:pPr>
            <w:r w:rsidRPr="00F144CD">
              <w:rPr>
                <w:rFonts w:ascii="Arial" w:hAnsi="Arial" w:cs="Arial"/>
                <w:sz w:val="22"/>
                <w:szCs w:val="22"/>
              </w:rPr>
              <w:t>Contract restructuring costs</w:t>
            </w:r>
          </w:p>
        </w:tc>
        <w:tc>
          <w:tcPr>
            <w:tcW w:w="709" w:type="dxa"/>
            <w:tcBorders>
              <w:top w:val="nil"/>
              <w:left w:val="nil"/>
              <w:bottom w:val="nil"/>
              <w:right w:val="nil"/>
            </w:tcBorders>
          </w:tcPr>
          <w:p w14:paraId="1C809FA8" w14:textId="77777777" w:rsidR="00524612" w:rsidRPr="00F144CD" w:rsidRDefault="00524612" w:rsidP="00524612">
            <w:pPr>
              <w:pStyle w:val="Tnote"/>
              <w:rPr>
                <w:rFonts w:ascii="Arial" w:hAnsi="Arial" w:cs="Arial"/>
              </w:rPr>
            </w:pPr>
          </w:p>
        </w:tc>
        <w:tc>
          <w:tcPr>
            <w:tcW w:w="1276" w:type="dxa"/>
            <w:tcBorders>
              <w:top w:val="nil"/>
              <w:left w:val="nil"/>
              <w:bottom w:val="nil"/>
              <w:right w:val="nil"/>
            </w:tcBorders>
          </w:tcPr>
          <w:p w14:paraId="0D79BE7C" w14:textId="763CD9B3" w:rsidR="00524612" w:rsidRPr="00F02C3E" w:rsidRDefault="00524612" w:rsidP="00524612">
            <w:pPr>
              <w:jc w:val="right"/>
              <w:rPr>
                <w:rFonts w:ascii="Arial" w:hAnsi="Arial" w:cs="Arial"/>
                <w:sz w:val="22"/>
                <w:szCs w:val="22"/>
              </w:rPr>
            </w:pPr>
            <w:r w:rsidRPr="00F02C3E">
              <w:rPr>
                <w:rFonts w:ascii="Arial" w:hAnsi="Arial" w:cs="Arial"/>
                <w:sz w:val="22"/>
                <w:szCs w:val="22"/>
              </w:rPr>
              <w:t>-</w:t>
            </w:r>
          </w:p>
        </w:tc>
        <w:tc>
          <w:tcPr>
            <w:tcW w:w="459" w:type="dxa"/>
            <w:tcBorders>
              <w:top w:val="nil"/>
              <w:left w:val="nil"/>
              <w:bottom w:val="nil"/>
              <w:right w:val="nil"/>
            </w:tcBorders>
          </w:tcPr>
          <w:p w14:paraId="128D5558" w14:textId="77777777" w:rsidR="00524612" w:rsidRPr="00F02C3E" w:rsidRDefault="00524612" w:rsidP="00524612">
            <w:pPr>
              <w:pStyle w:val="Tdec"/>
              <w:tabs>
                <w:tab w:val="clear" w:pos="993"/>
                <w:tab w:val="decimal" w:pos="936"/>
              </w:tabs>
              <w:ind w:right="85"/>
              <w:jc w:val="right"/>
              <w:rPr>
                <w:rFonts w:ascii="Arial" w:hAnsi="Arial" w:cs="Arial"/>
                <w:sz w:val="22"/>
                <w:szCs w:val="22"/>
              </w:rPr>
            </w:pPr>
          </w:p>
        </w:tc>
        <w:tc>
          <w:tcPr>
            <w:tcW w:w="1207" w:type="dxa"/>
            <w:tcBorders>
              <w:top w:val="nil"/>
              <w:left w:val="nil"/>
              <w:bottom w:val="nil"/>
              <w:right w:val="nil"/>
            </w:tcBorders>
          </w:tcPr>
          <w:p w14:paraId="530FD095" w14:textId="17668DB6" w:rsidR="00524612" w:rsidRPr="00F02C3E" w:rsidRDefault="00524612" w:rsidP="00524612">
            <w:pPr>
              <w:pStyle w:val="Tdec"/>
              <w:tabs>
                <w:tab w:val="clear" w:pos="993"/>
                <w:tab w:val="decimal" w:pos="936"/>
              </w:tabs>
              <w:ind w:right="85"/>
              <w:jc w:val="right"/>
              <w:rPr>
                <w:rFonts w:ascii="Arial" w:hAnsi="Arial" w:cs="Arial"/>
                <w:sz w:val="22"/>
                <w:szCs w:val="22"/>
              </w:rPr>
            </w:pPr>
            <w:r w:rsidRPr="00F02C3E">
              <w:rPr>
                <w:rFonts w:ascii="Arial" w:hAnsi="Arial" w:cs="Arial"/>
                <w:sz w:val="22"/>
                <w:szCs w:val="22"/>
              </w:rPr>
              <w:t>(236)</w:t>
            </w:r>
          </w:p>
        </w:tc>
      </w:tr>
      <w:tr w:rsidR="0035732A" w:rsidRPr="00B058A7" w14:paraId="02C5E64E" w14:textId="77777777" w:rsidTr="00D85770">
        <w:trPr>
          <w:trHeight w:hRule="exact" w:val="340"/>
        </w:trPr>
        <w:tc>
          <w:tcPr>
            <w:tcW w:w="5914" w:type="dxa"/>
            <w:tcBorders>
              <w:top w:val="nil"/>
              <w:left w:val="nil"/>
              <w:bottom w:val="nil"/>
              <w:right w:val="nil"/>
            </w:tcBorders>
          </w:tcPr>
          <w:p w14:paraId="44DAF6AB" w14:textId="05A73770" w:rsidR="0035732A" w:rsidRPr="00F144CD" w:rsidRDefault="0035732A" w:rsidP="0035732A">
            <w:pPr>
              <w:pStyle w:val="Tdec"/>
              <w:tabs>
                <w:tab w:val="clear" w:pos="993"/>
              </w:tabs>
              <w:ind w:left="142"/>
              <w:rPr>
                <w:rFonts w:ascii="Arial" w:hAnsi="Arial" w:cs="Arial"/>
                <w:sz w:val="22"/>
                <w:szCs w:val="22"/>
              </w:rPr>
            </w:pPr>
            <w:r>
              <w:rPr>
                <w:rFonts w:ascii="Arial" w:hAnsi="Arial" w:cs="Arial"/>
                <w:sz w:val="22"/>
                <w:szCs w:val="22"/>
              </w:rPr>
              <w:t>Share of operating surplus/(deficit) of joint ventures</w:t>
            </w:r>
          </w:p>
        </w:tc>
        <w:tc>
          <w:tcPr>
            <w:tcW w:w="709" w:type="dxa"/>
            <w:tcBorders>
              <w:top w:val="nil"/>
              <w:left w:val="nil"/>
              <w:bottom w:val="nil"/>
              <w:right w:val="nil"/>
            </w:tcBorders>
          </w:tcPr>
          <w:p w14:paraId="1F35E2AD" w14:textId="33EE309A" w:rsidR="0035732A" w:rsidRPr="00F144CD" w:rsidRDefault="0035732A" w:rsidP="0035732A">
            <w:pPr>
              <w:pStyle w:val="Tnote"/>
              <w:rPr>
                <w:rFonts w:ascii="Arial" w:hAnsi="Arial" w:cs="Arial"/>
              </w:rPr>
            </w:pPr>
          </w:p>
        </w:tc>
        <w:tc>
          <w:tcPr>
            <w:tcW w:w="1276" w:type="dxa"/>
            <w:tcBorders>
              <w:top w:val="nil"/>
              <w:left w:val="nil"/>
              <w:bottom w:val="nil"/>
              <w:right w:val="nil"/>
            </w:tcBorders>
          </w:tcPr>
          <w:p w14:paraId="7145D78B" w14:textId="1EE46828" w:rsidR="0035732A" w:rsidRPr="00F02C3E" w:rsidRDefault="0035732A" w:rsidP="0035732A">
            <w:pPr>
              <w:jc w:val="right"/>
              <w:rPr>
                <w:rFonts w:ascii="Arial" w:hAnsi="Arial" w:cs="Arial"/>
                <w:sz w:val="22"/>
                <w:szCs w:val="22"/>
              </w:rPr>
            </w:pPr>
            <w:r w:rsidRPr="00F02C3E">
              <w:rPr>
                <w:rFonts w:ascii="Arial" w:hAnsi="Arial" w:cs="Arial"/>
                <w:sz w:val="22"/>
                <w:szCs w:val="22"/>
              </w:rPr>
              <w:t>1,660</w:t>
            </w:r>
          </w:p>
        </w:tc>
        <w:tc>
          <w:tcPr>
            <w:tcW w:w="459" w:type="dxa"/>
            <w:tcBorders>
              <w:top w:val="nil"/>
              <w:left w:val="nil"/>
              <w:bottom w:val="nil"/>
              <w:right w:val="nil"/>
            </w:tcBorders>
          </w:tcPr>
          <w:p w14:paraId="1F6AE164" w14:textId="77777777" w:rsidR="0035732A" w:rsidRPr="00F02C3E" w:rsidRDefault="0035732A" w:rsidP="0035732A">
            <w:pPr>
              <w:pStyle w:val="Tdec"/>
              <w:tabs>
                <w:tab w:val="clear" w:pos="993"/>
                <w:tab w:val="decimal" w:pos="936"/>
              </w:tabs>
              <w:ind w:right="85"/>
              <w:jc w:val="right"/>
              <w:rPr>
                <w:rFonts w:ascii="Arial" w:hAnsi="Arial" w:cs="Arial"/>
                <w:sz w:val="22"/>
                <w:szCs w:val="22"/>
              </w:rPr>
            </w:pPr>
          </w:p>
        </w:tc>
        <w:tc>
          <w:tcPr>
            <w:tcW w:w="1207" w:type="dxa"/>
            <w:tcBorders>
              <w:top w:val="nil"/>
              <w:left w:val="nil"/>
              <w:bottom w:val="nil"/>
              <w:right w:val="nil"/>
            </w:tcBorders>
          </w:tcPr>
          <w:p w14:paraId="62557066" w14:textId="347E31E1" w:rsidR="0035732A" w:rsidRPr="00F02C3E" w:rsidRDefault="0035732A" w:rsidP="0035732A">
            <w:pPr>
              <w:pStyle w:val="Tdec"/>
              <w:tabs>
                <w:tab w:val="clear" w:pos="993"/>
                <w:tab w:val="decimal" w:pos="936"/>
              </w:tabs>
              <w:ind w:right="85"/>
              <w:jc w:val="right"/>
              <w:rPr>
                <w:rFonts w:ascii="Arial" w:hAnsi="Arial" w:cs="Arial"/>
                <w:sz w:val="22"/>
                <w:szCs w:val="22"/>
              </w:rPr>
            </w:pPr>
            <w:r w:rsidRPr="00F02C3E">
              <w:rPr>
                <w:rFonts w:ascii="Arial" w:hAnsi="Arial" w:cs="Arial"/>
                <w:sz w:val="22"/>
                <w:szCs w:val="22"/>
              </w:rPr>
              <w:t>1,787</w:t>
            </w:r>
          </w:p>
        </w:tc>
      </w:tr>
      <w:tr w:rsidR="0035732A" w:rsidRPr="00B058A7" w14:paraId="258D011C" w14:textId="77777777" w:rsidTr="00D85770">
        <w:trPr>
          <w:trHeight w:hRule="exact" w:val="340"/>
        </w:trPr>
        <w:tc>
          <w:tcPr>
            <w:tcW w:w="5914" w:type="dxa"/>
            <w:tcBorders>
              <w:top w:val="nil"/>
              <w:left w:val="nil"/>
              <w:bottom w:val="nil"/>
              <w:right w:val="nil"/>
            </w:tcBorders>
          </w:tcPr>
          <w:p w14:paraId="7D20EB5D" w14:textId="43162C6B" w:rsidR="0035732A" w:rsidRPr="00F144CD" w:rsidRDefault="0035732A" w:rsidP="0035732A">
            <w:pPr>
              <w:pStyle w:val="Tdec"/>
              <w:tabs>
                <w:tab w:val="clear" w:pos="993"/>
              </w:tabs>
              <w:ind w:left="142"/>
              <w:rPr>
                <w:rFonts w:ascii="Arial" w:hAnsi="Arial" w:cs="Arial"/>
                <w:sz w:val="22"/>
                <w:szCs w:val="22"/>
              </w:rPr>
            </w:pPr>
            <w:r>
              <w:rPr>
                <w:rFonts w:ascii="Arial" w:hAnsi="Arial" w:cs="Arial"/>
                <w:sz w:val="22"/>
                <w:szCs w:val="22"/>
              </w:rPr>
              <w:t>Dividend and profits share from Joint Ventures</w:t>
            </w:r>
          </w:p>
        </w:tc>
        <w:tc>
          <w:tcPr>
            <w:tcW w:w="709" w:type="dxa"/>
            <w:tcBorders>
              <w:top w:val="nil"/>
              <w:left w:val="nil"/>
              <w:bottom w:val="nil"/>
              <w:right w:val="nil"/>
            </w:tcBorders>
          </w:tcPr>
          <w:p w14:paraId="72F2555B" w14:textId="77777777" w:rsidR="0035732A" w:rsidRPr="00F144CD" w:rsidRDefault="0035732A" w:rsidP="0035732A">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_Ref353527914 \r \h  \* MERGEFORMAT </w:instrText>
            </w:r>
            <w:r w:rsidRPr="00F144CD">
              <w:rPr>
                <w:rFonts w:ascii="Arial" w:hAnsi="Arial" w:cs="Arial"/>
              </w:rPr>
            </w:r>
            <w:r w:rsidRPr="00F144CD">
              <w:rPr>
                <w:rFonts w:ascii="Arial" w:hAnsi="Arial" w:cs="Arial"/>
              </w:rPr>
              <w:fldChar w:fldCharType="separate"/>
            </w:r>
            <w:r w:rsidR="004E2B40">
              <w:rPr>
                <w:rFonts w:ascii="Arial" w:hAnsi="Arial" w:cs="Arial"/>
              </w:rPr>
              <w:t>9</w:t>
            </w:r>
            <w:r w:rsidRPr="00F144CD">
              <w:rPr>
                <w:rFonts w:ascii="Arial" w:hAnsi="Arial" w:cs="Arial"/>
              </w:rPr>
              <w:fldChar w:fldCharType="end"/>
            </w:r>
          </w:p>
        </w:tc>
        <w:tc>
          <w:tcPr>
            <w:tcW w:w="1276" w:type="dxa"/>
            <w:tcBorders>
              <w:top w:val="nil"/>
              <w:left w:val="nil"/>
              <w:bottom w:val="nil"/>
              <w:right w:val="nil"/>
            </w:tcBorders>
          </w:tcPr>
          <w:p w14:paraId="55C17DAB" w14:textId="3B7C93DC" w:rsidR="0035732A" w:rsidRPr="00F02C3E" w:rsidRDefault="0035732A" w:rsidP="0035732A">
            <w:pPr>
              <w:jc w:val="right"/>
              <w:rPr>
                <w:rFonts w:ascii="Arial" w:hAnsi="Arial" w:cs="Arial"/>
                <w:sz w:val="22"/>
                <w:szCs w:val="22"/>
              </w:rPr>
            </w:pPr>
            <w:r w:rsidRPr="00F02C3E">
              <w:rPr>
                <w:rFonts w:ascii="Arial" w:hAnsi="Arial" w:cs="Arial"/>
                <w:sz w:val="22"/>
                <w:szCs w:val="22"/>
              </w:rPr>
              <w:t>1,750</w:t>
            </w:r>
          </w:p>
        </w:tc>
        <w:tc>
          <w:tcPr>
            <w:tcW w:w="459" w:type="dxa"/>
            <w:tcBorders>
              <w:top w:val="nil"/>
              <w:left w:val="nil"/>
              <w:bottom w:val="nil"/>
              <w:right w:val="nil"/>
            </w:tcBorders>
          </w:tcPr>
          <w:p w14:paraId="7AFEDB77" w14:textId="77777777" w:rsidR="0035732A" w:rsidRPr="00F02C3E" w:rsidRDefault="0035732A" w:rsidP="0035732A">
            <w:pPr>
              <w:pStyle w:val="Tdec"/>
              <w:tabs>
                <w:tab w:val="clear" w:pos="993"/>
                <w:tab w:val="decimal" w:pos="936"/>
              </w:tabs>
              <w:ind w:right="85"/>
              <w:jc w:val="right"/>
              <w:rPr>
                <w:rFonts w:ascii="Arial" w:hAnsi="Arial" w:cs="Arial"/>
                <w:sz w:val="22"/>
                <w:szCs w:val="22"/>
              </w:rPr>
            </w:pPr>
          </w:p>
        </w:tc>
        <w:tc>
          <w:tcPr>
            <w:tcW w:w="1207" w:type="dxa"/>
            <w:tcBorders>
              <w:top w:val="nil"/>
              <w:left w:val="nil"/>
              <w:bottom w:val="nil"/>
              <w:right w:val="nil"/>
            </w:tcBorders>
          </w:tcPr>
          <w:p w14:paraId="1E3655F9" w14:textId="50AAB56B" w:rsidR="0035732A" w:rsidRPr="00F02C3E" w:rsidRDefault="0035732A" w:rsidP="0035732A">
            <w:pPr>
              <w:pStyle w:val="Tdec"/>
              <w:tabs>
                <w:tab w:val="clear" w:pos="993"/>
                <w:tab w:val="decimal" w:pos="936"/>
              </w:tabs>
              <w:ind w:right="85"/>
              <w:jc w:val="right"/>
              <w:rPr>
                <w:rFonts w:ascii="Arial" w:hAnsi="Arial" w:cs="Arial"/>
                <w:sz w:val="22"/>
                <w:szCs w:val="22"/>
              </w:rPr>
            </w:pPr>
            <w:r w:rsidRPr="00F02C3E">
              <w:rPr>
                <w:rFonts w:ascii="Arial" w:hAnsi="Arial" w:cs="Arial"/>
                <w:sz w:val="22"/>
                <w:szCs w:val="22"/>
              </w:rPr>
              <w:t>1,786</w:t>
            </w:r>
          </w:p>
        </w:tc>
      </w:tr>
      <w:tr w:rsidR="0035732A" w:rsidRPr="00B058A7" w14:paraId="7B3CCDA8" w14:textId="77777777" w:rsidTr="00D85770">
        <w:trPr>
          <w:trHeight w:hRule="exact" w:val="340"/>
        </w:trPr>
        <w:tc>
          <w:tcPr>
            <w:tcW w:w="5914" w:type="dxa"/>
            <w:tcBorders>
              <w:top w:val="nil"/>
              <w:left w:val="nil"/>
              <w:bottom w:val="nil"/>
              <w:right w:val="nil"/>
            </w:tcBorders>
          </w:tcPr>
          <w:p w14:paraId="2D7045DF" w14:textId="1F8F2157" w:rsidR="0035732A" w:rsidRPr="00F144CD" w:rsidRDefault="0035732A" w:rsidP="0035732A">
            <w:pPr>
              <w:pStyle w:val="Tdec"/>
              <w:tabs>
                <w:tab w:val="clear" w:pos="993"/>
              </w:tabs>
              <w:ind w:left="142"/>
              <w:rPr>
                <w:rFonts w:ascii="Arial" w:hAnsi="Arial" w:cs="Arial"/>
                <w:sz w:val="22"/>
                <w:szCs w:val="22"/>
              </w:rPr>
            </w:pPr>
            <w:r>
              <w:rPr>
                <w:rFonts w:ascii="Arial" w:hAnsi="Arial" w:cs="Arial"/>
                <w:sz w:val="22"/>
                <w:szCs w:val="22"/>
              </w:rPr>
              <w:t>Finance discounts allowed</w:t>
            </w:r>
          </w:p>
        </w:tc>
        <w:tc>
          <w:tcPr>
            <w:tcW w:w="709" w:type="dxa"/>
            <w:tcBorders>
              <w:top w:val="nil"/>
              <w:left w:val="nil"/>
              <w:bottom w:val="nil"/>
              <w:right w:val="nil"/>
            </w:tcBorders>
          </w:tcPr>
          <w:p w14:paraId="4735466A" w14:textId="53CB4A9A" w:rsidR="0035732A" w:rsidRPr="00F144CD" w:rsidRDefault="0035732A" w:rsidP="0035732A">
            <w:pPr>
              <w:pStyle w:val="Tnote"/>
              <w:rPr>
                <w:rFonts w:ascii="Arial" w:hAnsi="Arial" w:cs="Arial"/>
              </w:rPr>
            </w:pPr>
            <w:r>
              <w:rPr>
                <w:rFonts w:ascii="Arial" w:hAnsi="Arial" w:cs="Arial"/>
              </w:rPr>
              <w:t>5</w:t>
            </w:r>
          </w:p>
        </w:tc>
        <w:tc>
          <w:tcPr>
            <w:tcW w:w="1276" w:type="dxa"/>
            <w:tcBorders>
              <w:top w:val="nil"/>
              <w:left w:val="nil"/>
              <w:bottom w:val="nil"/>
              <w:right w:val="nil"/>
            </w:tcBorders>
          </w:tcPr>
          <w:p w14:paraId="61DB3882" w14:textId="354123C8" w:rsidR="0035732A" w:rsidRPr="00F02C3E" w:rsidRDefault="0035732A" w:rsidP="0035732A">
            <w:pPr>
              <w:jc w:val="right"/>
              <w:rPr>
                <w:rFonts w:ascii="Arial" w:hAnsi="Arial" w:cs="Arial"/>
                <w:sz w:val="22"/>
                <w:szCs w:val="22"/>
              </w:rPr>
            </w:pPr>
            <w:r w:rsidRPr="00F02C3E">
              <w:rPr>
                <w:rFonts w:ascii="Arial" w:hAnsi="Arial" w:cs="Arial"/>
                <w:sz w:val="22"/>
                <w:szCs w:val="22"/>
              </w:rPr>
              <w:t>(526)</w:t>
            </w:r>
          </w:p>
        </w:tc>
        <w:tc>
          <w:tcPr>
            <w:tcW w:w="459" w:type="dxa"/>
            <w:tcBorders>
              <w:top w:val="nil"/>
              <w:left w:val="nil"/>
              <w:bottom w:val="nil"/>
              <w:right w:val="nil"/>
            </w:tcBorders>
          </w:tcPr>
          <w:p w14:paraId="3213B190" w14:textId="77777777" w:rsidR="0035732A" w:rsidRPr="00F02C3E" w:rsidRDefault="0035732A" w:rsidP="0035732A">
            <w:pPr>
              <w:pStyle w:val="Tdec"/>
              <w:tabs>
                <w:tab w:val="clear" w:pos="993"/>
                <w:tab w:val="decimal" w:pos="936"/>
              </w:tabs>
              <w:ind w:right="85"/>
              <w:jc w:val="right"/>
              <w:rPr>
                <w:rFonts w:ascii="Arial" w:hAnsi="Arial" w:cs="Arial"/>
                <w:sz w:val="22"/>
                <w:szCs w:val="22"/>
              </w:rPr>
            </w:pPr>
          </w:p>
        </w:tc>
        <w:tc>
          <w:tcPr>
            <w:tcW w:w="1207" w:type="dxa"/>
            <w:tcBorders>
              <w:top w:val="nil"/>
              <w:left w:val="nil"/>
              <w:bottom w:val="nil"/>
              <w:right w:val="nil"/>
            </w:tcBorders>
          </w:tcPr>
          <w:p w14:paraId="388FAF17" w14:textId="62510AC6" w:rsidR="0035732A" w:rsidRPr="00F02C3E" w:rsidRDefault="0035732A" w:rsidP="00441AED">
            <w:pPr>
              <w:pStyle w:val="Tdec"/>
              <w:tabs>
                <w:tab w:val="clear" w:pos="993"/>
                <w:tab w:val="decimal" w:pos="936"/>
              </w:tabs>
              <w:ind w:right="85"/>
              <w:jc w:val="right"/>
              <w:rPr>
                <w:rFonts w:ascii="Arial" w:hAnsi="Arial" w:cs="Arial"/>
                <w:sz w:val="22"/>
                <w:szCs w:val="22"/>
              </w:rPr>
            </w:pPr>
            <w:r w:rsidRPr="00F02C3E">
              <w:rPr>
                <w:rFonts w:ascii="Arial" w:hAnsi="Arial" w:cs="Arial"/>
                <w:sz w:val="22"/>
                <w:szCs w:val="22"/>
              </w:rPr>
              <w:t>(53</w:t>
            </w:r>
            <w:r w:rsidR="00441AED">
              <w:rPr>
                <w:rFonts w:ascii="Arial" w:hAnsi="Arial" w:cs="Arial"/>
                <w:sz w:val="22"/>
                <w:szCs w:val="22"/>
              </w:rPr>
              <w:t>3</w:t>
            </w:r>
            <w:r w:rsidRPr="00F02C3E">
              <w:rPr>
                <w:rFonts w:ascii="Arial" w:hAnsi="Arial" w:cs="Arial"/>
                <w:sz w:val="22"/>
                <w:szCs w:val="22"/>
              </w:rPr>
              <w:t>)</w:t>
            </w:r>
          </w:p>
        </w:tc>
      </w:tr>
      <w:tr w:rsidR="00524612" w:rsidRPr="00B058A7" w14:paraId="761FCFFC" w14:textId="77777777" w:rsidTr="00570F72">
        <w:trPr>
          <w:trHeight w:hRule="exact" w:val="340"/>
        </w:trPr>
        <w:tc>
          <w:tcPr>
            <w:tcW w:w="5914" w:type="dxa"/>
            <w:tcBorders>
              <w:top w:val="nil"/>
              <w:left w:val="nil"/>
              <w:bottom w:val="nil"/>
              <w:right w:val="nil"/>
            </w:tcBorders>
          </w:tcPr>
          <w:p w14:paraId="66AAB119" w14:textId="77777777" w:rsidR="00524612" w:rsidRPr="00F144CD" w:rsidRDefault="00524612" w:rsidP="00524612">
            <w:pPr>
              <w:pStyle w:val="Tdec"/>
              <w:tabs>
                <w:tab w:val="clear" w:pos="993"/>
              </w:tabs>
              <w:ind w:left="142"/>
              <w:rPr>
                <w:rFonts w:ascii="Arial" w:hAnsi="Arial" w:cs="Arial"/>
                <w:sz w:val="22"/>
                <w:szCs w:val="22"/>
              </w:rPr>
            </w:pPr>
            <w:r w:rsidRPr="00F144CD">
              <w:rPr>
                <w:rFonts w:ascii="Arial" w:hAnsi="Arial" w:cs="Arial"/>
                <w:sz w:val="22"/>
                <w:szCs w:val="22"/>
              </w:rPr>
              <w:t>Share of joint ventures distribution to members</w:t>
            </w:r>
          </w:p>
        </w:tc>
        <w:tc>
          <w:tcPr>
            <w:tcW w:w="709" w:type="dxa"/>
            <w:tcBorders>
              <w:top w:val="nil"/>
              <w:left w:val="nil"/>
              <w:bottom w:val="nil"/>
              <w:right w:val="nil"/>
            </w:tcBorders>
          </w:tcPr>
          <w:p w14:paraId="3D58EAB8" w14:textId="77777777" w:rsidR="00524612" w:rsidRPr="00F144CD" w:rsidRDefault="00524612" w:rsidP="00524612">
            <w:pPr>
              <w:pStyle w:val="Tnote"/>
              <w:rPr>
                <w:rFonts w:ascii="Arial" w:hAnsi="Arial" w:cs="Arial"/>
              </w:rPr>
            </w:pPr>
          </w:p>
        </w:tc>
        <w:tc>
          <w:tcPr>
            <w:tcW w:w="1276" w:type="dxa"/>
            <w:tcBorders>
              <w:top w:val="nil"/>
              <w:left w:val="nil"/>
              <w:bottom w:val="nil"/>
              <w:right w:val="nil"/>
            </w:tcBorders>
          </w:tcPr>
          <w:p w14:paraId="17315822" w14:textId="1F0686BA" w:rsidR="00524612" w:rsidRPr="00F02C3E" w:rsidRDefault="00524612" w:rsidP="00524612">
            <w:pPr>
              <w:jc w:val="right"/>
              <w:rPr>
                <w:rFonts w:ascii="Arial" w:hAnsi="Arial" w:cs="Arial"/>
                <w:sz w:val="22"/>
                <w:szCs w:val="22"/>
              </w:rPr>
            </w:pPr>
            <w:r w:rsidRPr="00F02C3E">
              <w:rPr>
                <w:rFonts w:ascii="Arial" w:hAnsi="Arial" w:cs="Arial"/>
                <w:sz w:val="22"/>
                <w:szCs w:val="22"/>
              </w:rPr>
              <w:t>(1,771)</w:t>
            </w:r>
          </w:p>
        </w:tc>
        <w:tc>
          <w:tcPr>
            <w:tcW w:w="459" w:type="dxa"/>
            <w:tcBorders>
              <w:top w:val="nil"/>
              <w:left w:val="nil"/>
              <w:bottom w:val="nil"/>
              <w:right w:val="nil"/>
            </w:tcBorders>
          </w:tcPr>
          <w:p w14:paraId="5B0EC82C" w14:textId="77777777" w:rsidR="00524612" w:rsidRPr="00F02C3E" w:rsidRDefault="00524612" w:rsidP="00524612">
            <w:pPr>
              <w:pStyle w:val="Tdec"/>
              <w:tabs>
                <w:tab w:val="clear" w:pos="993"/>
                <w:tab w:val="decimal" w:pos="936"/>
              </w:tabs>
              <w:ind w:right="85"/>
              <w:jc w:val="right"/>
              <w:rPr>
                <w:rFonts w:ascii="Arial" w:hAnsi="Arial" w:cs="Arial"/>
                <w:sz w:val="22"/>
                <w:szCs w:val="22"/>
              </w:rPr>
            </w:pPr>
          </w:p>
        </w:tc>
        <w:tc>
          <w:tcPr>
            <w:tcW w:w="1207" w:type="dxa"/>
            <w:tcBorders>
              <w:top w:val="nil"/>
              <w:left w:val="nil"/>
              <w:bottom w:val="nil"/>
              <w:right w:val="nil"/>
            </w:tcBorders>
          </w:tcPr>
          <w:p w14:paraId="6122262F" w14:textId="71E93DBA" w:rsidR="00524612" w:rsidRPr="00F02C3E" w:rsidRDefault="00524612" w:rsidP="00524612">
            <w:pPr>
              <w:pStyle w:val="Tdec"/>
              <w:tabs>
                <w:tab w:val="clear" w:pos="993"/>
                <w:tab w:val="decimal" w:pos="936"/>
              </w:tabs>
              <w:ind w:right="85"/>
              <w:jc w:val="right"/>
              <w:rPr>
                <w:rFonts w:ascii="Arial" w:hAnsi="Arial" w:cs="Arial"/>
                <w:sz w:val="22"/>
                <w:szCs w:val="22"/>
              </w:rPr>
            </w:pPr>
            <w:r w:rsidRPr="00F02C3E">
              <w:rPr>
                <w:rFonts w:ascii="Arial" w:hAnsi="Arial" w:cs="Arial"/>
                <w:sz w:val="22"/>
                <w:szCs w:val="22"/>
              </w:rPr>
              <w:t>(1,816)</w:t>
            </w:r>
          </w:p>
        </w:tc>
      </w:tr>
      <w:tr w:rsidR="00524612" w:rsidRPr="00B058A7" w14:paraId="1C07BF66" w14:textId="77777777" w:rsidTr="002664CC">
        <w:tc>
          <w:tcPr>
            <w:tcW w:w="5914" w:type="dxa"/>
            <w:tcBorders>
              <w:top w:val="nil"/>
              <w:left w:val="nil"/>
              <w:bottom w:val="nil"/>
              <w:right w:val="nil"/>
            </w:tcBorders>
          </w:tcPr>
          <w:p w14:paraId="35134986" w14:textId="77777777" w:rsidR="00524612" w:rsidRPr="00F144CD" w:rsidRDefault="00524612" w:rsidP="00524612">
            <w:pPr>
              <w:pStyle w:val="Tdec"/>
              <w:tabs>
                <w:tab w:val="clear" w:pos="993"/>
              </w:tabs>
              <w:ind w:left="142"/>
              <w:rPr>
                <w:rFonts w:ascii="Arial" w:hAnsi="Arial" w:cs="Arial"/>
                <w:sz w:val="22"/>
                <w:szCs w:val="22"/>
              </w:rPr>
            </w:pPr>
            <w:r>
              <w:rPr>
                <w:rFonts w:ascii="Arial" w:hAnsi="Arial" w:cs="Arial"/>
                <w:sz w:val="22"/>
                <w:szCs w:val="22"/>
              </w:rPr>
              <w:t>Unrealised gain on revaluation in respect of investment property</w:t>
            </w:r>
          </w:p>
        </w:tc>
        <w:tc>
          <w:tcPr>
            <w:tcW w:w="709" w:type="dxa"/>
            <w:tcBorders>
              <w:top w:val="nil"/>
              <w:left w:val="nil"/>
              <w:bottom w:val="nil"/>
              <w:right w:val="nil"/>
            </w:tcBorders>
          </w:tcPr>
          <w:p w14:paraId="3FF86B34" w14:textId="77777777" w:rsidR="00524612" w:rsidRPr="00F144CD" w:rsidRDefault="00524612" w:rsidP="00524612">
            <w:pPr>
              <w:pStyle w:val="Tnote"/>
              <w:rPr>
                <w:rFonts w:ascii="Arial" w:hAnsi="Arial" w:cs="Arial"/>
              </w:rPr>
            </w:pPr>
          </w:p>
        </w:tc>
        <w:tc>
          <w:tcPr>
            <w:tcW w:w="1276" w:type="dxa"/>
            <w:tcBorders>
              <w:top w:val="nil"/>
              <w:left w:val="nil"/>
              <w:bottom w:val="nil"/>
              <w:right w:val="nil"/>
            </w:tcBorders>
          </w:tcPr>
          <w:p w14:paraId="38357558" w14:textId="77777777" w:rsidR="00524612" w:rsidRPr="00F02C3E" w:rsidRDefault="00524612" w:rsidP="00524612">
            <w:pPr>
              <w:jc w:val="right"/>
              <w:rPr>
                <w:rFonts w:ascii="Arial" w:hAnsi="Arial" w:cs="Arial"/>
                <w:sz w:val="22"/>
                <w:szCs w:val="22"/>
              </w:rPr>
            </w:pPr>
            <w:r w:rsidRPr="00F02C3E">
              <w:rPr>
                <w:rFonts w:ascii="Arial" w:hAnsi="Arial" w:cs="Arial"/>
                <w:sz w:val="22"/>
                <w:szCs w:val="22"/>
              </w:rPr>
              <w:t>3,523</w:t>
            </w:r>
          </w:p>
        </w:tc>
        <w:tc>
          <w:tcPr>
            <w:tcW w:w="459" w:type="dxa"/>
            <w:tcBorders>
              <w:top w:val="nil"/>
              <w:left w:val="nil"/>
              <w:bottom w:val="nil"/>
              <w:right w:val="nil"/>
            </w:tcBorders>
          </w:tcPr>
          <w:p w14:paraId="75E3876F" w14:textId="77777777" w:rsidR="00524612" w:rsidRPr="00F02C3E" w:rsidRDefault="00524612" w:rsidP="00524612">
            <w:pPr>
              <w:pStyle w:val="Tdec"/>
              <w:tabs>
                <w:tab w:val="clear" w:pos="993"/>
                <w:tab w:val="decimal" w:pos="936"/>
              </w:tabs>
              <w:ind w:right="85"/>
              <w:jc w:val="right"/>
              <w:rPr>
                <w:rFonts w:ascii="Arial" w:hAnsi="Arial" w:cs="Arial"/>
                <w:sz w:val="22"/>
                <w:szCs w:val="22"/>
              </w:rPr>
            </w:pPr>
          </w:p>
        </w:tc>
        <w:tc>
          <w:tcPr>
            <w:tcW w:w="1207" w:type="dxa"/>
            <w:tcBorders>
              <w:top w:val="nil"/>
              <w:left w:val="nil"/>
              <w:bottom w:val="nil"/>
              <w:right w:val="nil"/>
            </w:tcBorders>
          </w:tcPr>
          <w:p w14:paraId="34CF9EB1" w14:textId="2FAC013A" w:rsidR="00524612" w:rsidRPr="00F02C3E" w:rsidRDefault="00524612" w:rsidP="00524612">
            <w:pPr>
              <w:pStyle w:val="Tdec"/>
              <w:tabs>
                <w:tab w:val="clear" w:pos="993"/>
                <w:tab w:val="decimal" w:pos="936"/>
              </w:tabs>
              <w:ind w:right="85"/>
              <w:jc w:val="right"/>
              <w:rPr>
                <w:rFonts w:ascii="Arial" w:hAnsi="Arial" w:cs="Arial"/>
                <w:sz w:val="22"/>
                <w:szCs w:val="22"/>
              </w:rPr>
            </w:pPr>
            <w:r w:rsidRPr="00F02C3E">
              <w:rPr>
                <w:rFonts w:ascii="Arial" w:hAnsi="Arial" w:cs="Arial"/>
                <w:sz w:val="22"/>
                <w:szCs w:val="22"/>
              </w:rPr>
              <w:t>5,675</w:t>
            </w:r>
          </w:p>
        </w:tc>
      </w:tr>
      <w:tr w:rsidR="00524612" w:rsidRPr="007002D0" w14:paraId="7A908BC3" w14:textId="77777777" w:rsidTr="00524612">
        <w:trPr>
          <w:trHeight w:hRule="exact" w:val="640"/>
        </w:trPr>
        <w:tc>
          <w:tcPr>
            <w:tcW w:w="5914" w:type="dxa"/>
            <w:tcBorders>
              <w:top w:val="nil"/>
              <w:left w:val="nil"/>
              <w:bottom w:val="nil"/>
              <w:right w:val="nil"/>
            </w:tcBorders>
          </w:tcPr>
          <w:p w14:paraId="3D7ADA80" w14:textId="77777777" w:rsidR="00524612" w:rsidRPr="007002D0" w:rsidRDefault="00524612" w:rsidP="00524612">
            <w:pPr>
              <w:pStyle w:val="Tdec"/>
              <w:tabs>
                <w:tab w:val="clear" w:pos="993"/>
              </w:tabs>
              <w:ind w:left="142"/>
              <w:rPr>
                <w:rFonts w:ascii="Arial" w:hAnsi="Arial" w:cs="Arial"/>
                <w:b/>
                <w:sz w:val="22"/>
                <w:szCs w:val="22"/>
              </w:rPr>
            </w:pPr>
            <w:r>
              <w:rPr>
                <w:rFonts w:ascii="Arial" w:hAnsi="Arial" w:cs="Arial"/>
                <w:b/>
                <w:sz w:val="22"/>
                <w:szCs w:val="22"/>
              </w:rPr>
              <w:t xml:space="preserve">GROUP </w:t>
            </w:r>
            <w:r w:rsidRPr="007002D0">
              <w:rPr>
                <w:rFonts w:ascii="Arial" w:hAnsi="Arial" w:cs="Arial"/>
                <w:b/>
                <w:sz w:val="22"/>
                <w:szCs w:val="22"/>
              </w:rPr>
              <w:t>OPERATING SU</w:t>
            </w:r>
            <w:r>
              <w:rPr>
                <w:rFonts w:ascii="Arial" w:hAnsi="Arial" w:cs="Arial"/>
                <w:b/>
                <w:sz w:val="22"/>
                <w:szCs w:val="22"/>
              </w:rPr>
              <w:t>R</w:t>
            </w:r>
            <w:r w:rsidRPr="007002D0">
              <w:rPr>
                <w:rFonts w:ascii="Arial" w:hAnsi="Arial" w:cs="Arial"/>
                <w:b/>
                <w:sz w:val="22"/>
                <w:szCs w:val="22"/>
              </w:rPr>
              <w:t>PLUS</w:t>
            </w:r>
            <w:r>
              <w:rPr>
                <w:rFonts w:ascii="Arial" w:hAnsi="Arial" w:cs="Arial"/>
                <w:b/>
                <w:sz w:val="22"/>
                <w:szCs w:val="22"/>
              </w:rPr>
              <w:t>/(DEFICIT)</w:t>
            </w:r>
            <w:r w:rsidRPr="007002D0">
              <w:rPr>
                <w:rFonts w:ascii="Arial" w:hAnsi="Arial" w:cs="Arial"/>
                <w:b/>
                <w:sz w:val="22"/>
                <w:szCs w:val="22"/>
              </w:rPr>
              <w:t xml:space="preserve"> FOR THE FINANCIAL YEAR</w:t>
            </w:r>
          </w:p>
        </w:tc>
        <w:tc>
          <w:tcPr>
            <w:tcW w:w="709" w:type="dxa"/>
            <w:tcBorders>
              <w:top w:val="nil"/>
              <w:left w:val="nil"/>
              <w:bottom w:val="nil"/>
              <w:right w:val="nil"/>
            </w:tcBorders>
          </w:tcPr>
          <w:p w14:paraId="2D1D4654" w14:textId="77777777" w:rsidR="00524612" w:rsidRPr="007002D0" w:rsidRDefault="00524612" w:rsidP="00524612">
            <w:pPr>
              <w:pStyle w:val="Tnote"/>
              <w:rPr>
                <w:rFonts w:ascii="Arial" w:hAnsi="Arial" w:cs="Arial"/>
                <w:b/>
              </w:rPr>
            </w:pPr>
          </w:p>
        </w:tc>
        <w:tc>
          <w:tcPr>
            <w:tcW w:w="1276" w:type="dxa"/>
            <w:tcBorders>
              <w:top w:val="single" w:sz="4" w:space="0" w:color="auto"/>
              <w:left w:val="nil"/>
              <w:bottom w:val="nil"/>
              <w:right w:val="nil"/>
            </w:tcBorders>
          </w:tcPr>
          <w:p w14:paraId="571FD896" w14:textId="621A59C1" w:rsidR="00524612" w:rsidRPr="00F02C3E" w:rsidRDefault="00524612" w:rsidP="00524612">
            <w:pPr>
              <w:jc w:val="right"/>
              <w:rPr>
                <w:rFonts w:ascii="Arial" w:hAnsi="Arial" w:cs="Arial"/>
                <w:b/>
                <w:sz w:val="22"/>
                <w:szCs w:val="22"/>
              </w:rPr>
            </w:pPr>
            <w:r w:rsidRPr="00F02C3E">
              <w:rPr>
                <w:rFonts w:ascii="Arial" w:hAnsi="Arial" w:cs="Arial"/>
                <w:b/>
                <w:sz w:val="22"/>
                <w:szCs w:val="22"/>
              </w:rPr>
              <w:t>3,160</w:t>
            </w:r>
          </w:p>
        </w:tc>
        <w:tc>
          <w:tcPr>
            <w:tcW w:w="459" w:type="dxa"/>
            <w:tcBorders>
              <w:top w:val="nil"/>
              <w:left w:val="nil"/>
              <w:bottom w:val="nil"/>
              <w:right w:val="nil"/>
            </w:tcBorders>
          </w:tcPr>
          <w:p w14:paraId="7BC4C4AF" w14:textId="77777777" w:rsidR="00524612" w:rsidRPr="00F02C3E" w:rsidRDefault="00524612" w:rsidP="00524612">
            <w:pPr>
              <w:pStyle w:val="Tdec"/>
              <w:tabs>
                <w:tab w:val="clear" w:pos="993"/>
                <w:tab w:val="decimal" w:pos="936"/>
              </w:tabs>
              <w:ind w:right="85"/>
              <w:jc w:val="right"/>
              <w:rPr>
                <w:rFonts w:ascii="Arial" w:hAnsi="Arial" w:cs="Arial"/>
                <w:b/>
                <w:sz w:val="22"/>
                <w:szCs w:val="22"/>
              </w:rPr>
            </w:pPr>
          </w:p>
        </w:tc>
        <w:tc>
          <w:tcPr>
            <w:tcW w:w="1207" w:type="dxa"/>
            <w:tcBorders>
              <w:top w:val="single" w:sz="4" w:space="0" w:color="auto"/>
              <w:left w:val="nil"/>
              <w:bottom w:val="nil"/>
              <w:right w:val="nil"/>
            </w:tcBorders>
          </w:tcPr>
          <w:p w14:paraId="46BA77BE" w14:textId="2F89BB78" w:rsidR="00524612" w:rsidRPr="00F02C3E" w:rsidRDefault="00524612" w:rsidP="00075106">
            <w:pPr>
              <w:jc w:val="right"/>
              <w:rPr>
                <w:rFonts w:ascii="Arial" w:hAnsi="Arial" w:cs="Arial"/>
                <w:b/>
                <w:sz w:val="22"/>
                <w:szCs w:val="22"/>
              </w:rPr>
            </w:pPr>
            <w:r w:rsidRPr="00F02C3E">
              <w:rPr>
                <w:rFonts w:ascii="Arial" w:hAnsi="Arial" w:cs="Arial"/>
                <w:b/>
                <w:sz w:val="22"/>
                <w:szCs w:val="22"/>
              </w:rPr>
              <w:t>10,70</w:t>
            </w:r>
            <w:r w:rsidR="00075106">
              <w:rPr>
                <w:rFonts w:ascii="Arial" w:hAnsi="Arial" w:cs="Arial"/>
                <w:b/>
                <w:sz w:val="22"/>
                <w:szCs w:val="22"/>
              </w:rPr>
              <w:t>3</w:t>
            </w:r>
          </w:p>
        </w:tc>
      </w:tr>
      <w:tr w:rsidR="00524612" w:rsidRPr="00B058A7" w14:paraId="7E021D3D" w14:textId="77777777" w:rsidTr="00524612">
        <w:tc>
          <w:tcPr>
            <w:tcW w:w="5914" w:type="dxa"/>
            <w:tcBorders>
              <w:top w:val="nil"/>
              <w:left w:val="nil"/>
              <w:bottom w:val="nil"/>
              <w:right w:val="nil"/>
            </w:tcBorders>
          </w:tcPr>
          <w:p w14:paraId="164EAC95" w14:textId="77777777" w:rsidR="00524612" w:rsidRPr="00F144CD" w:rsidRDefault="00524612" w:rsidP="00524612">
            <w:pPr>
              <w:pStyle w:val="Tdec"/>
              <w:tabs>
                <w:tab w:val="clear" w:pos="993"/>
              </w:tabs>
              <w:ind w:left="142"/>
              <w:rPr>
                <w:rFonts w:ascii="Arial" w:hAnsi="Arial" w:cs="Arial"/>
                <w:sz w:val="22"/>
                <w:szCs w:val="22"/>
              </w:rPr>
            </w:pPr>
          </w:p>
        </w:tc>
        <w:tc>
          <w:tcPr>
            <w:tcW w:w="709" w:type="dxa"/>
            <w:tcBorders>
              <w:top w:val="nil"/>
              <w:left w:val="nil"/>
              <w:bottom w:val="nil"/>
              <w:right w:val="nil"/>
            </w:tcBorders>
          </w:tcPr>
          <w:p w14:paraId="633F839A" w14:textId="77777777" w:rsidR="00524612" w:rsidRPr="00F144CD" w:rsidRDefault="00524612" w:rsidP="00524612">
            <w:pPr>
              <w:pStyle w:val="Tnote"/>
              <w:rPr>
                <w:rFonts w:ascii="Arial" w:hAnsi="Arial" w:cs="Arial"/>
              </w:rPr>
            </w:pPr>
          </w:p>
        </w:tc>
        <w:tc>
          <w:tcPr>
            <w:tcW w:w="1276" w:type="dxa"/>
            <w:tcBorders>
              <w:top w:val="single" w:sz="4" w:space="0" w:color="auto"/>
              <w:left w:val="nil"/>
              <w:bottom w:val="nil"/>
              <w:right w:val="nil"/>
            </w:tcBorders>
          </w:tcPr>
          <w:p w14:paraId="16A8A2FC" w14:textId="77777777" w:rsidR="00524612" w:rsidRPr="00F02C3E" w:rsidRDefault="00524612" w:rsidP="00524612">
            <w:pPr>
              <w:jc w:val="right"/>
              <w:rPr>
                <w:rFonts w:ascii="Arial" w:hAnsi="Arial" w:cs="Arial"/>
                <w:sz w:val="22"/>
                <w:szCs w:val="22"/>
              </w:rPr>
            </w:pPr>
          </w:p>
        </w:tc>
        <w:tc>
          <w:tcPr>
            <w:tcW w:w="459" w:type="dxa"/>
            <w:tcBorders>
              <w:top w:val="nil"/>
              <w:left w:val="nil"/>
              <w:bottom w:val="nil"/>
              <w:right w:val="nil"/>
            </w:tcBorders>
          </w:tcPr>
          <w:p w14:paraId="5E815092" w14:textId="77777777" w:rsidR="00524612" w:rsidRPr="00F02C3E" w:rsidRDefault="00524612" w:rsidP="00524612">
            <w:pPr>
              <w:pStyle w:val="Tdec"/>
              <w:tabs>
                <w:tab w:val="clear" w:pos="993"/>
                <w:tab w:val="decimal" w:pos="936"/>
              </w:tabs>
              <w:ind w:right="85"/>
              <w:jc w:val="right"/>
              <w:rPr>
                <w:rFonts w:ascii="Arial" w:hAnsi="Arial" w:cs="Arial"/>
                <w:sz w:val="22"/>
                <w:szCs w:val="22"/>
              </w:rPr>
            </w:pPr>
          </w:p>
        </w:tc>
        <w:tc>
          <w:tcPr>
            <w:tcW w:w="1207" w:type="dxa"/>
            <w:tcBorders>
              <w:top w:val="single" w:sz="4" w:space="0" w:color="auto"/>
              <w:left w:val="nil"/>
              <w:bottom w:val="nil"/>
              <w:right w:val="nil"/>
            </w:tcBorders>
            <w:vAlign w:val="bottom"/>
          </w:tcPr>
          <w:p w14:paraId="21FCE5A1" w14:textId="77777777" w:rsidR="00524612" w:rsidRPr="00F02C3E" w:rsidRDefault="00524612" w:rsidP="00524612">
            <w:pPr>
              <w:pStyle w:val="Tdec"/>
              <w:tabs>
                <w:tab w:val="clear" w:pos="993"/>
                <w:tab w:val="decimal" w:pos="936"/>
              </w:tabs>
              <w:ind w:right="85"/>
              <w:jc w:val="right"/>
              <w:rPr>
                <w:rFonts w:ascii="Arial" w:hAnsi="Arial" w:cs="Arial"/>
                <w:sz w:val="22"/>
                <w:szCs w:val="22"/>
              </w:rPr>
            </w:pPr>
          </w:p>
        </w:tc>
      </w:tr>
      <w:tr w:rsidR="00524612" w:rsidRPr="007002D0" w14:paraId="59E61526" w14:textId="77777777" w:rsidTr="00524612">
        <w:tc>
          <w:tcPr>
            <w:tcW w:w="5914" w:type="dxa"/>
            <w:tcBorders>
              <w:top w:val="nil"/>
              <w:left w:val="nil"/>
              <w:bottom w:val="nil"/>
              <w:right w:val="nil"/>
            </w:tcBorders>
          </w:tcPr>
          <w:p w14:paraId="32289F80" w14:textId="77777777" w:rsidR="00524612" w:rsidRPr="007002D0" w:rsidRDefault="00524612" w:rsidP="00524612">
            <w:pPr>
              <w:pStyle w:val="Tdec"/>
              <w:tabs>
                <w:tab w:val="clear" w:pos="993"/>
              </w:tabs>
              <w:ind w:left="142"/>
              <w:rPr>
                <w:rFonts w:ascii="Arial" w:hAnsi="Arial" w:cs="Arial"/>
                <w:b/>
                <w:sz w:val="22"/>
                <w:szCs w:val="22"/>
              </w:rPr>
            </w:pPr>
            <w:r w:rsidRPr="007002D0">
              <w:rPr>
                <w:rFonts w:ascii="Arial" w:hAnsi="Arial" w:cs="Arial"/>
                <w:b/>
                <w:sz w:val="22"/>
                <w:szCs w:val="22"/>
              </w:rPr>
              <w:t>Other Comprehensive Income:</w:t>
            </w:r>
          </w:p>
        </w:tc>
        <w:tc>
          <w:tcPr>
            <w:tcW w:w="709" w:type="dxa"/>
            <w:tcBorders>
              <w:top w:val="nil"/>
              <w:left w:val="nil"/>
              <w:bottom w:val="nil"/>
              <w:right w:val="nil"/>
            </w:tcBorders>
          </w:tcPr>
          <w:p w14:paraId="5B7BD288" w14:textId="77777777" w:rsidR="00524612" w:rsidRPr="007002D0" w:rsidRDefault="00524612" w:rsidP="00524612">
            <w:pPr>
              <w:pStyle w:val="Tnote"/>
              <w:rPr>
                <w:rFonts w:ascii="Arial" w:hAnsi="Arial" w:cs="Arial"/>
                <w:b/>
              </w:rPr>
            </w:pPr>
          </w:p>
        </w:tc>
        <w:tc>
          <w:tcPr>
            <w:tcW w:w="1276" w:type="dxa"/>
            <w:tcBorders>
              <w:top w:val="nil"/>
              <w:left w:val="nil"/>
              <w:bottom w:val="nil"/>
              <w:right w:val="nil"/>
            </w:tcBorders>
          </w:tcPr>
          <w:p w14:paraId="38488DDD" w14:textId="77777777" w:rsidR="00524612" w:rsidRPr="00F02C3E" w:rsidRDefault="00524612" w:rsidP="00524612">
            <w:pPr>
              <w:jc w:val="right"/>
              <w:rPr>
                <w:rFonts w:ascii="Arial" w:hAnsi="Arial" w:cs="Arial"/>
                <w:b/>
                <w:sz w:val="22"/>
                <w:szCs w:val="22"/>
              </w:rPr>
            </w:pPr>
          </w:p>
        </w:tc>
        <w:tc>
          <w:tcPr>
            <w:tcW w:w="459" w:type="dxa"/>
            <w:tcBorders>
              <w:top w:val="nil"/>
              <w:left w:val="nil"/>
              <w:bottom w:val="nil"/>
              <w:right w:val="nil"/>
            </w:tcBorders>
          </w:tcPr>
          <w:p w14:paraId="527724AF" w14:textId="77777777" w:rsidR="00524612" w:rsidRPr="00F02C3E" w:rsidRDefault="00524612" w:rsidP="00524612">
            <w:pPr>
              <w:pStyle w:val="Tdec"/>
              <w:tabs>
                <w:tab w:val="clear" w:pos="993"/>
                <w:tab w:val="decimal" w:pos="936"/>
              </w:tabs>
              <w:ind w:right="85"/>
              <w:jc w:val="right"/>
              <w:rPr>
                <w:rFonts w:ascii="Arial" w:hAnsi="Arial" w:cs="Arial"/>
                <w:b/>
                <w:sz w:val="22"/>
                <w:szCs w:val="22"/>
              </w:rPr>
            </w:pPr>
          </w:p>
        </w:tc>
        <w:tc>
          <w:tcPr>
            <w:tcW w:w="1207" w:type="dxa"/>
            <w:tcBorders>
              <w:top w:val="nil"/>
              <w:left w:val="nil"/>
              <w:bottom w:val="nil"/>
              <w:right w:val="nil"/>
            </w:tcBorders>
            <w:vAlign w:val="bottom"/>
          </w:tcPr>
          <w:p w14:paraId="3FC73FC4" w14:textId="77777777" w:rsidR="00524612" w:rsidRPr="00F02C3E" w:rsidRDefault="00524612" w:rsidP="00524612">
            <w:pPr>
              <w:pStyle w:val="Tdec"/>
              <w:tabs>
                <w:tab w:val="clear" w:pos="993"/>
                <w:tab w:val="decimal" w:pos="936"/>
              </w:tabs>
              <w:ind w:right="85"/>
              <w:jc w:val="right"/>
              <w:rPr>
                <w:rFonts w:ascii="Arial" w:hAnsi="Arial" w:cs="Arial"/>
                <w:b/>
                <w:sz w:val="22"/>
                <w:szCs w:val="22"/>
              </w:rPr>
            </w:pPr>
          </w:p>
        </w:tc>
      </w:tr>
      <w:tr w:rsidR="00524612" w:rsidRPr="00B058A7" w14:paraId="5301E5CA" w14:textId="77777777" w:rsidTr="00D85770">
        <w:tc>
          <w:tcPr>
            <w:tcW w:w="5914" w:type="dxa"/>
            <w:tcBorders>
              <w:top w:val="nil"/>
              <w:left w:val="nil"/>
              <w:bottom w:val="nil"/>
              <w:right w:val="nil"/>
            </w:tcBorders>
          </w:tcPr>
          <w:p w14:paraId="11F691C1" w14:textId="0DEF04A0" w:rsidR="00524612" w:rsidRPr="00F144CD" w:rsidRDefault="00524612" w:rsidP="00524612">
            <w:pPr>
              <w:pStyle w:val="Tdec"/>
              <w:tabs>
                <w:tab w:val="clear" w:pos="993"/>
              </w:tabs>
              <w:ind w:left="142"/>
              <w:rPr>
                <w:rFonts w:ascii="Arial" w:hAnsi="Arial" w:cs="Arial"/>
                <w:sz w:val="22"/>
                <w:szCs w:val="22"/>
              </w:rPr>
            </w:pPr>
            <w:r>
              <w:rPr>
                <w:rFonts w:ascii="Arial" w:hAnsi="Arial" w:cs="Arial"/>
                <w:sz w:val="22"/>
                <w:szCs w:val="22"/>
              </w:rPr>
              <w:t>Actuarial gain/(loss) recognised in respect of the pension fund</w:t>
            </w:r>
          </w:p>
        </w:tc>
        <w:tc>
          <w:tcPr>
            <w:tcW w:w="709" w:type="dxa"/>
            <w:tcBorders>
              <w:top w:val="nil"/>
              <w:left w:val="nil"/>
              <w:bottom w:val="nil"/>
              <w:right w:val="nil"/>
            </w:tcBorders>
          </w:tcPr>
          <w:p w14:paraId="3B425CD9" w14:textId="77777777" w:rsidR="00524612" w:rsidRPr="00F144CD" w:rsidRDefault="00524612" w:rsidP="00524612">
            <w:pPr>
              <w:pStyle w:val="Tnote"/>
              <w:rPr>
                <w:rFonts w:ascii="Arial" w:hAnsi="Arial" w:cs="Arial"/>
              </w:rPr>
            </w:pPr>
          </w:p>
        </w:tc>
        <w:tc>
          <w:tcPr>
            <w:tcW w:w="1276" w:type="dxa"/>
            <w:tcBorders>
              <w:top w:val="nil"/>
              <w:left w:val="nil"/>
              <w:bottom w:val="nil"/>
              <w:right w:val="nil"/>
            </w:tcBorders>
          </w:tcPr>
          <w:p w14:paraId="7BF0D276" w14:textId="7190F9BC" w:rsidR="00524612" w:rsidRPr="00F02C3E" w:rsidRDefault="00524612" w:rsidP="00524612">
            <w:pPr>
              <w:jc w:val="right"/>
              <w:rPr>
                <w:rFonts w:ascii="Arial" w:hAnsi="Arial" w:cs="Arial"/>
                <w:sz w:val="22"/>
                <w:szCs w:val="22"/>
              </w:rPr>
            </w:pPr>
            <w:r w:rsidRPr="00F02C3E">
              <w:rPr>
                <w:rFonts w:ascii="Arial" w:hAnsi="Arial" w:cs="Arial"/>
                <w:sz w:val="22"/>
                <w:szCs w:val="22"/>
              </w:rPr>
              <w:t>19,924</w:t>
            </w:r>
          </w:p>
        </w:tc>
        <w:tc>
          <w:tcPr>
            <w:tcW w:w="459" w:type="dxa"/>
            <w:tcBorders>
              <w:top w:val="nil"/>
              <w:left w:val="nil"/>
              <w:bottom w:val="nil"/>
              <w:right w:val="nil"/>
            </w:tcBorders>
          </w:tcPr>
          <w:p w14:paraId="60C6ECB4" w14:textId="77777777" w:rsidR="00524612" w:rsidRPr="00F02C3E" w:rsidRDefault="00524612" w:rsidP="00524612">
            <w:pPr>
              <w:pStyle w:val="Tdec"/>
              <w:tabs>
                <w:tab w:val="clear" w:pos="993"/>
                <w:tab w:val="decimal" w:pos="936"/>
              </w:tabs>
              <w:ind w:right="85"/>
              <w:jc w:val="right"/>
              <w:rPr>
                <w:rFonts w:ascii="Arial" w:hAnsi="Arial" w:cs="Arial"/>
                <w:sz w:val="22"/>
                <w:szCs w:val="22"/>
              </w:rPr>
            </w:pPr>
          </w:p>
        </w:tc>
        <w:tc>
          <w:tcPr>
            <w:tcW w:w="1207" w:type="dxa"/>
            <w:tcBorders>
              <w:top w:val="nil"/>
              <w:left w:val="nil"/>
              <w:bottom w:val="nil"/>
              <w:right w:val="nil"/>
            </w:tcBorders>
          </w:tcPr>
          <w:p w14:paraId="4A73AEB3" w14:textId="2AB330A5" w:rsidR="00524612" w:rsidRPr="00F02C3E" w:rsidRDefault="00524612" w:rsidP="00524612">
            <w:pPr>
              <w:pStyle w:val="Tdec"/>
              <w:tabs>
                <w:tab w:val="clear" w:pos="993"/>
                <w:tab w:val="decimal" w:pos="936"/>
              </w:tabs>
              <w:ind w:right="85"/>
              <w:jc w:val="center"/>
              <w:rPr>
                <w:rFonts w:ascii="Arial" w:hAnsi="Arial" w:cs="Arial"/>
                <w:sz w:val="22"/>
                <w:szCs w:val="22"/>
              </w:rPr>
            </w:pPr>
            <w:r w:rsidRPr="00F02C3E">
              <w:rPr>
                <w:rFonts w:ascii="Arial" w:hAnsi="Arial" w:cs="Arial"/>
                <w:sz w:val="22"/>
                <w:szCs w:val="22"/>
              </w:rPr>
              <w:t>(33,084)</w:t>
            </w:r>
          </w:p>
        </w:tc>
      </w:tr>
      <w:tr w:rsidR="00524612" w:rsidRPr="00B058A7" w14:paraId="40BCE13B" w14:textId="77777777" w:rsidTr="00524612">
        <w:tc>
          <w:tcPr>
            <w:tcW w:w="5914" w:type="dxa"/>
            <w:tcBorders>
              <w:top w:val="nil"/>
              <w:left w:val="nil"/>
              <w:bottom w:val="nil"/>
              <w:right w:val="nil"/>
            </w:tcBorders>
          </w:tcPr>
          <w:p w14:paraId="7B378515" w14:textId="77777777" w:rsidR="00524612" w:rsidRDefault="00524612" w:rsidP="00524612">
            <w:pPr>
              <w:pStyle w:val="Tnormal"/>
              <w:tabs>
                <w:tab w:val="clear" w:pos="284"/>
                <w:tab w:val="left" w:pos="142"/>
              </w:tabs>
              <w:ind w:firstLine="0"/>
              <w:rPr>
                <w:rFonts w:ascii="Arial" w:hAnsi="Arial" w:cs="Arial"/>
                <w:sz w:val="22"/>
                <w:szCs w:val="22"/>
              </w:rPr>
            </w:pPr>
            <w:r>
              <w:rPr>
                <w:rFonts w:ascii="Arial" w:hAnsi="Arial" w:cs="Arial"/>
                <w:sz w:val="22"/>
                <w:szCs w:val="22"/>
              </w:rPr>
              <w:t>Actuarial gains – West Sussex to Merseyside transfer</w:t>
            </w:r>
          </w:p>
          <w:p w14:paraId="1BF97868" w14:textId="77777777" w:rsidR="00524612" w:rsidRPr="00D85770" w:rsidRDefault="00524612" w:rsidP="00524612">
            <w:pPr>
              <w:pStyle w:val="Tnormal"/>
              <w:tabs>
                <w:tab w:val="clear" w:pos="284"/>
                <w:tab w:val="left" w:pos="142"/>
              </w:tabs>
              <w:ind w:firstLine="0"/>
              <w:rPr>
                <w:rFonts w:ascii="Arial" w:hAnsi="Arial" w:cs="Arial"/>
                <w:sz w:val="22"/>
                <w:szCs w:val="22"/>
              </w:rPr>
            </w:pPr>
          </w:p>
        </w:tc>
        <w:tc>
          <w:tcPr>
            <w:tcW w:w="709" w:type="dxa"/>
            <w:tcBorders>
              <w:top w:val="nil"/>
              <w:left w:val="nil"/>
              <w:bottom w:val="nil"/>
              <w:right w:val="nil"/>
            </w:tcBorders>
            <w:vAlign w:val="center"/>
          </w:tcPr>
          <w:p w14:paraId="4C8CF856" w14:textId="77777777" w:rsidR="00524612" w:rsidRPr="00F144CD" w:rsidRDefault="00524612" w:rsidP="00524612">
            <w:pPr>
              <w:pStyle w:val="Tnote"/>
              <w:rPr>
                <w:rFonts w:ascii="Arial" w:hAnsi="Arial" w:cs="Arial"/>
              </w:rPr>
            </w:pPr>
          </w:p>
        </w:tc>
        <w:tc>
          <w:tcPr>
            <w:tcW w:w="1276" w:type="dxa"/>
            <w:tcBorders>
              <w:top w:val="nil"/>
              <w:left w:val="nil"/>
              <w:bottom w:val="double" w:sz="4" w:space="0" w:color="auto"/>
              <w:right w:val="nil"/>
            </w:tcBorders>
            <w:vAlign w:val="center"/>
          </w:tcPr>
          <w:p w14:paraId="571FCAD1" w14:textId="708C85F8" w:rsidR="00524612" w:rsidRPr="00F02C3E" w:rsidRDefault="00524612" w:rsidP="00524612">
            <w:pPr>
              <w:pStyle w:val="Tdec"/>
              <w:tabs>
                <w:tab w:val="clear" w:pos="993"/>
              </w:tabs>
              <w:ind w:right="34"/>
              <w:jc w:val="right"/>
              <w:rPr>
                <w:rFonts w:ascii="Arial" w:hAnsi="Arial" w:cs="Arial"/>
                <w:color w:val="000000"/>
                <w:sz w:val="22"/>
                <w:szCs w:val="22"/>
              </w:rPr>
            </w:pPr>
            <w:r w:rsidRPr="00F02C3E">
              <w:rPr>
                <w:rFonts w:ascii="Arial" w:hAnsi="Arial" w:cs="Arial"/>
                <w:color w:val="000000"/>
                <w:sz w:val="22"/>
                <w:szCs w:val="22"/>
              </w:rPr>
              <w:t>-</w:t>
            </w:r>
          </w:p>
        </w:tc>
        <w:tc>
          <w:tcPr>
            <w:tcW w:w="459" w:type="dxa"/>
            <w:tcBorders>
              <w:top w:val="nil"/>
              <w:left w:val="nil"/>
              <w:bottom w:val="nil"/>
              <w:right w:val="nil"/>
            </w:tcBorders>
            <w:vAlign w:val="center"/>
          </w:tcPr>
          <w:p w14:paraId="79B48A04" w14:textId="77777777" w:rsidR="00524612" w:rsidRPr="00F02C3E" w:rsidRDefault="00524612" w:rsidP="00524612">
            <w:pPr>
              <w:pStyle w:val="Tdec"/>
              <w:tabs>
                <w:tab w:val="clear" w:pos="993"/>
                <w:tab w:val="decimal" w:pos="936"/>
              </w:tabs>
              <w:ind w:right="85"/>
              <w:jc w:val="right"/>
              <w:rPr>
                <w:rFonts w:ascii="Arial" w:hAnsi="Arial" w:cs="Arial"/>
                <w:b/>
                <w:sz w:val="22"/>
                <w:szCs w:val="22"/>
              </w:rPr>
            </w:pPr>
          </w:p>
        </w:tc>
        <w:tc>
          <w:tcPr>
            <w:tcW w:w="1207" w:type="dxa"/>
            <w:tcBorders>
              <w:top w:val="nil"/>
              <w:left w:val="nil"/>
              <w:bottom w:val="double" w:sz="4" w:space="0" w:color="auto"/>
              <w:right w:val="nil"/>
            </w:tcBorders>
          </w:tcPr>
          <w:p w14:paraId="1E1FB058" w14:textId="2B1A7478" w:rsidR="00524612" w:rsidRPr="00F02C3E" w:rsidRDefault="00524612" w:rsidP="00524612">
            <w:pPr>
              <w:pStyle w:val="Tdec"/>
              <w:tabs>
                <w:tab w:val="clear" w:pos="993"/>
                <w:tab w:val="decimal" w:pos="936"/>
              </w:tabs>
              <w:ind w:right="85"/>
              <w:jc w:val="right"/>
              <w:rPr>
                <w:rFonts w:ascii="Arial" w:hAnsi="Arial" w:cs="Arial"/>
                <w:sz w:val="22"/>
                <w:szCs w:val="22"/>
              </w:rPr>
            </w:pPr>
            <w:r w:rsidRPr="00F02C3E">
              <w:rPr>
                <w:rFonts w:ascii="Arial" w:hAnsi="Arial" w:cs="Arial"/>
                <w:sz w:val="22"/>
                <w:szCs w:val="22"/>
              </w:rPr>
              <w:t>9,995</w:t>
            </w:r>
          </w:p>
        </w:tc>
      </w:tr>
      <w:tr w:rsidR="00524612" w:rsidRPr="00D85770" w14:paraId="13346ACD" w14:textId="77777777" w:rsidTr="00524612">
        <w:tc>
          <w:tcPr>
            <w:tcW w:w="5914" w:type="dxa"/>
            <w:tcBorders>
              <w:top w:val="nil"/>
              <w:left w:val="nil"/>
              <w:bottom w:val="nil"/>
              <w:right w:val="nil"/>
            </w:tcBorders>
          </w:tcPr>
          <w:p w14:paraId="2919764B" w14:textId="77777777" w:rsidR="00524612" w:rsidRPr="00F144CD" w:rsidRDefault="00524612" w:rsidP="00524612">
            <w:pPr>
              <w:pStyle w:val="Tnormal"/>
              <w:tabs>
                <w:tab w:val="clear" w:pos="284"/>
                <w:tab w:val="left" w:pos="142"/>
              </w:tabs>
              <w:ind w:firstLine="0"/>
              <w:rPr>
                <w:rFonts w:ascii="Arial" w:hAnsi="Arial" w:cs="Arial"/>
                <w:sz w:val="22"/>
                <w:szCs w:val="22"/>
              </w:rPr>
            </w:pPr>
            <w:r>
              <w:rPr>
                <w:rFonts w:ascii="Arial" w:hAnsi="Arial" w:cs="Arial"/>
                <w:b/>
                <w:sz w:val="22"/>
                <w:szCs w:val="22"/>
              </w:rPr>
              <w:t>GROUP TOTAL COMPREHENSIVE SURPLUS/(DEFICIT) FOR THE YEAR</w:t>
            </w:r>
          </w:p>
        </w:tc>
        <w:tc>
          <w:tcPr>
            <w:tcW w:w="709" w:type="dxa"/>
            <w:tcBorders>
              <w:top w:val="nil"/>
              <w:left w:val="nil"/>
              <w:bottom w:val="nil"/>
              <w:right w:val="nil"/>
            </w:tcBorders>
            <w:vAlign w:val="center"/>
          </w:tcPr>
          <w:p w14:paraId="50DBD743" w14:textId="7B5D08A0" w:rsidR="00524612" w:rsidRPr="00F144CD" w:rsidRDefault="00524612" w:rsidP="00524612">
            <w:pPr>
              <w:pStyle w:val="Tnote"/>
              <w:rPr>
                <w:rFonts w:ascii="Arial" w:hAnsi="Arial" w:cs="Arial"/>
              </w:rPr>
            </w:pPr>
          </w:p>
        </w:tc>
        <w:tc>
          <w:tcPr>
            <w:tcW w:w="1276" w:type="dxa"/>
            <w:tcBorders>
              <w:top w:val="single" w:sz="4" w:space="0" w:color="auto"/>
              <w:left w:val="nil"/>
              <w:bottom w:val="double" w:sz="4" w:space="0" w:color="auto"/>
              <w:right w:val="nil"/>
            </w:tcBorders>
            <w:vAlign w:val="center"/>
          </w:tcPr>
          <w:p w14:paraId="1CDE1223" w14:textId="6E9BA551" w:rsidR="00524612" w:rsidRPr="00F02C3E" w:rsidRDefault="00524612" w:rsidP="00524612">
            <w:pPr>
              <w:pStyle w:val="Tdec"/>
              <w:tabs>
                <w:tab w:val="clear" w:pos="993"/>
              </w:tabs>
              <w:ind w:right="34"/>
              <w:jc w:val="right"/>
              <w:rPr>
                <w:rFonts w:ascii="Arial" w:hAnsi="Arial" w:cs="Arial"/>
                <w:b/>
                <w:color w:val="000000"/>
                <w:sz w:val="22"/>
                <w:szCs w:val="22"/>
              </w:rPr>
            </w:pPr>
            <w:r w:rsidRPr="00F02C3E">
              <w:rPr>
                <w:rFonts w:ascii="Arial" w:hAnsi="Arial" w:cs="Arial"/>
                <w:b/>
                <w:color w:val="000000"/>
                <w:sz w:val="22"/>
                <w:szCs w:val="22"/>
              </w:rPr>
              <w:t>23,084</w:t>
            </w:r>
          </w:p>
        </w:tc>
        <w:tc>
          <w:tcPr>
            <w:tcW w:w="459" w:type="dxa"/>
            <w:tcBorders>
              <w:top w:val="nil"/>
              <w:left w:val="nil"/>
              <w:bottom w:val="nil"/>
              <w:right w:val="nil"/>
            </w:tcBorders>
            <w:vAlign w:val="center"/>
          </w:tcPr>
          <w:p w14:paraId="0E6A98AB" w14:textId="77777777" w:rsidR="00524612" w:rsidRPr="00F02C3E" w:rsidRDefault="00524612" w:rsidP="00524612">
            <w:pPr>
              <w:pStyle w:val="Tdec"/>
              <w:tabs>
                <w:tab w:val="clear" w:pos="993"/>
                <w:tab w:val="decimal" w:pos="936"/>
              </w:tabs>
              <w:ind w:right="85"/>
              <w:jc w:val="right"/>
              <w:rPr>
                <w:rFonts w:ascii="Arial" w:hAnsi="Arial" w:cs="Arial"/>
                <w:b/>
                <w:sz w:val="22"/>
                <w:szCs w:val="22"/>
              </w:rPr>
            </w:pPr>
          </w:p>
        </w:tc>
        <w:tc>
          <w:tcPr>
            <w:tcW w:w="1207" w:type="dxa"/>
            <w:tcBorders>
              <w:top w:val="single" w:sz="4" w:space="0" w:color="auto"/>
              <w:left w:val="nil"/>
              <w:bottom w:val="double" w:sz="4" w:space="0" w:color="auto"/>
              <w:right w:val="nil"/>
            </w:tcBorders>
            <w:vAlign w:val="center"/>
          </w:tcPr>
          <w:p w14:paraId="2A6F8455" w14:textId="0E641C0B" w:rsidR="00524612" w:rsidRPr="00F02C3E" w:rsidRDefault="00075106" w:rsidP="00524612">
            <w:pPr>
              <w:spacing w:after="0"/>
              <w:jc w:val="right"/>
              <w:rPr>
                <w:rFonts w:ascii="Arial" w:hAnsi="Arial" w:cs="Arial"/>
                <w:b/>
                <w:color w:val="000000"/>
                <w:sz w:val="22"/>
                <w:szCs w:val="22"/>
              </w:rPr>
            </w:pPr>
            <w:r>
              <w:rPr>
                <w:rFonts w:ascii="Arial" w:hAnsi="Arial" w:cs="Arial"/>
                <w:b/>
                <w:color w:val="000000"/>
                <w:sz w:val="22"/>
                <w:szCs w:val="22"/>
              </w:rPr>
              <w:t>(12,386</w:t>
            </w:r>
            <w:r w:rsidR="00524612" w:rsidRPr="00F02C3E">
              <w:rPr>
                <w:rFonts w:ascii="Arial" w:hAnsi="Arial" w:cs="Arial"/>
                <w:b/>
                <w:color w:val="000000"/>
                <w:sz w:val="22"/>
                <w:szCs w:val="22"/>
              </w:rPr>
              <w:t>)</w:t>
            </w:r>
          </w:p>
        </w:tc>
      </w:tr>
    </w:tbl>
    <w:p w14:paraId="5CF1FD9B" w14:textId="77777777" w:rsidR="007002D0" w:rsidRDefault="007002D0" w:rsidP="00820ED2">
      <w:pPr>
        <w:pStyle w:val="Tdec"/>
        <w:tabs>
          <w:tab w:val="clear" w:pos="993"/>
          <w:tab w:val="decimal" w:pos="0"/>
        </w:tabs>
        <w:rPr>
          <w:rFonts w:ascii="Arial" w:hAnsi="Arial" w:cs="Arial"/>
          <w:sz w:val="22"/>
          <w:szCs w:val="22"/>
        </w:rPr>
      </w:pPr>
    </w:p>
    <w:p w14:paraId="4A9B19EB" w14:textId="77777777" w:rsidR="007002D0" w:rsidRDefault="007002D0" w:rsidP="00820ED2">
      <w:pPr>
        <w:pStyle w:val="Tdec"/>
        <w:tabs>
          <w:tab w:val="clear" w:pos="993"/>
          <w:tab w:val="decimal" w:pos="0"/>
        </w:tabs>
        <w:rPr>
          <w:rFonts w:ascii="Arial" w:hAnsi="Arial" w:cs="Arial"/>
          <w:sz w:val="22"/>
          <w:szCs w:val="22"/>
        </w:rPr>
      </w:pPr>
    </w:p>
    <w:p w14:paraId="3B3E3AD1" w14:textId="77777777" w:rsidR="007002D0" w:rsidRDefault="007002D0" w:rsidP="00820ED2">
      <w:pPr>
        <w:pStyle w:val="Tdec"/>
        <w:tabs>
          <w:tab w:val="clear" w:pos="993"/>
          <w:tab w:val="decimal" w:pos="0"/>
        </w:tabs>
        <w:rPr>
          <w:rFonts w:ascii="Arial" w:hAnsi="Arial" w:cs="Arial"/>
          <w:sz w:val="22"/>
          <w:szCs w:val="22"/>
        </w:rPr>
      </w:pPr>
    </w:p>
    <w:p w14:paraId="5D6333B9" w14:textId="77777777" w:rsidR="007002D0" w:rsidRDefault="007002D0" w:rsidP="00820ED2">
      <w:pPr>
        <w:pStyle w:val="Tdec"/>
        <w:tabs>
          <w:tab w:val="clear" w:pos="993"/>
          <w:tab w:val="decimal" w:pos="0"/>
        </w:tabs>
        <w:rPr>
          <w:rFonts w:ascii="Arial" w:hAnsi="Arial" w:cs="Arial"/>
          <w:sz w:val="22"/>
          <w:szCs w:val="22"/>
        </w:rPr>
      </w:pPr>
    </w:p>
    <w:p w14:paraId="41C42B34" w14:textId="77777777" w:rsidR="007002D0" w:rsidRDefault="007002D0" w:rsidP="00820ED2">
      <w:pPr>
        <w:pStyle w:val="Tdec"/>
        <w:tabs>
          <w:tab w:val="clear" w:pos="993"/>
          <w:tab w:val="decimal" w:pos="0"/>
        </w:tabs>
        <w:rPr>
          <w:rFonts w:ascii="Arial" w:hAnsi="Arial" w:cs="Arial"/>
          <w:sz w:val="22"/>
          <w:szCs w:val="22"/>
        </w:rPr>
      </w:pPr>
    </w:p>
    <w:p w14:paraId="1DBA526B" w14:textId="77777777" w:rsidR="007002D0" w:rsidRDefault="007002D0" w:rsidP="00820ED2">
      <w:pPr>
        <w:pStyle w:val="Tdec"/>
        <w:tabs>
          <w:tab w:val="clear" w:pos="993"/>
          <w:tab w:val="decimal" w:pos="0"/>
        </w:tabs>
        <w:rPr>
          <w:rFonts w:ascii="Arial" w:hAnsi="Arial" w:cs="Arial"/>
          <w:sz w:val="22"/>
          <w:szCs w:val="22"/>
        </w:rPr>
      </w:pPr>
    </w:p>
    <w:p w14:paraId="0FF89543" w14:textId="77777777" w:rsidR="007002D0" w:rsidRDefault="007002D0" w:rsidP="00820ED2">
      <w:pPr>
        <w:pStyle w:val="Tdec"/>
        <w:tabs>
          <w:tab w:val="clear" w:pos="993"/>
          <w:tab w:val="decimal" w:pos="0"/>
        </w:tabs>
        <w:rPr>
          <w:rFonts w:ascii="Arial" w:hAnsi="Arial" w:cs="Arial"/>
          <w:sz w:val="22"/>
          <w:szCs w:val="22"/>
        </w:rPr>
      </w:pPr>
    </w:p>
    <w:p w14:paraId="4E82DC44" w14:textId="77777777" w:rsidR="007002D0" w:rsidRDefault="007002D0" w:rsidP="00820ED2">
      <w:pPr>
        <w:pStyle w:val="Tdec"/>
        <w:tabs>
          <w:tab w:val="clear" w:pos="993"/>
          <w:tab w:val="decimal" w:pos="0"/>
        </w:tabs>
        <w:rPr>
          <w:rFonts w:ascii="Arial" w:hAnsi="Arial" w:cs="Arial"/>
          <w:sz w:val="22"/>
          <w:szCs w:val="22"/>
        </w:rPr>
      </w:pPr>
    </w:p>
    <w:p w14:paraId="0D490E00" w14:textId="77777777" w:rsidR="007002D0" w:rsidRDefault="007002D0" w:rsidP="00820ED2">
      <w:pPr>
        <w:pStyle w:val="Tdec"/>
        <w:tabs>
          <w:tab w:val="clear" w:pos="993"/>
          <w:tab w:val="decimal" w:pos="0"/>
        </w:tabs>
        <w:rPr>
          <w:rFonts w:ascii="Arial" w:hAnsi="Arial" w:cs="Arial"/>
          <w:sz w:val="22"/>
          <w:szCs w:val="22"/>
        </w:rPr>
      </w:pPr>
    </w:p>
    <w:p w14:paraId="46AABBB0" w14:textId="77777777" w:rsidR="007002D0" w:rsidRDefault="007002D0" w:rsidP="00820ED2">
      <w:pPr>
        <w:pStyle w:val="Tdec"/>
        <w:tabs>
          <w:tab w:val="clear" w:pos="993"/>
          <w:tab w:val="decimal" w:pos="0"/>
        </w:tabs>
        <w:rPr>
          <w:rFonts w:ascii="Arial" w:hAnsi="Arial" w:cs="Arial"/>
          <w:sz w:val="22"/>
          <w:szCs w:val="22"/>
        </w:rPr>
      </w:pPr>
    </w:p>
    <w:p w14:paraId="1EEF36CA" w14:textId="77777777" w:rsidR="007002D0" w:rsidRDefault="007002D0" w:rsidP="00820ED2">
      <w:pPr>
        <w:pStyle w:val="Tdec"/>
        <w:tabs>
          <w:tab w:val="clear" w:pos="993"/>
          <w:tab w:val="decimal" w:pos="0"/>
        </w:tabs>
        <w:rPr>
          <w:rFonts w:ascii="Arial" w:hAnsi="Arial" w:cs="Arial"/>
          <w:sz w:val="22"/>
          <w:szCs w:val="22"/>
        </w:rPr>
      </w:pPr>
    </w:p>
    <w:p w14:paraId="5A15B3C8" w14:textId="77777777" w:rsidR="007002D0" w:rsidRDefault="007002D0" w:rsidP="00820ED2">
      <w:pPr>
        <w:pStyle w:val="Tdec"/>
        <w:tabs>
          <w:tab w:val="clear" w:pos="993"/>
          <w:tab w:val="decimal" w:pos="0"/>
        </w:tabs>
        <w:rPr>
          <w:rFonts w:ascii="Arial" w:hAnsi="Arial" w:cs="Arial"/>
          <w:sz w:val="22"/>
          <w:szCs w:val="22"/>
        </w:rPr>
      </w:pPr>
    </w:p>
    <w:p w14:paraId="0D9ED5AD" w14:textId="77777777" w:rsidR="007002D0" w:rsidRDefault="007002D0" w:rsidP="00820ED2">
      <w:pPr>
        <w:pStyle w:val="Tdec"/>
        <w:tabs>
          <w:tab w:val="clear" w:pos="993"/>
          <w:tab w:val="decimal" w:pos="0"/>
        </w:tabs>
        <w:rPr>
          <w:rFonts w:ascii="Arial" w:hAnsi="Arial" w:cs="Arial"/>
          <w:sz w:val="22"/>
          <w:szCs w:val="22"/>
        </w:rPr>
      </w:pPr>
    </w:p>
    <w:p w14:paraId="21781568" w14:textId="77777777" w:rsidR="007002D0" w:rsidRDefault="007002D0" w:rsidP="00820ED2">
      <w:pPr>
        <w:pStyle w:val="Tdec"/>
        <w:tabs>
          <w:tab w:val="clear" w:pos="993"/>
          <w:tab w:val="decimal" w:pos="0"/>
        </w:tabs>
        <w:rPr>
          <w:rFonts w:ascii="Arial" w:hAnsi="Arial" w:cs="Arial"/>
          <w:sz w:val="22"/>
          <w:szCs w:val="22"/>
        </w:rPr>
      </w:pPr>
    </w:p>
    <w:p w14:paraId="16D9FC2B" w14:textId="77777777" w:rsidR="007002D0" w:rsidRDefault="007002D0" w:rsidP="00820ED2">
      <w:pPr>
        <w:pStyle w:val="Tdec"/>
        <w:tabs>
          <w:tab w:val="clear" w:pos="993"/>
          <w:tab w:val="decimal" w:pos="0"/>
        </w:tabs>
        <w:rPr>
          <w:rFonts w:ascii="Arial" w:hAnsi="Arial" w:cs="Arial"/>
          <w:sz w:val="22"/>
          <w:szCs w:val="22"/>
        </w:rPr>
      </w:pPr>
    </w:p>
    <w:p w14:paraId="43ABB8BD" w14:textId="357ADBAC" w:rsidR="00820ED2" w:rsidRPr="00B058A7" w:rsidRDefault="00820ED2" w:rsidP="00820ED2">
      <w:pPr>
        <w:pStyle w:val="Tdec"/>
        <w:tabs>
          <w:tab w:val="clear" w:pos="993"/>
          <w:tab w:val="decimal" w:pos="0"/>
        </w:tabs>
        <w:rPr>
          <w:rFonts w:ascii="Arial" w:hAnsi="Arial" w:cs="Arial"/>
          <w:sz w:val="22"/>
          <w:szCs w:val="22"/>
        </w:rPr>
      </w:pPr>
      <w:r w:rsidRPr="00570F72">
        <w:rPr>
          <w:rFonts w:ascii="Arial" w:hAnsi="Arial" w:cs="Arial"/>
          <w:sz w:val="22"/>
          <w:szCs w:val="22"/>
        </w:rPr>
        <w:t xml:space="preserve">The accounting policies and notes in pages </w:t>
      </w:r>
      <w:r w:rsidR="002449B7" w:rsidRPr="00570F72">
        <w:rPr>
          <w:rFonts w:ascii="Arial" w:hAnsi="Arial" w:cs="Arial"/>
          <w:sz w:val="22"/>
          <w:szCs w:val="22"/>
        </w:rPr>
        <w:fldChar w:fldCharType="begin"/>
      </w:r>
      <w:r w:rsidR="002449B7" w:rsidRPr="00570F72">
        <w:rPr>
          <w:rFonts w:ascii="Arial" w:hAnsi="Arial" w:cs="Arial"/>
          <w:sz w:val="22"/>
          <w:szCs w:val="22"/>
        </w:rPr>
        <w:instrText xml:space="preserve"> PAGEREF _Ref353526330 \h </w:instrText>
      </w:r>
      <w:r w:rsidR="002449B7" w:rsidRPr="00570F72">
        <w:rPr>
          <w:rFonts w:ascii="Arial" w:hAnsi="Arial" w:cs="Arial"/>
          <w:sz w:val="22"/>
          <w:szCs w:val="22"/>
        </w:rPr>
      </w:r>
      <w:r w:rsidR="002449B7" w:rsidRPr="00570F72">
        <w:rPr>
          <w:rFonts w:ascii="Arial" w:hAnsi="Arial" w:cs="Arial"/>
          <w:sz w:val="22"/>
          <w:szCs w:val="22"/>
        </w:rPr>
        <w:fldChar w:fldCharType="separate"/>
      </w:r>
      <w:r w:rsidR="004E2B40">
        <w:rPr>
          <w:rFonts w:ascii="Arial" w:hAnsi="Arial" w:cs="Arial"/>
          <w:noProof/>
          <w:sz w:val="22"/>
          <w:szCs w:val="22"/>
        </w:rPr>
        <w:t>25</w:t>
      </w:r>
      <w:r w:rsidR="002449B7" w:rsidRPr="00570F72">
        <w:rPr>
          <w:rFonts w:ascii="Arial" w:hAnsi="Arial" w:cs="Arial"/>
          <w:sz w:val="22"/>
          <w:szCs w:val="22"/>
        </w:rPr>
        <w:fldChar w:fldCharType="end"/>
      </w:r>
      <w:r w:rsidR="005D05B6" w:rsidRPr="00570F72">
        <w:rPr>
          <w:rFonts w:ascii="Arial" w:hAnsi="Arial" w:cs="Arial"/>
          <w:sz w:val="22"/>
          <w:szCs w:val="22"/>
        </w:rPr>
        <w:t xml:space="preserve"> </w:t>
      </w:r>
      <w:r w:rsidRPr="00570F72">
        <w:rPr>
          <w:rFonts w:ascii="Arial" w:hAnsi="Arial" w:cs="Arial"/>
          <w:sz w:val="22"/>
          <w:szCs w:val="22"/>
        </w:rPr>
        <w:t xml:space="preserve">to </w:t>
      </w:r>
      <w:r w:rsidR="00765498" w:rsidRPr="00570F72">
        <w:rPr>
          <w:rFonts w:ascii="Arial" w:hAnsi="Arial" w:cs="Arial"/>
          <w:sz w:val="22"/>
          <w:szCs w:val="22"/>
        </w:rPr>
        <w:fldChar w:fldCharType="begin"/>
      </w:r>
      <w:r w:rsidR="00765498" w:rsidRPr="00570F72">
        <w:rPr>
          <w:rFonts w:ascii="Arial" w:hAnsi="Arial" w:cs="Arial"/>
          <w:sz w:val="22"/>
          <w:szCs w:val="22"/>
        </w:rPr>
        <w:instrText xml:space="preserve"> PAGEREF _Ref353528533 \h </w:instrText>
      </w:r>
      <w:r w:rsidR="00765498" w:rsidRPr="00570F72">
        <w:rPr>
          <w:rFonts w:ascii="Arial" w:hAnsi="Arial" w:cs="Arial"/>
          <w:sz w:val="22"/>
          <w:szCs w:val="22"/>
        </w:rPr>
      </w:r>
      <w:r w:rsidR="00765498" w:rsidRPr="00570F72">
        <w:rPr>
          <w:rFonts w:ascii="Arial" w:hAnsi="Arial" w:cs="Arial"/>
          <w:sz w:val="22"/>
          <w:szCs w:val="22"/>
        </w:rPr>
        <w:fldChar w:fldCharType="separate"/>
      </w:r>
      <w:r w:rsidR="004E2B40">
        <w:rPr>
          <w:rFonts w:ascii="Arial" w:hAnsi="Arial" w:cs="Arial"/>
          <w:noProof/>
          <w:sz w:val="22"/>
          <w:szCs w:val="22"/>
        </w:rPr>
        <w:t>48</w:t>
      </w:r>
      <w:r w:rsidR="00765498" w:rsidRPr="00570F72">
        <w:rPr>
          <w:rFonts w:ascii="Arial" w:hAnsi="Arial" w:cs="Arial"/>
          <w:sz w:val="22"/>
          <w:szCs w:val="22"/>
        </w:rPr>
        <w:fldChar w:fldCharType="end"/>
      </w:r>
      <w:r w:rsidRPr="00570F72">
        <w:rPr>
          <w:rFonts w:ascii="Arial" w:hAnsi="Arial" w:cs="Arial"/>
          <w:sz w:val="22"/>
          <w:szCs w:val="22"/>
        </w:rPr>
        <w:t xml:space="preserve"> form part of these financial statements</w:t>
      </w:r>
      <w:r w:rsidR="00C873BF" w:rsidRPr="00570F72">
        <w:rPr>
          <w:rFonts w:ascii="Arial" w:hAnsi="Arial" w:cs="Arial"/>
          <w:sz w:val="22"/>
          <w:szCs w:val="22"/>
        </w:rPr>
        <w:t>.</w:t>
      </w:r>
    </w:p>
    <w:p w14:paraId="2DDB1090" w14:textId="77777777" w:rsidR="00386D5B" w:rsidRPr="00B058A7" w:rsidRDefault="00386D5B" w:rsidP="00820ED2">
      <w:pPr>
        <w:pStyle w:val="Tdec"/>
        <w:tabs>
          <w:tab w:val="clear" w:pos="993"/>
          <w:tab w:val="decimal" w:pos="0"/>
        </w:tabs>
        <w:rPr>
          <w:rFonts w:ascii="Arial" w:hAnsi="Arial" w:cs="Arial"/>
          <w:sz w:val="22"/>
          <w:szCs w:val="22"/>
        </w:rPr>
        <w:sectPr w:rsidR="00386D5B" w:rsidRPr="00B058A7" w:rsidSect="002B411E">
          <w:headerReference w:type="default" r:id="rId23"/>
          <w:footerReference w:type="default" r:id="rId24"/>
          <w:pgSz w:w="11907" w:h="16834" w:code="9"/>
          <w:pgMar w:top="1134" w:right="1077" w:bottom="1134" w:left="1474" w:header="567" w:footer="851" w:gutter="0"/>
          <w:paperSrc w:first="15" w:other="15"/>
          <w:pgBorders w:offsetFrom="page">
            <w:bottom w:val="single" w:sz="4" w:space="24" w:color="auto"/>
          </w:pgBorders>
          <w:cols w:space="720"/>
        </w:sectPr>
      </w:pPr>
    </w:p>
    <w:p w14:paraId="48173F5A" w14:textId="77777777" w:rsidR="00384E06" w:rsidRPr="00B058A7" w:rsidRDefault="00384E06" w:rsidP="0004651A">
      <w:pPr>
        <w:pStyle w:val="Heading1"/>
        <w:rPr>
          <w:rFonts w:ascii="Arial" w:hAnsi="Arial" w:cs="Arial"/>
          <w:caps w:val="0"/>
          <w:snapToGrid w:val="0"/>
          <w:sz w:val="24"/>
        </w:rPr>
      </w:pPr>
      <w:bookmarkStart w:id="16" w:name="_Toc452540044"/>
      <w:r w:rsidRPr="00B058A7">
        <w:rPr>
          <w:rFonts w:ascii="Arial" w:hAnsi="Arial" w:cs="Arial"/>
          <w:caps w:val="0"/>
          <w:snapToGrid w:val="0"/>
          <w:sz w:val="24"/>
        </w:rPr>
        <w:lastRenderedPageBreak/>
        <w:t xml:space="preserve">ASSOCIATION </w:t>
      </w:r>
      <w:r w:rsidR="00890CAD">
        <w:rPr>
          <w:rFonts w:ascii="Arial" w:hAnsi="Arial" w:cs="Arial"/>
          <w:caps w:val="0"/>
          <w:snapToGrid w:val="0"/>
          <w:sz w:val="24"/>
        </w:rPr>
        <w:t>STATEMENT OF COMPREHENSIVE INCOME</w:t>
      </w:r>
      <w:bookmarkEnd w:id="16"/>
    </w:p>
    <w:p w14:paraId="3EE62DC5" w14:textId="77777777" w:rsidR="00384E06" w:rsidRPr="00B058A7" w:rsidRDefault="00384E06" w:rsidP="00384E06">
      <w:pPr>
        <w:pStyle w:val="List0-05"/>
        <w:ind w:right="418" w:hanging="11"/>
        <w:outlineLvl w:val="0"/>
        <w:rPr>
          <w:rFonts w:cs="Arial"/>
          <w:b/>
        </w:rPr>
      </w:pPr>
      <w:r w:rsidRPr="00B058A7">
        <w:rPr>
          <w:rFonts w:cs="Arial"/>
          <w:b/>
        </w:rPr>
        <w:t xml:space="preserve">Year ended 31 </w:t>
      </w:r>
      <w:r w:rsidR="00CB6859" w:rsidRPr="00B058A7">
        <w:rPr>
          <w:rFonts w:cs="Arial"/>
          <w:b/>
        </w:rPr>
        <w:t xml:space="preserve">March </w:t>
      </w:r>
      <w:r w:rsidR="00767629">
        <w:rPr>
          <w:rFonts w:cs="Arial"/>
          <w:b/>
        </w:rPr>
        <w:t>2016</w:t>
      </w:r>
    </w:p>
    <w:p w14:paraId="1F76C2BF" w14:textId="77777777" w:rsidR="0095713A" w:rsidRPr="00B058A7" w:rsidRDefault="0095713A" w:rsidP="005F35F1">
      <w:pPr>
        <w:pStyle w:val="List0-05"/>
        <w:ind w:right="418" w:hanging="11"/>
        <w:rPr>
          <w:rFonts w:cs="Arial"/>
        </w:rPr>
      </w:pPr>
    </w:p>
    <w:tbl>
      <w:tblPr>
        <w:tblW w:w="9606" w:type="dxa"/>
        <w:tblLayout w:type="fixed"/>
        <w:tblLook w:val="0000" w:firstRow="0" w:lastRow="0" w:firstColumn="0" w:lastColumn="0" w:noHBand="0" w:noVBand="0"/>
      </w:tblPr>
      <w:tblGrid>
        <w:gridCol w:w="5390"/>
        <w:gridCol w:w="1031"/>
        <w:gridCol w:w="1156"/>
        <w:gridCol w:w="611"/>
        <w:gridCol w:w="1418"/>
      </w:tblGrid>
      <w:tr w:rsidR="00473DC2" w:rsidRPr="00B058A7" w14:paraId="3B771FB8" w14:textId="77777777" w:rsidTr="00B85F86">
        <w:tc>
          <w:tcPr>
            <w:tcW w:w="5390" w:type="dxa"/>
          </w:tcPr>
          <w:p w14:paraId="2A19ED9C" w14:textId="77777777" w:rsidR="00473DC2" w:rsidRPr="00B058A7" w:rsidRDefault="00473DC2" w:rsidP="009A7B24">
            <w:pPr>
              <w:pStyle w:val="Tnormal"/>
              <w:rPr>
                <w:rFonts w:ascii="Arial" w:hAnsi="Arial" w:cs="Arial"/>
              </w:rPr>
            </w:pPr>
          </w:p>
        </w:tc>
        <w:tc>
          <w:tcPr>
            <w:tcW w:w="1031" w:type="dxa"/>
          </w:tcPr>
          <w:p w14:paraId="3FBD3371" w14:textId="77777777" w:rsidR="00473DC2" w:rsidRPr="00B058A7" w:rsidRDefault="00473DC2" w:rsidP="002027EA">
            <w:pPr>
              <w:pStyle w:val="Thead"/>
              <w:ind w:right="-85"/>
              <w:rPr>
                <w:rFonts w:ascii="Arial" w:hAnsi="Arial" w:cs="Arial"/>
              </w:rPr>
            </w:pPr>
          </w:p>
        </w:tc>
        <w:tc>
          <w:tcPr>
            <w:tcW w:w="1156" w:type="dxa"/>
          </w:tcPr>
          <w:p w14:paraId="586B519D" w14:textId="77777777" w:rsidR="00473DC2" w:rsidRPr="00F02C3E" w:rsidRDefault="00473DC2" w:rsidP="009E3AB0">
            <w:pPr>
              <w:pStyle w:val="Thead"/>
              <w:rPr>
                <w:rFonts w:ascii="Arial" w:hAnsi="Arial" w:cs="Arial"/>
              </w:rPr>
            </w:pPr>
          </w:p>
        </w:tc>
        <w:tc>
          <w:tcPr>
            <w:tcW w:w="611" w:type="dxa"/>
          </w:tcPr>
          <w:p w14:paraId="2826CC87" w14:textId="77777777" w:rsidR="00473DC2" w:rsidRPr="00F02C3E" w:rsidRDefault="00473DC2" w:rsidP="00820ED2">
            <w:pPr>
              <w:pStyle w:val="Thead"/>
              <w:ind w:right="0"/>
              <w:rPr>
                <w:rFonts w:ascii="Arial" w:hAnsi="Arial" w:cs="Arial"/>
                <w:sz w:val="16"/>
                <w:szCs w:val="16"/>
              </w:rPr>
            </w:pPr>
          </w:p>
        </w:tc>
        <w:tc>
          <w:tcPr>
            <w:tcW w:w="1418" w:type="dxa"/>
          </w:tcPr>
          <w:p w14:paraId="73811E5F" w14:textId="77777777" w:rsidR="00473DC2" w:rsidRPr="00F02C3E" w:rsidRDefault="00473DC2" w:rsidP="00820ED2">
            <w:pPr>
              <w:pStyle w:val="Thead"/>
              <w:ind w:right="0"/>
              <w:rPr>
                <w:rFonts w:ascii="Arial" w:hAnsi="Arial" w:cs="Arial"/>
                <w:sz w:val="16"/>
                <w:szCs w:val="16"/>
              </w:rPr>
            </w:pPr>
          </w:p>
        </w:tc>
      </w:tr>
      <w:tr w:rsidR="00473DC2" w:rsidRPr="00B058A7" w14:paraId="69911A84" w14:textId="77777777" w:rsidTr="00B85F86">
        <w:tc>
          <w:tcPr>
            <w:tcW w:w="5390" w:type="dxa"/>
          </w:tcPr>
          <w:p w14:paraId="64089D66" w14:textId="77777777" w:rsidR="00473DC2" w:rsidRPr="00B058A7" w:rsidRDefault="00473DC2" w:rsidP="009A7B24">
            <w:pPr>
              <w:pStyle w:val="Tnormal"/>
              <w:rPr>
                <w:rFonts w:ascii="Arial" w:hAnsi="Arial" w:cs="Arial"/>
              </w:rPr>
            </w:pPr>
          </w:p>
        </w:tc>
        <w:tc>
          <w:tcPr>
            <w:tcW w:w="1031" w:type="dxa"/>
          </w:tcPr>
          <w:p w14:paraId="398B3DCD" w14:textId="77777777" w:rsidR="00473DC2" w:rsidRPr="00B058A7" w:rsidRDefault="00473DC2" w:rsidP="002027EA">
            <w:pPr>
              <w:pStyle w:val="Thead"/>
              <w:ind w:right="-85"/>
              <w:rPr>
                <w:rFonts w:ascii="Arial" w:hAnsi="Arial" w:cs="Arial"/>
              </w:rPr>
            </w:pPr>
            <w:r w:rsidRPr="00B058A7">
              <w:rPr>
                <w:rFonts w:ascii="Arial" w:hAnsi="Arial" w:cs="Arial"/>
              </w:rPr>
              <w:t>Note</w:t>
            </w:r>
          </w:p>
        </w:tc>
        <w:tc>
          <w:tcPr>
            <w:tcW w:w="1156" w:type="dxa"/>
          </w:tcPr>
          <w:p w14:paraId="2DCEC2F5" w14:textId="77777777" w:rsidR="00473DC2" w:rsidRPr="00F02C3E" w:rsidRDefault="00767629" w:rsidP="009E3AB0">
            <w:pPr>
              <w:pStyle w:val="Thead"/>
              <w:rPr>
                <w:rFonts w:ascii="Arial" w:hAnsi="Arial" w:cs="Arial"/>
              </w:rPr>
            </w:pPr>
            <w:r w:rsidRPr="00F02C3E">
              <w:rPr>
                <w:rFonts w:ascii="Arial" w:hAnsi="Arial" w:cs="Arial"/>
              </w:rPr>
              <w:t>2016</w:t>
            </w:r>
          </w:p>
          <w:p w14:paraId="7019F08A" w14:textId="77777777" w:rsidR="00473DC2" w:rsidRPr="00F02C3E" w:rsidRDefault="00473DC2" w:rsidP="009E3AB0">
            <w:pPr>
              <w:pStyle w:val="Thead"/>
              <w:rPr>
                <w:rFonts w:ascii="Arial" w:hAnsi="Arial" w:cs="Arial"/>
              </w:rPr>
            </w:pPr>
            <w:r w:rsidRPr="00F02C3E">
              <w:rPr>
                <w:rFonts w:ascii="Arial" w:hAnsi="Arial" w:cs="Arial"/>
              </w:rPr>
              <w:t>£000</w:t>
            </w:r>
          </w:p>
        </w:tc>
        <w:tc>
          <w:tcPr>
            <w:tcW w:w="611" w:type="dxa"/>
          </w:tcPr>
          <w:p w14:paraId="2E2DDF89" w14:textId="77777777" w:rsidR="00473DC2" w:rsidRPr="00F02C3E" w:rsidRDefault="00473DC2" w:rsidP="005128D5">
            <w:pPr>
              <w:pStyle w:val="Thead"/>
              <w:rPr>
                <w:rFonts w:ascii="Arial" w:hAnsi="Arial" w:cs="Arial"/>
              </w:rPr>
            </w:pPr>
          </w:p>
        </w:tc>
        <w:tc>
          <w:tcPr>
            <w:tcW w:w="1418" w:type="dxa"/>
          </w:tcPr>
          <w:p w14:paraId="30E558EC" w14:textId="77777777" w:rsidR="00473DC2" w:rsidRPr="00F02C3E" w:rsidRDefault="00767629" w:rsidP="009E3AB0">
            <w:pPr>
              <w:pStyle w:val="Thead"/>
              <w:rPr>
                <w:rFonts w:ascii="Arial" w:hAnsi="Arial" w:cs="Arial"/>
              </w:rPr>
            </w:pPr>
            <w:r w:rsidRPr="00F02C3E">
              <w:rPr>
                <w:rFonts w:ascii="Arial" w:hAnsi="Arial" w:cs="Arial"/>
              </w:rPr>
              <w:t>2015</w:t>
            </w:r>
            <w:r w:rsidR="009D69B7" w:rsidRPr="00F02C3E">
              <w:rPr>
                <w:rFonts w:ascii="Arial" w:hAnsi="Arial" w:cs="Arial"/>
              </w:rPr>
              <w:br/>
            </w:r>
            <w:r w:rsidR="00473DC2" w:rsidRPr="00F02C3E">
              <w:rPr>
                <w:rFonts w:ascii="Arial" w:hAnsi="Arial" w:cs="Arial"/>
              </w:rPr>
              <w:t>£000</w:t>
            </w:r>
          </w:p>
        </w:tc>
      </w:tr>
      <w:tr w:rsidR="00473DC2" w:rsidRPr="00B058A7" w14:paraId="33403246" w14:textId="77777777" w:rsidTr="00B85F86">
        <w:tc>
          <w:tcPr>
            <w:tcW w:w="5390" w:type="dxa"/>
          </w:tcPr>
          <w:p w14:paraId="7EB33069" w14:textId="77777777" w:rsidR="00473DC2" w:rsidRPr="00B058A7" w:rsidRDefault="00473DC2" w:rsidP="002027EA">
            <w:pPr>
              <w:pStyle w:val="Tnormal"/>
              <w:tabs>
                <w:tab w:val="clear" w:pos="284"/>
                <w:tab w:val="left" w:pos="142"/>
              </w:tabs>
              <w:ind w:firstLine="0"/>
              <w:jc w:val="both"/>
              <w:rPr>
                <w:rFonts w:ascii="Arial" w:hAnsi="Arial" w:cs="Arial"/>
                <w:bCs/>
              </w:rPr>
            </w:pPr>
          </w:p>
        </w:tc>
        <w:tc>
          <w:tcPr>
            <w:tcW w:w="1031" w:type="dxa"/>
          </w:tcPr>
          <w:p w14:paraId="3B553304" w14:textId="77777777" w:rsidR="00473DC2" w:rsidRPr="00B058A7" w:rsidRDefault="00473DC2" w:rsidP="009E3AB0">
            <w:pPr>
              <w:pStyle w:val="Tnote"/>
              <w:rPr>
                <w:rFonts w:ascii="Arial" w:hAnsi="Arial" w:cs="Arial"/>
              </w:rPr>
            </w:pPr>
          </w:p>
        </w:tc>
        <w:tc>
          <w:tcPr>
            <w:tcW w:w="1156" w:type="dxa"/>
          </w:tcPr>
          <w:p w14:paraId="4E92F87E" w14:textId="77777777" w:rsidR="00473DC2" w:rsidRPr="00F02C3E" w:rsidRDefault="00473DC2" w:rsidP="002027EA">
            <w:pPr>
              <w:pStyle w:val="Tdec"/>
              <w:tabs>
                <w:tab w:val="clear" w:pos="993"/>
                <w:tab w:val="decimal" w:pos="1656"/>
              </w:tabs>
              <w:ind w:right="86"/>
              <w:rPr>
                <w:rFonts w:ascii="Arial" w:hAnsi="Arial" w:cs="Arial"/>
              </w:rPr>
            </w:pPr>
          </w:p>
        </w:tc>
        <w:tc>
          <w:tcPr>
            <w:tcW w:w="611" w:type="dxa"/>
          </w:tcPr>
          <w:p w14:paraId="7753E405" w14:textId="77777777" w:rsidR="00473DC2" w:rsidRPr="00F02C3E" w:rsidRDefault="00473DC2" w:rsidP="002027EA">
            <w:pPr>
              <w:pStyle w:val="Tdec"/>
              <w:tabs>
                <w:tab w:val="clear" w:pos="993"/>
                <w:tab w:val="decimal" w:pos="1656"/>
              </w:tabs>
              <w:ind w:right="86"/>
              <w:rPr>
                <w:rFonts w:ascii="Arial" w:hAnsi="Arial" w:cs="Arial"/>
              </w:rPr>
            </w:pPr>
          </w:p>
        </w:tc>
        <w:tc>
          <w:tcPr>
            <w:tcW w:w="1418" w:type="dxa"/>
          </w:tcPr>
          <w:p w14:paraId="685F8362" w14:textId="77777777" w:rsidR="00473DC2" w:rsidRPr="00F02C3E" w:rsidRDefault="00473DC2" w:rsidP="002027EA">
            <w:pPr>
              <w:pStyle w:val="Tdec"/>
              <w:tabs>
                <w:tab w:val="clear" w:pos="993"/>
                <w:tab w:val="decimal" w:pos="1656"/>
              </w:tabs>
              <w:ind w:right="86"/>
              <w:rPr>
                <w:rFonts w:ascii="Arial" w:hAnsi="Arial" w:cs="Arial"/>
              </w:rPr>
            </w:pPr>
          </w:p>
        </w:tc>
      </w:tr>
      <w:tr w:rsidR="001C0F44" w:rsidRPr="00B058A7" w14:paraId="1B71A80B" w14:textId="77777777" w:rsidTr="001C0F44">
        <w:tc>
          <w:tcPr>
            <w:tcW w:w="5390" w:type="dxa"/>
          </w:tcPr>
          <w:p w14:paraId="40D581F1" w14:textId="77777777" w:rsidR="001C0F44" w:rsidRPr="00B058A7" w:rsidRDefault="001C0F44" w:rsidP="001C0F44">
            <w:pPr>
              <w:pStyle w:val="Tnormal"/>
              <w:tabs>
                <w:tab w:val="clear" w:pos="284"/>
                <w:tab w:val="left" w:pos="142"/>
              </w:tabs>
              <w:ind w:firstLine="0"/>
              <w:jc w:val="both"/>
              <w:rPr>
                <w:rFonts w:ascii="Arial" w:hAnsi="Arial" w:cs="Arial"/>
                <w:bCs/>
                <w:sz w:val="22"/>
                <w:szCs w:val="22"/>
              </w:rPr>
            </w:pPr>
            <w:r w:rsidRPr="00B058A7">
              <w:rPr>
                <w:rFonts w:ascii="Arial" w:hAnsi="Arial" w:cs="Arial"/>
                <w:bCs/>
                <w:sz w:val="22"/>
                <w:szCs w:val="22"/>
              </w:rPr>
              <w:t>Income</w:t>
            </w:r>
          </w:p>
        </w:tc>
        <w:tc>
          <w:tcPr>
            <w:tcW w:w="1031" w:type="dxa"/>
          </w:tcPr>
          <w:p w14:paraId="59E6E493" w14:textId="77777777" w:rsidR="001C0F44" w:rsidRPr="00B058A7" w:rsidRDefault="001C0F44" w:rsidP="001C0F44">
            <w:pPr>
              <w:pStyle w:val="Tnote"/>
              <w:rPr>
                <w:rFonts w:ascii="Arial" w:hAnsi="Arial" w:cs="Arial"/>
              </w:rPr>
            </w:pPr>
            <w:r w:rsidRPr="00B058A7">
              <w:rPr>
                <w:rFonts w:ascii="Arial" w:hAnsi="Arial" w:cs="Arial"/>
              </w:rPr>
              <w:fldChar w:fldCharType="begin"/>
            </w:r>
            <w:r w:rsidRPr="00B058A7">
              <w:rPr>
                <w:rFonts w:ascii="Arial" w:hAnsi="Arial" w:cs="Arial"/>
              </w:rPr>
              <w:instrText xml:space="preserve"> REF _Ref353527589 \r \h  \* MERGEFORMAT </w:instrText>
            </w:r>
            <w:r w:rsidRPr="00B058A7">
              <w:rPr>
                <w:rFonts w:ascii="Arial" w:hAnsi="Arial" w:cs="Arial"/>
              </w:rPr>
            </w:r>
            <w:r w:rsidRPr="00B058A7">
              <w:rPr>
                <w:rFonts w:ascii="Arial" w:hAnsi="Arial" w:cs="Arial"/>
              </w:rPr>
              <w:fldChar w:fldCharType="separate"/>
            </w:r>
            <w:r w:rsidR="004E2B40">
              <w:rPr>
                <w:rFonts w:ascii="Arial" w:hAnsi="Arial" w:cs="Arial"/>
              </w:rPr>
              <w:t>2</w:t>
            </w:r>
            <w:r w:rsidRPr="00B058A7">
              <w:rPr>
                <w:rFonts w:ascii="Arial" w:hAnsi="Arial" w:cs="Arial"/>
              </w:rPr>
              <w:fldChar w:fldCharType="end"/>
            </w:r>
          </w:p>
        </w:tc>
        <w:tc>
          <w:tcPr>
            <w:tcW w:w="1156" w:type="dxa"/>
            <w:tcBorders>
              <w:top w:val="nil"/>
              <w:left w:val="nil"/>
              <w:bottom w:val="nil"/>
              <w:right w:val="nil"/>
            </w:tcBorders>
            <w:shd w:val="clear" w:color="auto" w:fill="auto"/>
          </w:tcPr>
          <w:p w14:paraId="09DBB612" w14:textId="796D558F" w:rsidR="001C0F44" w:rsidRPr="00F02C3E" w:rsidRDefault="001C0F44" w:rsidP="001C0F44">
            <w:pPr>
              <w:jc w:val="right"/>
              <w:rPr>
                <w:rFonts w:ascii="Arial" w:hAnsi="Arial" w:cs="Arial"/>
                <w:sz w:val="22"/>
                <w:szCs w:val="22"/>
              </w:rPr>
            </w:pPr>
            <w:r w:rsidRPr="00F02C3E">
              <w:rPr>
                <w:rFonts w:ascii="Arial" w:hAnsi="Arial" w:cs="Arial"/>
                <w:sz w:val="22"/>
                <w:szCs w:val="22"/>
              </w:rPr>
              <w:t>24,039</w:t>
            </w:r>
          </w:p>
        </w:tc>
        <w:tc>
          <w:tcPr>
            <w:tcW w:w="611" w:type="dxa"/>
          </w:tcPr>
          <w:p w14:paraId="4CE47BC6" w14:textId="77777777" w:rsidR="001C0F44" w:rsidRPr="00F02C3E" w:rsidRDefault="001C0F44" w:rsidP="001C0F44">
            <w:pPr>
              <w:pStyle w:val="Tdec"/>
              <w:tabs>
                <w:tab w:val="clear" w:pos="993"/>
                <w:tab w:val="decimal" w:pos="907"/>
              </w:tabs>
              <w:ind w:right="85"/>
              <w:jc w:val="right"/>
              <w:rPr>
                <w:rFonts w:ascii="Arial" w:hAnsi="Arial" w:cs="Arial"/>
                <w:sz w:val="22"/>
                <w:szCs w:val="22"/>
              </w:rPr>
            </w:pPr>
          </w:p>
        </w:tc>
        <w:tc>
          <w:tcPr>
            <w:tcW w:w="1418" w:type="dxa"/>
          </w:tcPr>
          <w:p w14:paraId="746D2D59" w14:textId="577565A4" w:rsidR="001C0F44" w:rsidRPr="00F02C3E" w:rsidRDefault="001C0F44" w:rsidP="001C0F44">
            <w:pPr>
              <w:jc w:val="right"/>
              <w:rPr>
                <w:rFonts w:ascii="Arial" w:hAnsi="Arial" w:cs="Arial"/>
                <w:sz w:val="22"/>
                <w:szCs w:val="22"/>
              </w:rPr>
            </w:pPr>
            <w:r w:rsidRPr="00F02C3E">
              <w:rPr>
                <w:rFonts w:ascii="Arial" w:hAnsi="Arial" w:cs="Arial"/>
                <w:sz w:val="22"/>
                <w:szCs w:val="22"/>
              </w:rPr>
              <w:t>25,515</w:t>
            </w:r>
          </w:p>
        </w:tc>
      </w:tr>
      <w:tr w:rsidR="001C0F44" w:rsidRPr="00B058A7" w14:paraId="51A3103B" w14:textId="77777777" w:rsidTr="001C0F44">
        <w:tc>
          <w:tcPr>
            <w:tcW w:w="5390" w:type="dxa"/>
          </w:tcPr>
          <w:p w14:paraId="72487972" w14:textId="77777777" w:rsidR="001C0F44" w:rsidRPr="00B058A7" w:rsidRDefault="001C0F44" w:rsidP="001C0F44">
            <w:pPr>
              <w:pStyle w:val="Tnormal"/>
              <w:tabs>
                <w:tab w:val="clear" w:pos="284"/>
                <w:tab w:val="left" w:pos="142"/>
              </w:tabs>
              <w:ind w:firstLine="0"/>
              <w:rPr>
                <w:rFonts w:ascii="Arial" w:hAnsi="Arial" w:cs="Arial"/>
                <w:sz w:val="22"/>
                <w:szCs w:val="22"/>
              </w:rPr>
            </w:pPr>
            <w:r w:rsidRPr="00B058A7">
              <w:rPr>
                <w:rFonts w:ascii="Arial" w:hAnsi="Arial" w:cs="Arial"/>
                <w:sz w:val="22"/>
                <w:szCs w:val="22"/>
              </w:rPr>
              <w:t>Administrative expenses</w:t>
            </w:r>
          </w:p>
        </w:tc>
        <w:tc>
          <w:tcPr>
            <w:tcW w:w="1031" w:type="dxa"/>
          </w:tcPr>
          <w:p w14:paraId="6168073E" w14:textId="77777777" w:rsidR="001C0F44" w:rsidRPr="00B058A7" w:rsidRDefault="001C0F44" w:rsidP="001C0F44">
            <w:pPr>
              <w:pStyle w:val="Tnote"/>
              <w:rPr>
                <w:rFonts w:ascii="Arial" w:hAnsi="Arial" w:cs="Arial"/>
              </w:rPr>
            </w:pPr>
          </w:p>
        </w:tc>
        <w:tc>
          <w:tcPr>
            <w:tcW w:w="1156" w:type="dxa"/>
            <w:tcBorders>
              <w:top w:val="nil"/>
              <w:left w:val="nil"/>
              <w:bottom w:val="single" w:sz="4" w:space="0" w:color="auto"/>
              <w:right w:val="nil"/>
            </w:tcBorders>
            <w:shd w:val="clear" w:color="auto" w:fill="auto"/>
          </w:tcPr>
          <w:p w14:paraId="6EEAC70A" w14:textId="5940B1C3" w:rsidR="001C0F44" w:rsidRPr="00F02C3E" w:rsidRDefault="001C0F44" w:rsidP="0035732A">
            <w:pPr>
              <w:jc w:val="right"/>
              <w:rPr>
                <w:rFonts w:ascii="Arial" w:hAnsi="Arial" w:cs="Arial"/>
                <w:sz w:val="22"/>
                <w:szCs w:val="22"/>
              </w:rPr>
            </w:pPr>
            <w:r w:rsidRPr="00F02C3E">
              <w:rPr>
                <w:rFonts w:ascii="Arial" w:hAnsi="Arial" w:cs="Arial"/>
                <w:sz w:val="22"/>
                <w:szCs w:val="22"/>
              </w:rPr>
              <w:t>(24,</w:t>
            </w:r>
            <w:r w:rsidR="00527E01" w:rsidRPr="00F02C3E">
              <w:rPr>
                <w:rFonts w:ascii="Arial" w:hAnsi="Arial" w:cs="Arial"/>
                <w:sz w:val="22"/>
                <w:szCs w:val="22"/>
              </w:rPr>
              <w:t>6</w:t>
            </w:r>
            <w:r w:rsidR="002E4964" w:rsidRPr="00F02C3E">
              <w:rPr>
                <w:rFonts w:ascii="Arial" w:hAnsi="Arial" w:cs="Arial"/>
                <w:sz w:val="22"/>
                <w:szCs w:val="22"/>
              </w:rPr>
              <w:t>5</w:t>
            </w:r>
            <w:r w:rsidR="0035732A" w:rsidRPr="00F02C3E">
              <w:rPr>
                <w:rFonts w:ascii="Arial" w:hAnsi="Arial" w:cs="Arial"/>
                <w:sz w:val="22"/>
                <w:szCs w:val="22"/>
              </w:rPr>
              <w:t>5</w:t>
            </w:r>
            <w:r w:rsidRPr="00F02C3E">
              <w:rPr>
                <w:rFonts w:ascii="Arial" w:hAnsi="Arial" w:cs="Arial"/>
                <w:sz w:val="22"/>
                <w:szCs w:val="22"/>
              </w:rPr>
              <w:t>)</w:t>
            </w:r>
          </w:p>
        </w:tc>
        <w:tc>
          <w:tcPr>
            <w:tcW w:w="611" w:type="dxa"/>
          </w:tcPr>
          <w:p w14:paraId="3FE2AB97" w14:textId="77777777" w:rsidR="001C0F44" w:rsidRPr="00F02C3E" w:rsidRDefault="001C0F44" w:rsidP="001C0F44">
            <w:pPr>
              <w:pStyle w:val="Tdec"/>
              <w:tabs>
                <w:tab w:val="clear" w:pos="993"/>
                <w:tab w:val="decimal" w:pos="907"/>
              </w:tabs>
              <w:ind w:right="85"/>
              <w:jc w:val="right"/>
              <w:rPr>
                <w:rFonts w:ascii="Arial" w:hAnsi="Arial" w:cs="Arial"/>
                <w:sz w:val="22"/>
                <w:szCs w:val="22"/>
              </w:rPr>
            </w:pPr>
          </w:p>
        </w:tc>
        <w:tc>
          <w:tcPr>
            <w:tcW w:w="1418" w:type="dxa"/>
            <w:tcBorders>
              <w:bottom w:val="single" w:sz="4" w:space="0" w:color="auto"/>
            </w:tcBorders>
          </w:tcPr>
          <w:p w14:paraId="75DD9B7D" w14:textId="3955ACE3" w:rsidR="001C0F44" w:rsidRPr="00F02C3E" w:rsidRDefault="001C0F44" w:rsidP="001C0F44">
            <w:pPr>
              <w:jc w:val="right"/>
              <w:rPr>
                <w:rFonts w:ascii="Arial" w:hAnsi="Arial" w:cs="Arial"/>
                <w:sz w:val="22"/>
                <w:szCs w:val="22"/>
              </w:rPr>
            </w:pPr>
            <w:r w:rsidRPr="00F02C3E">
              <w:rPr>
                <w:rFonts w:ascii="Arial" w:hAnsi="Arial" w:cs="Arial"/>
                <w:sz w:val="22"/>
                <w:szCs w:val="22"/>
              </w:rPr>
              <w:t>(24,537)</w:t>
            </w:r>
          </w:p>
        </w:tc>
      </w:tr>
      <w:tr w:rsidR="001C0F44" w:rsidRPr="001D1839" w14:paraId="63691361" w14:textId="77777777" w:rsidTr="0035732A">
        <w:trPr>
          <w:trHeight w:hRule="exact" w:val="647"/>
        </w:trPr>
        <w:tc>
          <w:tcPr>
            <w:tcW w:w="5390" w:type="dxa"/>
            <w:vAlign w:val="center"/>
          </w:tcPr>
          <w:p w14:paraId="77B29128" w14:textId="67FE7612" w:rsidR="001C0F44" w:rsidRPr="00B058A7" w:rsidRDefault="001C0F44" w:rsidP="001C0F44">
            <w:pPr>
              <w:pStyle w:val="Tnormal"/>
              <w:tabs>
                <w:tab w:val="clear" w:pos="284"/>
                <w:tab w:val="left" w:pos="142"/>
              </w:tabs>
              <w:ind w:firstLine="0"/>
              <w:rPr>
                <w:rFonts w:ascii="Arial" w:hAnsi="Arial" w:cs="Arial"/>
                <w:b/>
                <w:sz w:val="22"/>
                <w:szCs w:val="22"/>
              </w:rPr>
            </w:pPr>
            <w:r w:rsidRPr="00B058A7">
              <w:rPr>
                <w:rFonts w:ascii="Arial" w:hAnsi="Arial" w:cs="Arial"/>
                <w:b/>
                <w:sz w:val="22"/>
                <w:szCs w:val="22"/>
              </w:rPr>
              <w:t xml:space="preserve">OPERATING </w:t>
            </w:r>
            <w:r w:rsidR="008E3BE9">
              <w:rPr>
                <w:rFonts w:ascii="Arial" w:hAnsi="Arial" w:cs="Arial"/>
                <w:b/>
                <w:sz w:val="22"/>
                <w:szCs w:val="22"/>
              </w:rPr>
              <w:t>(</w:t>
            </w:r>
            <w:r w:rsidR="0059521D">
              <w:rPr>
                <w:rFonts w:ascii="Arial" w:hAnsi="Arial" w:cs="Arial"/>
                <w:b/>
                <w:sz w:val="22"/>
                <w:szCs w:val="22"/>
              </w:rPr>
              <w:t>DEFICIT</w:t>
            </w:r>
            <w:r w:rsidR="008E3BE9">
              <w:rPr>
                <w:rFonts w:ascii="Arial" w:hAnsi="Arial" w:cs="Arial"/>
                <w:b/>
                <w:sz w:val="22"/>
                <w:szCs w:val="22"/>
              </w:rPr>
              <w:t>)</w:t>
            </w:r>
            <w:r w:rsidR="0059521D">
              <w:rPr>
                <w:rFonts w:ascii="Arial" w:hAnsi="Arial" w:cs="Arial"/>
                <w:b/>
                <w:sz w:val="22"/>
                <w:szCs w:val="22"/>
              </w:rPr>
              <w:t>/</w:t>
            </w:r>
            <w:r w:rsidRPr="00B058A7">
              <w:rPr>
                <w:rFonts w:ascii="Arial" w:hAnsi="Arial" w:cs="Arial"/>
                <w:b/>
                <w:sz w:val="22"/>
                <w:szCs w:val="22"/>
              </w:rPr>
              <w:t>SURPLUS</w:t>
            </w:r>
            <w:r>
              <w:rPr>
                <w:rFonts w:ascii="Arial" w:hAnsi="Arial" w:cs="Arial"/>
                <w:b/>
                <w:sz w:val="22"/>
                <w:szCs w:val="22"/>
              </w:rPr>
              <w:t xml:space="preserve"> BEFORE INTEREST</w:t>
            </w:r>
          </w:p>
        </w:tc>
        <w:tc>
          <w:tcPr>
            <w:tcW w:w="1031" w:type="dxa"/>
            <w:vAlign w:val="center"/>
          </w:tcPr>
          <w:p w14:paraId="187790B0" w14:textId="77777777" w:rsidR="001C0F44" w:rsidRPr="00B058A7" w:rsidRDefault="001C0F44" w:rsidP="001C0F44">
            <w:pPr>
              <w:pStyle w:val="Tnote"/>
              <w:rPr>
                <w:rFonts w:ascii="Arial" w:hAnsi="Arial" w:cs="Arial"/>
              </w:rPr>
            </w:pPr>
            <w:r w:rsidRPr="00B058A7">
              <w:rPr>
                <w:rFonts w:ascii="Arial" w:hAnsi="Arial" w:cs="Arial"/>
              </w:rPr>
              <w:fldChar w:fldCharType="begin"/>
            </w:r>
            <w:r w:rsidRPr="00B058A7">
              <w:rPr>
                <w:rFonts w:ascii="Arial" w:hAnsi="Arial" w:cs="Arial"/>
              </w:rPr>
              <w:instrText xml:space="preserve"> REF _Ref353527598 \r \h  \* MERGEFORMAT </w:instrText>
            </w:r>
            <w:r w:rsidRPr="00B058A7">
              <w:rPr>
                <w:rFonts w:ascii="Arial" w:hAnsi="Arial" w:cs="Arial"/>
              </w:rPr>
            </w:r>
            <w:r w:rsidRPr="00B058A7">
              <w:rPr>
                <w:rFonts w:ascii="Arial" w:hAnsi="Arial" w:cs="Arial"/>
              </w:rPr>
              <w:fldChar w:fldCharType="separate"/>
            </w:r>
            <w:r w:rsidR="004E2B40">
              <w:rPr>
                <w:rFonts w:ascii="Arial" w:hAnsi="Arial" w:cs="Arial"/>
              </w:rPr>
              <w:t>4</w:t>
            </w:r>
            <w:r w:rsidRPr="00B058A7">
              <w:rPr>
                <w:rFonts w:ascii="Arial" w:hAnsi="Arial" w:cs="Arial"/>
              </w:rPr>
              <w:fldChar w:fldCharType="end"/>
            </w:r>
          </w:p>
        </w:tc>
        <w:tc>
          <w:tcPr>
            <w:tcW w:w="1156" w:type="dxa"/>
            <w:tcBorders>
              <w:top w:val="nil"/>
              <w:left w:val="nil"/>
              <w:bottom w:val="nil"/>
              <w:right w:val="nil"/>
            </w:tcBorders>
            <w:shd w:val="clear" w:color="auto" w:fill="auto"/>
            <w:vAlign w:val="center"/>
          </w:tcPr>
          <w:p w14:paraId="3DF66BCE" w14:textId="20174AEB" w:rsidR="001C0F44" w:rsidRPr="00F02C3E" w:rsidRDefault="001C0F44" w:rsidP="0035732A">
            <w:pPr>
              <w:jc w:val="right"/>
              <w:rPr>
                <w:rFonts w:ascii="Arial" w:hAnsi="Arial" w:cs="Arial"/>
                <w:b/>
                <w:sz w:val="22"/>
                <w:szCs w:val="22"/>
              </w:rPr>
            </w:pPr>
            <w:r w:rsidRPr="00F02C3E">
              <w:rPr>
                <w:rFonts w:ascii="Arial" w:hAnsi="Arial" w:cs="Arial"/>
                <w:b/>
                <w:bCs/>
                <w:sz w:val="22"/>
                <w:szCs w:val="22"/>
              </w:rPr>
              <w:t>(</w:t>
            </w:r>
            <w:r w:rsidR="002E4964" w:rsidRPr="00F02C3E">
              <w:rPr>
                <w:rFonts w:ascii="Arial" w:hAnsi="Arial" w:cs="Arial"/>
                <w:b/>
                <w:bCs/>
                <w:sz w:val="22"/>
                <w:szCs w:val="22"/>
              </w:rPr>
              <w:t>61</w:t>
            </w:r>
            <w:r w:rsidR="0035732A" w:rsidRPr="00F02C3E">
              <w:rPr>
                <w:rFonts w:ascii="Arial" w:hAnsi="Arial" w:cs="Arial"/>
                <w:b/>
                <w:bCs/>
                <w:sz w:val="22"/>
                <w:szCs w:val="22"/>
              </w:rPr>
              <w:t>6</w:t>
            </w:r>
            <w:r w:rsidRPr="00F02C3E">
              <w:rPr>
                <w:rFonts w:ascii="Arial" w:hAnsi="Arial" w:cs="Arial"/>
                <w:b/>
                <w:bCs/>
                <w:sz w:val="22"/>
                <w:szCs w:val="22"/>
              </w:rPr>
              <w:t>)</w:t>
            </w:r>
          </w:p>
        </w:tc>
        <w:tc>
          <w:tcPr>
            <w:tcW w:w="611" w:type="dxa"/>
            <w:vAlign w:val="center"/>
          </w:tcPr>
          <w:p w14:paraId="31929CB2" w14:textId="77777777" w:rsidR="001C0F44" w:rsidRPr="00F02C3E" w:rsidRDefault="001C0F44" w:rsidP="001C0F44">
            <w:pPr>
              <w:pStyle w:val="Tdec"/>
              <w:tabs>
                <w:tab w:val="clear" w:pos="993"/>
                <w:tab w:val="decimal" w:pos="907"/>
              </w:tabs>
              <w:ind w:right="85"/>
              <w:jc w:val="right"/>
              <w:rPr>
                <w:rFonts w:ascii="Arial" w:hAnsi="Arial" w:cs="Arial"/>
                <w:sz w:val="22"/>
                <w:szCs w:val="22"/>
              </w:rPr>
            </w:pPr>
          </w:p>
        </w:tc>
        <w:tc>
          <w:tcPr>
            <w:tcW w:w="1418" w:type="dxa"/>
            <w:vAlign w:val="center"/>
          </w:tcPr>
          <w:p w14:paraId="609230DA" w14:textId="24E464C1" w:rsidR="001C0F44" w:rsidRPr="00F02C3E" w:rsidRDefault="00527E01" w:rsidP="001C0F44">
            <w:pPr>
              <w:jc w:val="right"/>
              <w:rPr>
                <w:rFonts w:ascii="Arial" w:hAnsi="Arial" w:cs="Arial"/>
                <w:b/>
                <w:sz w:val="22"/>
                <w:szCs w:val="22"/>
              </w:rPr>
            </w:pPr>
            <w:r w:rsidRPr="00F02C3E">
              <w:rPr>
                <w:rFonts w:ascii="Arial" w:hAnsi="Arial" w:cs="Arial"/>
                <w:b/>
                <w:sz w:val="22"/>
                <w:szCs w:val="22"/>
              </w:rPr>
              <w:t>978</w:t>
            </w:r>
          </w:p>
        </w:tc>
      </w:tr>
      <w:tr w:rsidR="001C0F44" w:rsidRPr="00B058A7" w14:paraId="44C7B181" w14:textId="77777777" w:rsidTr="001C0F44">
        <w:tc>
          <w:tcPr>
            <w:tcW w:w="5390" w:type="dxa"/>
          </w:tcPr>
          <w:p w14:paraId="1A797FE0" w14:textId="77777777" w:rsidR="001C0F44" w:rsidRPr="00B058A7" w:rsidRDefault="001C0F44" w:rsidP="001C0F44">
            <w:pPr>
              <w:pStyle w:val="Tnormal"/>
              <w:tabs>
                <w:tab w:val="clear" w:pos="284"/>
                <w:tab w:val="left" w:pos="142"/>
              </w:tabs>
              <w:ind w:firstLine="0"/>
              <w:rPr>
                <w:rFonts w:ascii="Arial" w:hAnsi="Arial" w:cs="Arial"/>
                <w:sz w:val="22"/>
                <w:szCs w:val="22"/>
              </w:rPr>
            </w:pPr>
            <w:r w:rsidRPr="00B058A7">
              <w:rPr>
                <w:rFonts w:ascii="Arial" w:hAnsi="Arial" w:cs="Arial"/>
                <w:sz w:val="22"/>
                <w:szCs w:val="22"/>
              </w:rPr>
              <w:t>Interest receivable and similar income</w:t>
            </w:r>
          </w:p>
        </w:tc>
        <w:tc>
          <w:tcPr>
            <w:tcW w:w="1031" w:type="dxa"/>
          </w:tcPr>
          <w:p w14:paraId="422B6D19" w14:textId="77777777" w:rsidR="001C0F44" w:rsidRPr="00B058A7" w:rsidRDefault="001C0F44" w:rsidP="001C0F44">
            <w:pPr>
              <w:pStyle w:val="Tnote"/>
              <w:rPr>
                <w:rFonts w:ascii="Arial" w:hAnsi="Arial" w:cs="Arial"/>
              </w:rPr>
            </w:pPr>
          </w:p>
        </w:tc>
        <w:tc>
          <w:tcPr>
            <w:tcW w:w="1156" w:type="dxa"/>
            <w:tcBorders>
              <w:top w:val="nil"/>
              <w:left w:val="nil"/>
              <w:bottom w:val="nil"/>
              <w:right w:val="nil"/>
            </w:tcBorders>
            <w:shd w:val="clear" w:color="auto" w:fill="auto"/>
          </w:tcPr>
          <w:p w14:paraId="17051ED1" w14:textId="77F97C67" w:rsidR="001C0F44" w:rsidRPr="00F02C3E" w:rsidRDefault="001C0F44" w:rsidP="001C0F44">
            <w:pPr>
              <w:jc w:val="right"/>
              <w:rPr>
                <w:rFonts w:ascii="Arial" w:hAnsi="Arial" w:cs="Arial"/>
                <w:sz w:val="22"/>
                <w:szCs w:val="22"/>
              </w:rPr>
            </w:pPr>
            <w:r w:rsidRPr="00F02C3E">
              <w:rPr>
                <w:rFonts w:ascii="Arial" w:hAnsi="Arial" w:cs="Arial"/>
                <w:sz w:val="22"/>
                <w:szCs w:val="22"/>
              </w:rPr>
              <w:t>158</w:t>
            </w:r>
          </w:p>
        </w:tc>
        <w:tc>
          <w:tcPr>
            <w:tcW w:w="611" w:type="dxa"/>
          </w:tcPr>
          <w:p w14:paraId="3A7BFD63" w14:textId="77777777" w:rsidR="001C0F44" w:rsidRPr="00F02C3E" w:rsidRDefault="001C0F44" w:rsidP="001C0F44">
            <w:pPr>
              <w:pStyle w:val="Tdec"/>
              <w:tabs>
                <w:tab w:val="clear" w:pos="993"/>
                <w:tab w:val="decimal" w:pos="1656"/>
              </w:tabs>
              <w:ind w:right="85"/>
              <w:jc w:val="right"/>
              <w:rPr>
                <w:rFonts w:ascii="Arial" w:hAnsi="Arial" w:cs="Arial"/>
                <w:sz w:val="22"/>
                <w:szCs w:val="22"/>
              </w:rPr>
            </w:pPr>
          </w:p>
        </w:tc>
        <w:tc>
          <w:tcPr>
            <w:tcW w:w="1418" w:type="dxa"/>
          </w:tcPr>
          <w:p w14:paraId="41B4810D" w14:textId="2B6F9FE2" w:rsidR="001C0F44" w:rsidRPr="00F02C3E" w:rsidRDefault="001C0F44" w:rsidP="001C0F44">
            <w:pPr>
              <w:jc w:val="right"/>
              <w:rPr>
                <w:rFonts w:ascii="Arial" w:hAnsi="Arial" w:cs="Arial"/>
                <w:sz w:val="22"/>
                <w:szCs w:val="22"/>
              </w:rPr>
            </w:pPr>
            <w:r w:rsidRPr="00F02C3E">
              <w:rPr>
                <w:rFonts w:ascii="Arial" w:hAnsi="Arial" w:cs="Arial"/>
                <w:sz w:val="22"/>
                <w:szCs w:val="22"/>
              </w:rPr>
              <w:t>163</w:t>
            </w:r>
          </w:p>
        </w:tc>
      </w:tr>
      <w:tr w:rsidR="001C0F44" w:rsidRPr="00B058A7" w14:paraId="6B7F27AE" w14:textId="77777777" w:rsidTr="001C0F44">
        <w:tc>
          <w:tcPr>
            <w:tcW w:w="5390" w:type="dxa"/>
          </w:tcPr>
          <w:p w14:paraId="3BF17D47" w14:textId="77777777" w:rsidR="001C0F44" w:rsidRPr="00B058A7" w:rsidRDefault="001C0F44" w:rsidP="001C0F44">
            <w:pPr>
              <w:pStyle w:val="Tnormal"/>
              <w:tabs>
                <w:tab w:val="clear" w:pos="284"/>
                <w:tab w:val="left" w:pos="142"/>
              </w:tabs>
              <w:ind w:firstLine="0"/>
              <w:rPr>
                <w:rFonts w:ascii="Arial" w:hAnsi="Arial" w:cs="Arial"/>
                <w:sz w:val="22"/>
                <w:szCs w:val="22"/>
              </w:rPr>
            </w:pPr>
            <w:r w:rsidRPr="00DE0961">
              <w:rPr>
                <w:rFonts w:ascii="Arial" w:hAnsi="Arial" w:cs="Arial"/>
                <w:sz w:val="22"/>
                <w:szCs w:val="22"/>
              </w:rPr>
              <w:t>Contract restructuring costs</w:t>
            </w:r>
          </w:p>
        </w:tc>
        <w:tc>
          <w:tcPr>
            <w:tcW w:w="1031" w:type="dxa"/>
          </w:tcPr>
          <w:p w14:paraId="3A5FD759" w14:textId="758DE068" w:rsidR="001C0F44" w:rsidRPr="00B058A7" w:rsidRDefault="001C0F44" w:rsidP="001C0F44">
            <w:pPr>
              <w:pStyle w:val="Tnote"/>
              <w:rPr>
                <w:rFonts w:ascii="Arial" w:hAnsi="Arial" w:cs="Arial"/>
              </w:rPr>
            </w:pPr>
          </w:p>
        </w:tc>
        <w:tc>
          <w:tcPr>
            <w:tcW w:w="1156" w:type="dxa"/>
            <w:tcBorders>
              <w:top w:val="nil"/>
              <w:left w:val="nil"/>
              <w:bottom w:val="nil"/>
              <w:right w:val="nil"/>
            </w:tcBorders>
            <w:shd w:val="clear" w:color="auto" w:fill="auto"/>
          </w:tcPr>
          <w:p w14:paraId="09D540E9" w14:textId="0A9B909E" w:rsidR="001C0F44" w:rsidRPr="00F02C3E" w:rsidRDefault="00527E01" w:rsidP="001C0F44">
            <w:pPr>
              <w:jc w:val="right"/>
              <w:rPr>
                <w:rFonts w:ascii="Arial" w:hAnsi="Arial" w:cs="Arial"/>
                <w:sz w:val="22"/>
                <w:szCs w:val="22"/>
              </w:rPr>
            </w:pPr>
            <w:r w:rsidRPr="00F02C3E">
              <w:rPr>
                <w:rFonts w:ascii="Arial" w:hAnsi="Arial" w:cs="Arial"/>
                <w:sz w:val="22"/>
                <w:szCs w:val="22"/>
              </w:rPr>
              <w:t>-</w:t>
            </w:r>
          </w:p>
        </w:tc>
        <w:tc>
          <w:tcPr>
            <w:tcW w:w="611" w:type="dxa"/>
          </w:tcPr>
          <w:p w14:paraId="5527DA5F" w14:textId="77777777" w:rsidR="001C0F44" w:rsidRPr="00F02C3E" w:rsidRDefault="001C0F44" w:rsidP="001C0F44">
            <w:pPr>
              <w:pStyle w:val="Tdec"/>
              <w:tabs>
                <w:tab w:val="clear" w:pos="993"/>
                <w:tab w:val="decimal" w:pos="1656"/>
              </w:tabs>
              <w:ind w:right="85"/>
              <w:jc w:val="right"/>
              <w:rPr>
                <w:rFonts w:ascii="Arial" w:hAnsi="Arial" w:cs="Arial"/>
                <w:sz w:val="22"/>
                <w:szCs w:val="22"/>
              </w:rPr>
            </w:pPr>
          </w:p>
        </w:tc>
        <w:tc>
          <w:tcPr>
            <w:tcW w:w="1418" w:type="dxa"/>
          </w:tcPr>
          <w:p w14:paraId="74F16366" w14:textId="0C7A36D3" w:rsidR="001C0F44" w:rsidRPr="00F02C3E" w:rsidRDefault="001C0F44" w:rsidP="001C0F44">
            <w:pPr>
              <w:jc w:val="right"/>
              <w:rPr>
                <w:rFonts w:ascii="Arial" w:hAnsi="Arial" w:cs="Arial"/>
                <w:sz w:val="22"/>
                <w:szCs w:val="22"/>
              </w:rPr>
            </w:pPr>
            <w:r w:rsidRPr="00F02C3E">
              <w:rPr>
                <w:rFonts w:ascii="Arial" w:hAnsi="Arial" w:cs="Arial"/>
                <w:sz w:val="22"/>
                <w:szCs w:val="22"/>
              </w:rPr>
              <w:t>(236)</w:t>
            </w:r>
          </w:p>
        </w:tc>
      </w:tr>
      <w:tr w:rsidR="001C0F44" w:rsidRPr="00B058A7" w14:paraId="2630D64E" w14:textId="77777777" w:rsidTr="001C0F44">
        <w:tc>
          <w:tcPr>
            <w:tcW w:w="5390" w:type="dxa"/>
          </w:tcPr>
          <w:p w14:paraId="08222025" w14:textId="77777777" w:rsidR="001C0F44" w:rsidRPr="00B058A7" w:rsidRDefault="001C0F44" w:rsidP="001C0F44">
            <w:pPr>
              <w:pStyle w:val="Tnormal"/>
              <w:tabs>
                <w:tab w:val="clear" w:pos="284"/>
                <w:tab w:val="left" w:pos="142"/>
              </w:tabs>
              <w:ind w:firstLine="0"/>
              <w:rPr>
                <w:rFonts w:ascii="Arial" w:hAnsi="Arial" w:cs="Arial"/>
                <w:sz w:val="22"/>
                <w:szCs w:val="22"/>
              </w:rPr>
            </w:pPr>
            <w:r w:rsidRPr="00B058A7">
              <w:rPr>
                <w:rFonts w:ascii="Arial" w:hAnsi="Arial" w:cs="Arial"/>
                <w:sz w:val="22"/>
                <w:szCs w:val="22"/>
              </w:rPr>
              <w:t>Finance discounts allowed</w:t>
            </w:r>
          </w:p>
        </w:tc>
        <w:tc>
          <w:tcPr>
            <w:tcW w:w="1031" w:type="dxa"/>
          </w:tcPr>
          <w:p w14:paraId="2037EE81" w14:textId="77777777" w:rsidR="001C0F44" w:rsidRPr="00B058A7" w:rsidRDefault="001C0F44" w:rsidP="001C0F44">
            <w:pPr>
              <w:pStyle w:val="Tnote"/>
              <w:rPr>
                <w:rFonts w:ascii="Arial" w:hAnsi="Arial" w:cs="Arial"/>
              </w:rPr>
            </w:pPr>
            <w:r w:rsidRPr="00B058A7">
              <w:rPr>
                <w:rFonts w:ascii="Arial" w:hAnsi="Arial" w:cs="Arial"/>
              </w:rPr>
              <w:fldChar w:fldCharType="begin"/>
            </w:r>
            <w:r w:rsidRPr="00B058A7">
              <w:rPr>
                <w:rFonts w:ascii="Arial" w:hAnsi="Arial" w:cs="Arial"/>
              </w:rPr>
              <w:instrText xml:space="preserve"> REF _Ref353527609 \r \h  \* MERGEFORMAT </w:instrText>
            </w:r>
            <w:r w:rsidRPr="00B058A7">
              <w:rPr>
                <w:rFonts w:ascii="Arial" w:hAnsi="Arial" w:cs="Arial"/>
              </w:rPr>
            </w:r>
            <w:r w:rsidRPr="00B058A7">
              <w:rPr>
                <w:rFonts w:ascii="Arial" w:hAnsi="Arial" w:cs="Arial"/>
              </w:rPr>
              <w:fldChar w:fldCharType="separate"/>
            </w:r>
            <w:r w:rsidR="004E2B40">
              <w:rPr>
                <w:rFonts w:ascii="Arial" w:hAnsi="Arial" w:cs="Arial"/>
              </w:rPr>
              <w:t>5</w:t>
            </w:r>
            <w:r w:rsidRPr="00B058A7">
              <w:rPr>
                <w:rFonts w:ascii="Arial" w:hAnsi="Arial" w:cs="Arial"/>
              </w:rPr>
              <w:fldChar w:fldCharType="end"/>
            </w:r>
          </w:p>
        </w:tc>
        <w:tc>
          <w:tcPr>
            <w:tcW w:w="1156" w:type="dxa"/>
            <w:tcBorders>
              <w:top w:val="nil"/>
              <w:left w:val="nil"/>
              <w:bottom w:val="nil"/>
              <w:right w:val="nil"/>
            </w:tcBorders>
            <w:shd w:val="clear" w:color="000000" w:fill="FFFFFF"/>
          </w:tcPr>
          <w:p w14:paraId="1CC59425" w14:textId="31CF376B" w:rsidR="001C0F44" w:rsidRPr="00F02C3E" w:rsidRDefault="0035732A" w:rsidP="001C0F44">
            <w:pPr>
              <w:jc w:val="right"/>
              <w:rPr>
                <w:rFonts w:ascii="Arial" w:hAnsi="Arial" w:cs="Arial"/>
                <w:sz w:val="22"/>
                <w:szCs w:val="22"/>
              </w:rPr>
            </w:pPr>
            <w:r w:rsidRPr="00F02C3E">
              <w:rPr>
                <w:rFonts w:ascii="Arial" w:hAnsi="Arial" w:cs="Arial"/>
                <w:sz w:val="22"/>
                <w:szCs w:val="22"/>
              </w:rPr>
              <w:t>(526</w:t>
            </w:r>
            <w:r w:rsidR="001C0F44" w:rsidRPr="00F02C3E">
              <w:rPr>
                <w:rFonts w:ascii="Arial" w:hAnsi="Arial" w:cs="Arial"/>
                <w:sz w:val="22"/>
                <w:szCs w:val="22"/>
              </w:rPr>
              <w:t>)</w:t>
            </w:r>
          </w:p>
        </w:tc>
        <w:tc>
          <w:tcPr>
            <w:tcW w:w="611" w:type="dxa"/>
          </w:tcPr>
          <w:p w14:paraId="62D11BA4" w14:textId="77777777" w:rsidR="001C0F44" w:rsidRPr="00F02C3E" w:rsidRDefault="001C0F44" w:rsidP="001C0F44">
            <w:pPr>
              <w:pStyle w:val="Tdec"/>
              <w:tabs>
                <w:tab w:val="clear" w:pos="993"/>
                <w:tab w:val="decimal" w:pos="907"/>
              </w:tabs>
              <w:ind w:right="85"/>
              <w:jc w:val="right"/>
              <w:rPr>
                <w:rFonts w:ascii="Arial" w:hAnsi="Arial" w:cs="Arial"/>
                <w:sz w:val="22"/>
                <w:szCs w:val="22"/>
              </w:rPr>
            </w:pPr>
          </w:p>
        </w:tc>
        <w:tc>
          <w:tcPr>
            <w:tcW w:w="1418" w:type="dxa"/>
          </w:tcPr>
          <w:p w14:paraId="0B1E585E" w14:textId="5DC27850" w:rsidR="001C0F44" w:rsidRPr="00F02C3E" w:rsidRDefault="001C0F44" w:rsidP="001C0F44">
            <w:pPr>
              <w:jc w:val="right"/>
              <w:rPr>
                <w:rFonts w:ascii="Arial" w:hAnsi="Arial" w:cs="Arial"/>
                <w:sz w:val="22"/>
                <w:szCs w:val="22"/>
              </w:rPr>
            </w:pPr>
            <w:r w:rsidRPr="00F02C3E">
              <w:rPr>
                <w:rFonts w:ascii="Arial" w:hAnsi="Arial" w:cs="Arial"/>
                <w:sz w:val="22"/>
                <w:szCs w:val="22"/>
              </w:rPr>
              <w:t>(534)</w:t>
            </w:r>
          </w:p>
        </w:tc>
      </w:tr>
      <w:tr w:rsidR="001C0F44" w:rsidRPr="00B058A7" w14:paraId="4E671B80" w14:textId="77777777" w:rsidTr="001C0F44">
        <w:tc>
          <w:tcPr>
            <w:tcW w:w="5390" w:type="dxa"/>
          </w:tcPr>
          <w:p w14:paraId="3A9A451B" w14:textId="77777777" w:rsidR="001C0F44" w:rsidRPr="00B058A7" w:rsidRDefault="001C0F44" w:rsidP="001C0F44">
            <w:pPr>
              <w:pStyle w:val="Tnormal"/>
              <w:tabs>
                <w:tab w:val="clear" w:pos="284"/>
                <w:tab w:val="left" w:pos="142"/>
              </w:tabs>
              <w:ind w:firstLine="0"/>
              <w:rPr>
                <w:rFonts w:ascii="Arial" w:hAnsi="Arial" w:cs="Arial"/>
                <w:sz w:val="22"/>
                <w:szCs w:val="22"/>
              </w:rPr>
            </w:pPr>
            <w:r w:rsidRPr="00B058A7">
              <w:rPr>
                <w:rFonts w:ascii="Arial" w:hAnsi="Arial" w:cs="Arial"/>
                <w:sz w:val="22"/>
                <w:szCs w:val="22"/>
              </w:rPr>
              <w:t>Dividend and profits share from Joint Ventures</w:t>
            </w:r>
          </w:p>
        </w:tc>
        <w:tc>
          <w:tcPr>
            <w:tcW w:w="1031" w:type="dxa"/>
          </w:tcPr>
          <w:p w14:paraId="4B59DD52" w14:textId="77777777" w:rsidR="001C0F44" w:rsidRPr="00F144CD" w:rsidRDefault="001C0F44" w:rsidP="001C0F44">
            <w:pPr>
              <w:pStyle w:val="Tnote"/>
              <w:rPr>
                <w:rFonts w:ascii="Arial" w:hAnsi="Arial" w:cs="Arial"/>
              </w:rPr>
            </w:pPr>
            <w:r>
              <w:rPr>
                <w:rFonts w:ascii="Arial" w:hAnsi="Arial" w:cs="Arial"/>
              </w:rPr>
              <w:fldChar w:fldCharType="begin"/>
            </w:r>
            <w:r>
              <w:rPr>
                <w:rFonts w:ascii="Arial" w:hAnsi="Arial" w:cs="Arial"/>
              </w:rPr>
              <w:instrText xml:space="preserve"> REF _Ref353527914 \r \h </w:instrText>
            </w:r>
            <w:r>
              <w:rPr>
                <w:rFonts w:ascii="Arial" w:hAnsi="Arial" w:cs="Arial"/>
              </w:rPr>
            </w:r>
            <w:r>
              <w:rPr>
                <w:rFonts w:ascii="Arial" w:hAnsi="Arial" w:cs="Arial"/>
              </w:rPr>
              <w:fldChar w:fldCharType="separate"/>
            </w:r>
            <w:r w:rsidR="004E2B40">
              <w:rPr>
                <w:rFonts w:ascii="Arial" w:hAnsi="Arial" w:cs="Arial"/>
              </w:rPr>
              <w:t>9</w:t>
            </w:r>
            <w:r>
              <w:rPr>
                <w:rFonts w:ascii="Arial" w:hAnsi="Arial" w:cs="Arial"/>
              </w:rPr>
              <w:fldChar w:fldCharType="end"/>
            </w:r>
          </w:p>
        </w:tc>
        <w:tc>
          <w:tcPr>
            <w:tcW w:w="1156" w:type="dxa"/>
            <w:tcBorders>
              <w:top w:val="nil"/>
              <w:left w:val="nil"/>
              <w:bottom w:val="single" w:sz="4" w:space="0" w:color="auto"/>
              <w:right w:val="nil"/>
            </w:tcBorders>
            <w:shd w:val="clear" w:color="auto" w:fill="auto"/>
          </w:tcPr>
          <w:p w14:paraId="518C7BB0" w14:textId="79954481" w:rsidR="001C0F44" w:rsidRPr="00F02C3E" w:rsidRDefault="00527E01" w:rsidP="001C0F44">
            <w:pPr>
              <w:jc w:val="right"/>
              <w:rPr>
                <w:rFonts w:ascii="Arial" w:hAnsi="Arial" w:cs="Arial"/>
                <w:sz w:val="22"/>
                <w:szCs w:val="22"/>
              </w:rPr>
            </w:pPr>
            <w:r w:rsidRPr="00F02C3E">
              <w:rPr>
                <w:rFonts w:ascii="Arial" w:hAnsi="Arial" w:cs="Arial"/>
                <w:sz w:val="22"/>
                <w:szCs w:val="22"/>
              </w:rPr>
              <w:t>-</w:t>
            </w:r>
          </w:p>
        </w:tc>
        <w:tc>
          <w:tcPr>
            <w:tcW w:w="611" w:type="dxa"/>
          </w:tcPr>
          <w:p w14:paraId="1571F42B" w14:textId="77777777" w:rsidR="001C0F44" w:rsidRPr="00F02C3E" w:rsidRDefault="001C0F44" w:rsidP="001C0F44">
            <w:pPr>
              <w:pStyle w:val="Tdec"/>
              <w:tabs>
                <w:tab w:val="clear" w:pos="993"/>
                <w:tab w:val="decimal" w:pos="907"/>
              </w:tabs>
              <w:ind w:right="85"/>
              <w:jc w:val="right"/>
              <w:rPr>
                <w:rFonts w:ascii="Arial" w:hAnsi="Arial" w:cs="Arial"/>
                <w:sz w:val="22"/>
                <w:szCs w:val="22"/>
              </w:rPr>
            </w:pPr>
          </w:p>
        </w:tc>
        <w:tc>
          <w:tcPr>
            <w:tcW w:w="1418" w:type="dxa"/>
            <w:tcBorders>
              <w:bottom w:val="single" w:sz="4" w:space="0" w:color="auto"/>
            </w:tcBorders>
          </w:tcPr>
          <w:p w14:paraId="4FB0D84F" w14:textId="602C6CF2" w:rsidR="001C0F44" w:rsidRPr="00F02C3E" w:rsidRDefault="001C0F44" w:rsidP="001C0F44">
            <w:pPr>
              <w:jc w:val="right"/>
              <w:rPr>
                <w:rFonts w:ascii="Arial" w:hAnsi="Arial" w:cs="Arial"/>
                <w:sz w:val="22"/>
                <w:szCs w:val="22"/>
              </w:rPr>
            </w:pPr>
            <w:r w:rsidRPr="00F02C3E">
              <w:rPr>
                <w:rFonts w:ascii="Arial" w:hAnsi="Arial" w:cs="Arial"/>
                <w:sz w:val="22"/>
                <w:szCs w:val="22"/>
              </w:rPr>
              <w:t>361</w:t>
            </w:r>
          </w:p>
        </w:tc>
      </w:tr>
      <w:tr w:rsidR="001C0F44" w:rsidRPr="00DE0961" w14:paraId="046D82DA" w14:textId="77777777" w:rsidTr="001C0F44">
        <w:tc>
          <w:tcPr>
            <w:tcW w:w="5390" w:type="dxa"/>
          </w:tcPr>
          <w:p w14:paraId="6496DE4E" w14:textId="4E5550AB" w:rsidR="001C0F44" w:rsidRPr="00DE0961" w:rsidRDefault="001C0F44" w:rsidP="001C0F44">
            <w:pPr>
              <w:pStyle w:val="Tnormal"/>
              <w:tabs>
                <w:tab w:val="clear" w:pos="284"/>
                <w:tab w:val="left" w:pos="142"/>
              </w:tabs>
              <w:ind w:firstLine="0"/>
              <w:rPr>
                <w:rFonts w:ascii="Arial" w:hAnsi="Arial" w:cs="Arial"/>
                <w:b/>
                <w:sz w:val="22"/>
                <w:szCs w:val="22"/>
              </w:rPr>
            </w:pPr>
            <w:r w:rsidRPr="00DE0961">
              <w:rPr>
                <w:rFonts w:ascii="Arial" w:hAnsi="Arial" w:cs="Arial"/>
                <w:b/>
                <w:sz w:val="22"/>
                <w:szCs w:val="22"/>
              </w:rPr>
              <w:t xml:space="preserve">OPERATING </w:t>
            </w:r>
            <w:r w:rsidR="00E015D7">
              <w:rPr>
                <w:rFonts w:ascii="Arial" w:hAnsi="Arial" w:cs="Arial"/>
                <w:b/>
                <w:sz w:val="22"/>
                <w:szCs w:val="22"/>
              </w:rPr>
              <w:t xml:space="preserve">(DEFICIT) / </w:t>
            </w:r>
            <w:r w:rsidRPr="00DE0961">
              <w:rPr>
                <w:rFonts w:ascii="Arial" w:hAnsi="Arial" w:cs="Arial"/>
                <w:b/>
                <w:sz w:val="22"/>
                <w:szCs w:val="22"/>
              </w:rPr>
              <w:t>SURPLU</w:t>
            </w:r>
            <w:r>
              <w:rPr>
                <w:rFonts w:ascii="Arial" w:hAnsi="Arial" w:cs="Arial"/>
                <w:b/>
                <w:sz w:val="22"/>
                <w:szCs w:val="22"/>
              </w:rPr>
              <w:t>S</w:t>
            </w:r>
            <w:r w:rsidRPr="00DE0961">
              <w:rPr>
                <w:rFonts w:ascii="Arial" w:hAnsi="Arial" w:cs="Arial"/>
                <w:b/>
                <w:sz w:val="22"/>
                <w:szCs w:val="22"/>
              </w:rPr>
              <w:t xml:space="preserve"> FOR THE FINANCIAL YEAR</w:t>
            </w:r>
          </w:p>
        </w:tc>
        <w:tc>
          <w:tcPr>
            <w:tcW w:w="1031" w:type="dxa"/>
          </w:tcPr>
          <w:p w14:paraId="0ADB4A41" w14:textId="77777777" w:rsidR="001C0F44" w:rsidRPr="00DE0961" w:rsidRDefault="001C0F44" w:rsidP="001C0F44">
            <w:pPr>
              <w:pStyle w:val="Tnote"/>
              <w:rPr>
                <w:rFonts w:ascii="Arial" w:hAnsi="Arial" w:cs="Arial"/>
                <w:b/>
              </w:rPr>
            </w:pPr>
          </w:p>
        </w:tc>
        <w:tc>
          <w:tcPr>
            <w:tcW w:w="1156" w:type="dxa"/>
            <w:tcBorders>
              <w:top w:val="single" w:sz="4" w:space="0" w:color="auto"/>
              <w:left w:val="nil"/>
              <w:bottom w:val="nil"/>
              <w:right w:val="nil"/>
            </w:tcBorders>
            <w:shd w:val="clear" w:color="auto" w:fill="auto"/>
          </w:tcPr>
          <w:p w14:paraId="19BC5304" w14:textId="4C84EF40" w:rsidR="001C0F44" w:rsidRPr="00F02C3E" w:rsidRDefault="001C0F44" w:rsidP="00FC3DEB">
            <w:pPr>
              <w:jc w:val="right"/>
              <w:rPr>
                <w:rFonts w:ascii="Arial" w:hAnsi="Arial" w:cs="Arial"/>
                <w:b/>
                <w:sz w:val="22"/>
                <w:szCs w:val="22"/>
              </w:rPr>
            </w:pPr>
            <w:r w:rsidRPr="00F02C3E">
              <w:rPr>
                <w:rFonts w:ascii="Arial" w:hAnsi="Arial" w:cs="Arial"/>
                <w:b/>
                <w:bCs/>
                <w:sz w:val="22"/>
                <w:szCs w:val="22"/>
              </w:rPr>
              <w:t>(</w:t>
            </w:r>
            <w:r w:rsidR="00527E01" w:rsidRPr="00F02C3E">
              <w:rPr>
                <w:rFonts w:ascii="Arial" w:hAnsi="Arial" w:cs="Arial"/>
                <w:b/>
                <w:bCs/>
                <w:sz w:val="22"/>
                <w:szCs w:val="22"/>
              </w:rPr>
              <w:t>9</w:t>
            </w:r>
            <w:r w:rsidR="00FC3DEB" w:rsidRPr="00F02C3E">
              <w:rPr>
                <w:rFonts w:ascii="Arial" w:hAnsi="Arial" w:cs="Arial"/>
                <w:b/>
                <w:bCs/>
                <w:sz w:val="22"/>
                <w:szCs w:val="22"/>
              </w:rPr>
              <w:t>84</w:t>
            </w:r>
            <w:r w:rsidRPr="00F02C3E">
              <w:rPr>
                <w:rFonts w:ascii="Arial" w:hAnsi="Arial" w:cs="Arial"/>
                <w:b/>
                <w:bCs/>
                <w:sz w:val="22"/>
                <w:szCs w:val="22"/>
              </w:rPr>
              <w:t>)</w:t>
            </w:r>
          </w:p>
        </w:tc>
        <w:tc>
          <w:tcPr>
            <w:tcW w:w="611" w:type="dxa"/>
          </w:tcPr>
          <w:p w14:paraId="68C98B28" w14:textId="77777777" w:rsidR="001C0F44" w:rsidRPr="00F02C3E" w:rsidRDefault="001C0F44" w:rsidP="001C0F44">
            <w:pPr>
              <w:pStyle w:val="Tdec"/>
              <w:tabs>
                <w:tab w:val="clear" w:pos="993"/>
                <w:tab w:val="decimal" w:pos="907"/>
              </w:tabs>
              <w:ind w:right="85"/>
              <w:jc w:val="right"/>
              <w:rPr>
                <w:rFonts w:ascii="Arial" w:hAnsi="Arial" w:cs="Arial"/>
                <w:b/>
                <w:sz w:val="22"/>
                <w:szCs w:val="22"/>
              </w:rPr>
            </w:pPr>
          </w:p>
        </w:tc>
        <w:tc>
          <w:tcPr>
            <w:tcW w:w="1418" w:type="dxa"/>
            <w:tcBorders>
              <w:top w:val="single" w:sz="4" w:space="0" w:color="auto"/>
            </w:tcBorders>
          </w:tcPr>
          <w:p w14:paraId="16EC5B0B" w14:textId="289016ED" w:rsidR="001C0F44" w:rsidRPr="00F02C3E" w:rsidRDefault="001C0F44" w:rsidP="001C0F44">
            <w:pPr>
              <w:jc w:val="right"/>
              <w:rPr>
                <w:rFonts w:ascii="Arial" w:hAnsi="Arial" w:cs="Arial"/>
                <w:b/>
                <w:sz w:val="22"/>
                <w:szCs w:val="22"/>
              </w:rPr>
            </w:pPr>
            <w:r w:rsidRPr="00F02C3E">
              <w:rPr>
                <w:rFonts w:ascii="Arial" w:hAnsi="Arial" w:cs="Arial"/>
                <w:b/>
                <w:bCs/>
                <w:sz w:val="22"/>
                <w:szCs w:val="22"/>
              </w:rPr>
              <w:t>732</w:t>
            </w:r>
          </w:p>
        </w:tc>
      </w:tr>
      <w:tr w:rsidR="001C0F44" w:rsidRPr="00B058A7" w14:paraId="721612A2" w14:textId="77777777" w:rsidTr="001C0F44">
        <w:tc>
          <w:tcPr>
            <w:tcW w:w="5390" w:type="dxa"/>
          </w:tcPr>
          <w:p w14:paraId="78418E1A" w14:textId="5B0F351B" w:rsidR="001C0F44" w:rsidRPr="00B058A7" w:rsidRDefault="001C0F44" w:rsidP="001C0F44">
            <w:pPr>
              <w:pStyle w:val="Tnormal"/>
              <w:tabs>
                <w:tab w:val="clear" w:pos="284"/>
                <w:tab w:val="left" w:pos="142"/>
              </w:tabs>
              <w:ind w:firstLine="0"/>
              <w:rPr>
                <w:rFonts w:ascii="Arial" w:hAnsi="Arial" w:cs="Arial"/>
                <w:sz w:val="22"/>
                <w:szCs w:val="22"/>
              </w:rPr>
            </w:pPr>
          </w:p>
        </w:tc>
        <w:tc>
          <w:tcPr>
            <w:tcW w:w="1031" w:type="dxa"/>
          </w:tcPr>
          <w:p w14:paraId="05F58265" w14:textId="77777777" w:rsidR="001C0F44" w:rsidRDefault="001C0F44" w:rsidP="001C0F44">
            <w:pPr>
              <w:pStyle w:val="Tnote"/>
              <w:rPr>
                <w:rFonts w:ascii="Arial" w:hAnsi="Arial" w:cs="Arial"/>
              </w:rPr>
            </w:pPr>
          </w:p>
        </w:tc>
        <w:tc>
          <w:tcPr>
            <w:tcW w:w="1156" w:type="dxa"/>
            <w:tcBorders>
              <w:top w:val="nil"/>
              <w:left w:val="nil"/>
              <w:bottom w:val="nil"/>
              <w:right w:val="nil"/>
            </w:tcBorders>
            <w:shd w:val="clear" w:color="auto" w:fill="auto"/>
          </w:tcPr>
          <w:p w14:paraId="3698156A" w14:textId="49A2BDE2" w:rsidR="001C0F44" w:rsidRPr="00F02C3E" w:rsidRDefault="001C0F44" w:rsidP="001C0F44">
            <w:pPr>
              <w:jc w:val="right"/>
              <w:rPr>
                <w:rFonts w:ascii="Arial" w:hAnsi="Arial" w:cs="Arial"/>
                <w:sz w:val="22"/>
                <w:szCs w:val="22"/>
              </w:rPr>
            </w:pPr>
          </w:p>
        </w:tc>
        <w:tc>
          <w:tcPr>
            <w:tcW w:w="611" w:type="dxa"/>
          </w:tcPr>
          <w:p w14:paraId="037A4A3F" w14:textId="77777777" w:rsidR="001C0F44" w:rsidRPr="00F02C3E" w:rsidRDefault="001C0F44" w:rsidP="001C0F44">
            <w:pPr>
              <w:pStyle w:val="Tdec"/>
              <w:tabs>
                <w:tab w:val="clear" w:pos="993"/>
                <w:tab w:val="decimal" w:pos="907"/>
              </w:tabs>
              <w:ind w:right="85"/>
              <w:jc w:val="right"/>
              <w:rPr>
                <w:rFonts w:ascii="Arial" w:hAnsi="Arial" w:cs="Arial"/>
                <w:sz w:val="22"/>
                <w:szCs w:val="22"/>
              </w:rPr>
            </w:pPr>
          </w:p>
        </w:tc>
        <w:tc>
          <w:tcPr>
            <w:tcW w:w="1418" w:type="dxa"/>
          </w:tcPr>
          <w:p w14:paraId="057EF1FC" w14:textId="77777777" w:rsidR="001C0F44" w:rsidRPr="00F02C3E" w:rsidRDefault="001C0F44" w:rsidP="001C0F44">
            <w:pPr>
              <w:jc w:val="right"/>
              <w:rPr>
                <w:rFonts w:ascii="Arial" w:hAnsi="Arial" w:cs="Arial"/>
                <w:sz w:val="22"/>
                <w:szCs w:val="22"/>
              </w:rPr>
            </w:pPr>
          </w:p>
        </w:tc>
      </w:tr>
      <w:tr w:rsidR="001C0F44" w:rsidRPr="00DE0961" w14:paraId="59CB8252" w14:textId="77777777" w:rsidTr="001C0F44">
        <w:tc>
          <w:tcPr>
            <w:tcW w:w="5390" w:type="dxa"/>
          </w:tcPr>
          <w:p w14:paraId="53D5B2A2" w14:textId="77777777" w:rsidR="001C0F44" w:rsidRPr="00DE0961" w:rsidRDefault="001C0F44" w:rsidP="001C0F44">
            <w:pPr>
              <w:pStyle w:val="Tnormal"/>
              <w:tabs>
                <w:tab w:val="clear" w:pos="284"/>
                <w:tab w:val="left" w:pos="142"/>
              </w:tabs>
              <w:ind w:firstLine="0"/>
              <w:rPr>
                <w:rFonts w:ascii="Arial" w:hAnsi="Arial" w:cs="Arial"/>
                <w:b/>
                <w:sz w:val="22"/>
                <w:szCs w:val="22"/>
              </w:rPr>
            </w:pPr>
            <w:r w:rsidRPr="00DE0961">
              <w:rPr>
                <w:rFonts w:ascii="Arial" w:hAnsi="Arial" w:cs="Arial"/>
                <w:b/>
                <w:sz w:val="22"/>
                <w:szCs w:val="22"/>
              </w:rPr>
              <w:t>Other Comprehensive Income:</w:t>
            </w:r>
          </w:p>
        </w:tc>
        <w:tc>
          <w:tcPr>
            <w:tcW w:w="1031" w:type="dxa"/>
          </w:tcPr>
          <w:p w14:paraId="4832CC57" w14:textId="77777777" w:rsidR="001C0F44" w:rsidRPr="00DE0961" w:rsidRDefault="001C0F44" w:rsidP="001C0F44">
            <w:pPr>
              <w:pStyle w:val="Tnote"/>
              <w:rPr>
                <w:rFonts w:ascii="Arial" w:hAnsi="Arial" w:cs="Arial"/>
                <w:b/>
              </w:rPr>
            </w:pPr>
          </w:p>
        </w:tc>
        <w:tc>
          <w:tcPr>
            <w:tcW w:w="1156" w:type="dxa"/>
            <w:tcBorders>
              <w:top w:val="nil"/>
              <w:left w:val="nil"/>
              <w:bottom w:val="nil"/>
              <w:right w:val="nil"/>
            </w:tcBorders>
            <w:shd w:val="clear" w:color="auto" w:fill="auto"/>
          </w:tcPr>
          <w:p w14:paraId="5FD5F720" w14:textId="612A6BAC" w:rsidR="001C0F44" w:rsidRPr="00F02C3E" w:rsidRDefault="001C0F44" w:rsidP="001C0F44">
            <w:pPr>
              <w:jc w:val="right"/>
              <w:rPr>
                <w:rFonts w:ascii="Arial" w:hAnsi="Arial" w:cs="Arial"/>
                <w:b/>
                <w:sz w:val="22"/>
                <w:szCs w:val="22"/>
              </w:rPr>
            </w:pPr>
          </w:p>
        </w:tc>
        <w:tc>
          <w:tcPr>
            <w:tcW w:w="611" w:type="dxa"/>
          </w:tcPr>
          <w:p w14:paraId="2E767871" w14:textId="77777777" w:rsidR="001C0F44" w:rsidRPr="00F02C3E" w:rsidRDefault="001C0F44" w:rsidP="001C0F44">
            <w:pPr>
              <w:pStyle w:val="Tdec"/>
              <w:tabs>
                <w:tab w:val="clear" w:pos="993"/>
                <w:tab w:val="decimal" w:pos="907"/>
              </w:tabs>
              <w:ind w:right="85"/>
              <w:jc w:val="right"/>
              <w:rPr>
                <w:rFonts w:ascii="Arial" w:hAnsi="Arial" w:cs="Arial"/>
                <w:b/>
                <w:sz w:val="22"/>
                <w:szCs w:val="22"/>
              </w:rPr>
            </w:pPr>
          </w:p>
        </w:tc>
        <w:tc>
          <w:tcPr>
            <w:tcW w:w="1418" w:type="dxa"/>
          </w:tcPr>
          <w:p w14:paraId="11F75D85" w14:textId="77777777" w:rsidR="001C0F44" w:rsidRPr="00F02C3E" w:rsidRDefault="001C0F44" w:rsidP="001C0F44">
            <w:pPr>
              <w:jc w:val="right"/>
              <w:rPr>
                <w:rFonts w:ascii="Arial" w:hAnsi="Arial" w:cs="Arial"/>
                <w:b/>
                <w:sz w:val="22"/>
                <w:szCs w:val="22"/>
              </w:rPr>
            </w:pPr>
          </w:p>
        </w:tc>
      </w:tr>
      <w:tr w:rsidR="001C0F44" w:rsidRPr="00B058A7" w14:paraId="7CF1809E" w14:textId="77777777" w:rsidTr="001C0F44">
        <w:tc>
          <w:tcPr>
            <w:tcW w:w="5390" w:type="dxa"/>
          </w:tcPr>
          <w:p w14:paraId="6514E046" w14:textId="77777777" w:rsidR="001C0F44" w:rsidRPr="00F144CD" w:rsidRDefault="001C0F44" w:rsidP="001C0F44">
            <w:pPr>
              <w:pStyle w:val="Tnormal"/>
              <w:tabs>
                <w:tab w:val="clear" w:pos="284"/>
                <w:tab w:val="left" w:pos="142"/>
              </w:tabs>
              <w:ind w:firstLine="0"/>
              <w:rPr>
                <w:rFonts w:ascii="Arial" w:hAnsi="Arial" w:cs="Arial"/>
                <w:sz w:val="22"/>
                <w:szCs w:val="22"/>
              </w:rPr>
            </w:pPr>
            <w:r>
              <w:rPr>
                <w:rFonts w:ascii="Arial" w:hAnsi="Arial" w:cs="Arial"/>
                <w:sz w:val="22"/>
                <w:szCs w:val="22"/>
              </w:rPr>
              <w:t>Actuarial gain/(loss) recognised in respect of the pension fund</w:t>
            </w:r>
          </w:p>
        </w:tc>
        <w:tc>
          <w:tcPr>
            <w:tcW w:w="1031" w:type="dxa"/>
          </w:tcPr>
          <w:p w14:paraId="6CECB970" w14:textId="2C8ED665" w:rsidR="001C0F44" w:rsidRPr="00B058A7" w:rsidRDefault="00F9644A" w:rsidP="00F9644A">
            <w:pPr>
              <w:pStyle w:val="Tnote"/>
              <w:ind w:right="85"/>
              <w:rPr>
                <w:rFonts w:ascii="Arial" w:hAnsi="Arial" w:cs="Arial"/>
              </w:rPr>
            </w:pPr>
            <w:r>
              <w:rPr>
                <w:rFonts w:ascii="Arial" w:hAnsi="Arial" w:cs="Arial"/>
              </w:rPr>
              <w:fldChar w:fldCharType="begin"/>
            </w:r>
            <w:r>
              <w:rPr>
                <w:rFonts w:ascii="Arial" w:hAnsi="Arial" w:cs="Arial"/>
              </w:rPr>
              <w:instrText xml:space="preserve"> REF _Ref353528058 \r \h </w:instrText>
            </w:r>
            <w:r>
              <w:rPr>
                <w:rFonts w:ascii="Arial" w:hAnsi="Arial" w:cs="Arial"/>
              </w:rPr>
            </w:r>
            <w:r>
              <w:rPr>
                <w:rFonts w:ascii="Arial" w:hAnsi="Arial" w:cs="Arial"/>
              </w:rPr>
              <w:fldChar w:fldCharType="separate"/>
            </w:r>
            <w:r w:rsidR="004E2B40">
              <w:rPr>
                <w:rFonts w:ascii="Arial" w:hAnsi="Arial" w:cs="Arial"/>
              </w:rPr>
              <w:t>16</w:t>
            </w:r>
            <w:r>
              <w:rPr>
                <w:rFonts w:ascii="Arial" w:hAnsi="Arial" w:cs="Arial"/>
              </w:rPr>
              <w:fldChar w:fldCharType="end"/>
            </w:r>
          </w:p>
        </w:tc>
        <w:tc>
          <w:tcPr>
            <w:tcW w:w="1156" w:type="dxa"/>
            <w:tcBorders>
              <w:top w:val="nil"/>
              <w:left w:val="nil"/>
              <w:bottom w:val="single" w:sz="4" w:space="0" w:color="auto"/>
              <w:right w:val="nil"/>
            </w:tcBorders>
            <w:shd w:val="clear" w:color="auto" w:fill="auto"/>
          </w:tcPr>
          <w:p w14:paraId="5092FFFD" w14:textId="3EA97827" w:rsidR="001C0F44" w:rsidRPr="00F02C3E" w:rsidRDefault="001C0F44" w:rsidP="001C0F44">
            <w:pPr>
              <w:jc w:val="right"/>
              <w:rPr>
                <w:rFonts w:ascii="Arial" w:hAnsi="Arial" w:cs="Arial"/>
                <w:sz w:val="22"/>
                <w:szCs w:val="22"/>
              </w:rPr>
            </w:pPr>
            <w:r w:rsidRPr="00F02C3E">
              <w:rPr>
                <w:rFonts w:ascii="Arial" w:hAnsi="Arial" w:cs="Arial"/>
                <w:sz w:val="22"/>
                <w:szCs w:val="22"/>
              </w:rPr>
              <w:t>4,107</w:t>
            </w:r>
          </w:p>
        </w:tc>
        <w:tc>
          <w:tcPr>
            <w:tcW w:w="611" w:type="dxa"/>
          </w:tcPr>
          <w:p w14:paraId="327361F4" w14:textId="77777777" w:rsidR="001C0F44" w:rsidRPr="00F02C3E" w:rsidRDefault="001C0F44" w:rsidP="001C0F44">
            <w:pPr>
              <w:pStyle w:val="Tdec"/>
              <w:tabs>
                <w:tab w:val="clear" w:pos="993"/>
                <w:tab w:val="decimal" w:pos="907"/>
              </w:tabs>
              <w:ind w:right="85"/>
              <w:jc w:val="right"/>
              <w:rPr>
                <w:rFonts w:ascii="Arial" w:hAnsi="Arial" w:cs="Arial"/>
                <w:sz w:val="22"/>
                <w:szCs w:val="22"/>
              </w:rPr>
            </w:pPr>
          </w:p>
        </w:tc>
        <w:tc>
          <w:tcPr>
            <w:tcW w:w="1418" w:type="dxa"/>
            <w:tcBorders>
              <w:bottom w:val="single" w:sz="4" w:space="0" w:color="auto"/>
            </w:tcBorders>
          </w:tcPr>
          <w:p w14:paraId="0F81ADB4" w14:textId="77777777" w:rsidR="001C0F44" w:rsidRPr="00F02C3E" w:rsidRDefault="001C0F44" w:rsidP="001C0F44">
            <w:pPr>
              <w:jc w:val="right"/>
              <w:rPr>
                <w:rFonts w:ascii="Arial" w:hAnsi="Arial" w:cs="Arial"/>
                <w:sz w:val="22"/>
                <w:szCs w:val="22"/>
              </w:rPr>
            </w:pPr>
            <w:r w:rsidRPr="00F02C3E">
              <w:rPr>
                <w:rFonts w:ascii="Arial" w:hAnsi="Arial" w:cs="Arial"/>
                <w:sz w:val="22"/>
                <w:szCs w:val="22"/>
              </w:rPr>
              <w:t>(5,894)</w:t>
            </w:r>
          </w:p>
        </w:tc>
      </w:tr>
      <w:tr w:rsidR="005E43AE" w:rsidRPr="00B058A7" w14:paraId="68D6F01C" w14:textId="77777777" w:rsidTr="001C0F44">
        <w:trPr>
          <w:trHeight w:val="567"/>
        </w:trPr>
        <w:tc>
          <w:tcPr>
            <w:tcW w:w="5390" w:type="dxa"/>
            <w:vAlign w:val="center"/>
          </w:tcPr>
          <w:p w14:paraId="57E0305F" w14:textId="15B26167" w:rsidR="005E43AE" w:rsidRPr="00B058A7" w:rsidRDefault="005E43AE" w:rsidP="008E3BE9">
            <w:pPr>
              <w:pStyle w:val="Tnormal"/>
              <w:tabs>
                <w:tab w:val="clear" w:pos="284"/>
                <w:tab w:val="left" w:pos="142"/>
              </w:tabs>
              <w:ind w:firstLine="0"/>
              <w:rPr>
                <w:rFonts w:ascii="Arial" w:hAnsi="Arial" w:cs="Arial"/>
                <w:b/>
                <w:sz w:val="22"/>
                <w:szCs w:val="22"/>
              </w:rPr>
            </w:pPr>
            <w:r>
              <w:rPr>
                <w:rFonts w:ascii="Arial" w:hAnsi="Arial" w:cs="Arial"/>
                <w:b/>
                <w:sz w:val="22"/>
                <w:szCs w:val="22"/>
              </w:rPr>
              <w:t xml:space="preserve">TOTAL COMPREHENSIVE </w:t>
            </w:r>
            <w:r w:rsidR="008E3BE9">
              <w:rPr>
                <w:rFonts w:ascii="Arial" w:hAnsi="Arial" w:cs="Arial"/>
                <w:b/>
                <w:sz w:val="22"/>
                <w:szCs w:val="22"/>
              </w:rPr>
              <w:t>INCOME</w:t>
            </w:r>
            <w:r>
              <w:rPr>
                <w:rFonts w:ascii="Arial" w:hAnsi="Arial" w:cs="Arial"/>
                <w:b/>
                <w:sz w:val="22"/>
                <w:szCs w:val="22"/>
              </w:rPr>
              <w:t xml:space="preserve"> FOR THIS YEAR</w:t>
            </w:r>
          </w:p>
        </w:tc>
        <w:tc>
          <w:tcPr>
            <w:tcW w:w="1031" w:type="dxa"/>
            <w:vAlign w:val="center"/>
          </w:tcPr>
          <w:p w14:paraId="4EAC99D5" w14:textId="5C520006" w:rsidR="005E43AE" w:rsidRPr="00B058A7" w:rsidRDefault="005E43AE" w:rsidP="005E43AE">
            <w:pPr>
              <w:pStyle w:val="Tnote"/>
              <w:rPr>
                <w:rFonts w:ascii="Arial" w:hAnsi="Arial" w:cs="Arial"/>
              </w:rPr>
            </w:pPr>
          </w:p>
        </w:tc>
        <w:tc>
          <w:tcPr>
            <w:tcW w:w="1156" w:type="dxa"/>
            <w:tcBorders>
              <w:top w:val="nil"/>
              <w:left w:val="nil"/>
              <w:bottom w:val="double" w:sz="6" w:space="0" w:color="auto"/>
              <w:right w:val="nil"/>
            </w:tcBorders>
            <w:shd w:val="clear" w:color="auto" w:fill="auto"/>
            <w:vAlign w:val="center"/>
          </w:tcPr>
          <w:p w14:paraId="4E965ABE" w14:textId="5D119D4F" w:rsidR="005E43AE" w:rsidRPr="00F02C3E" w:rsidRDefault="00527E01" w:rsidP="0040072C">
            <w:pPr>
              <w:jc w:val="right"/>
              <w:rPr>
                <w:rFonts w:ascii="Arial" w:hAnsi="Arial" w:cs="Arial"/>
                <w:b/>
                <w:sz w:val="22"/>
                <w:szCs w:val="22"/>
              </w:rPr>
            </w:pPr>
            <w:r w:rsidRPr="00F02C3E">
              <w:rPr>
                <w:rFonts w:ascii="Arial" w:hAnsi="Arial" w:cs="Arial"/>
                <w:b/>
                <w:bCs/>
                <w:sz w:val="22"/>
                <w:szCs w:val="22"/>
              </w:rPr>
              <w:t>3,1</w:t>
            </w:r>
            <w:r w:rsidR="002E4964" w:rsidRPr="00F02C3E">
              <w:rPr>
                <w:rFonts w:ascii="Arial" w:hAnsi="Arial" w:cs="Arial"/>
                <w:b/>
                <w:bCs/>
                <w:sz w:val="22"/>
                <w:szCs w:val="22"/>
              </w:rPr>
              <w:t>23</w:t>
            </w:r>
          </w:p>
        </w:tc>
        <w:tc>
          <w:tcPr>
            <w:tcW w:w="611" w:type="dxa"/>
            <w:vAlign w:val="center"/>
          </w:tcPr>
          <w:p w14:paraId="7924071B" w14:textId="77777777" w:rsidR="005E43AE" w:rsidRPr="00F02C3E" w:rsidRDefault="005E43AE" w:rsidP="005E43AE">
            <w:pPr>
              <w:pStyle w:val="Tdec"/>
              <w:tabs>
                <w:tab w:val="clear" w:pos="993"/>
                <w:tab w:val="decimal" w:pos="907"/>
              </w:tabs>
              <w:ind w:right="85"/>
              <w:jc w:val="right"/>
              <w:rPr>
                <w:rFonts w:ascii="Arial" w:hAnsi="Arial" w:cs="Arial"/>
                <w:b/>
                <w:sz w:val="22"/>
                <w:szCs w:val="22"/>
              </w:rPr>
            </w:pPr>
          </w:p>
        </w:tc>
        <w:tc>
          <w:tcPr>
            <w:tcW w:w="1418" w:type="dxa"/>
            <w:tcBorders>
              <w:bottom w:val="double" w:sz="4" w:space="0" w:color="auto"/>
            </w:tcBorders>
            <w:vAlign w:val="center"/>
          </w:tcPr>
          <w:p w14:paraId="7631A013" w14:textId="77777777" w:rsidR="005E43AE" w:rsidRPr="00F02C3E" w:rsidRDefault="005E43AE" w:rsidP="005E43AE">
            <w:pPr>
              <w:jc w:val="right"/>
              <w:rPr>
                <w:rFonts w:ascii="Arial" w:hAnsi="Arial" w:cs="Arial"/>
                <w:b/>
                <w:sz w:val="22"/>
                <w:szCs w:val="22"/>
              </w:rPr>
            </w:pPr>
            <w:r w:rsidRPr="00F02C3E">
              <w:rPr>
                <w:rFonts w:ascii="Arial" w:hAnsi="Arial" w:cs="Arial"/>
                <w:b/>
                <w:sz w:val="22"/>
                <w:szCs w:val="22"/>
              </w:rPr>
              <w:t>(5,162)</w:t>
            </w:r>
          </w:p>
        </w:tc>
      </w:tr>
    </w:tbl>
    <w:p w14:paraId="18C66214" w14:textId="77777777" w:rsidR="0095713A" w:rsidRPr="00B058A7" w:rsidRDefault="0095713A" w:rsidP="005F35F1">
      <w:pPr>
        <w:pStyle w:val="NoSpace"/>
        <w:rPr>
          <w:rFonts w:ascii="Arial" w:hAnsi="Arial"/>
        </w:rPr>
      </w:pPr>
    </w:p>
    <w:p w14:paraId="0DAD4F11" w14:textId="77777777" w:rsidR="0095713A" w:rsidRPr="00B058A7" w:rsidRDefault="0095713A" w:rsidP="005F35F1">
      <w:pPr>
        <w:pStyle w:val="NoSpace"/>
        <w:rPr>
          <w:rFonts w:ascii="Arial" w:hAnsi="Arial"/>
        </w:rPr>
      </w:pPr>
    </w:p>
    <w:p w14:paraId="4CBF02B0" w14:textId="77777777" w:rsidR="0095713A" w:rsidRPr="00B058A7" w:rsidRDefault="0095713A" w:rsidP="005F35F1">
      <w:pPr>
        <w:pStyle w:val="NoSpace"/>
        <w:rPr>
          <w:rFonts w:ascii="Arial" w:hAnsi="Arial"/>
        </w:rPr>
      </w:pPr>
    </w:p>
    <w:p w14:paraId="56D6E6AA" w14:textId="77777777" w:rsidR="005C3C9D" w:rsidRPr="00B058A7" w:rsidRDefault="005C3C9D">
      <w:pPr>
        <w:rPr>
          <w:rFonts w:ascii="Arial" w:hAnsi="Arial" w:cs="Arial"/>
        </w:rPr>
      </w:pPr>
    </w:p>
    <w:p w14:paraId="0D5BE19A" w14:textId="77777777" w:rsidR="0095713A" w:rsidRPr="00B058A7" w:rsidRDefault="0095713A">
      <w:pPr>
        <w:rPr>
          <w:rFonts w:ascii="Arial" w:hAnsi="Arial" w:cs="Arial"/>
          <w:sz w:val="22"/>
          <w:szCs w:val="22"/>
        </w:rPr>
      </w:pPr>
      <w:r w:rsidRPr="00B058A7">
        <w:rPr>
          <w:rFonts w:ascii="Arial" w:hAnsi="Arial" w:cs="Arial"/>
          <w:sz w:val="22"/>
          <w:szCs w:val="22"/>
        </w:rPr>
        <w:t>All amounts relate to continuing operations</w:t>
      </w:r>
      <w:r w:rsidR="00C873BF" w:rsidRPr="00B058A7">
        <w:rPr>
          <w:rFonts w:ascii="Arial" w:hAnsi="Arial" w:cs="Arial"/>
          <w:sz w:val="22"/>
          <w:szCs w:val="22"/>
        </w:rPr>
        <w:t>.</w:t>
      </w:r>
    </w:p>
    <w:p w14:paraId="18EA7C42" w14:textId="680952AF" w:rsidR="00987951" w:rsidRPr="00B058A7" w:rsidRDefault="00987951" w:rsidP="00987951">
      <w:pPr>
        <w:pStyle w:val="Tdec"/>
        <w:tabs>
          <w:tab w:val="clear" w:pos="993"/>
          <w:tab w:val="decimal" w:pos="0"/>
        </w:tabs>
        <w:rPr>
          <w:rFonts w:ascii="Arial" w:hAnsi="Arial" w:cs="Arial"/>
          <w:sz w:val="22"/>
          <w:szCs w:val="22"/>
        </w:rPr>
      </w:pPr>
      <w:r w:rsidRPr="00570F72">
        <w:rPr>
          <w:rFonts w:ascii="Arial" w:hAnsi="Arial" w:cs="Arial"/>
          <w:sz w:val="22"/>
          <w:szCs w:val="22"/>
        </w:rPr>
        <w:t xml:space="preserve">The accounting policies and notes in pages </w:t>
      </w:r>
      <w:r w:rsidR="00EC4C0D" w:rsidRPr="00570F72">
        <w:rPr>
          <w:rFonts w:ascii="Arial" w:hAnsi="Arial" w:cs="Arial"/>
          <w:sz w:val="22"/>
          <w:szCs w:val="22"/>
        </w:rPr>
        <w:fldChar w:fldCharType="begin"/>
      </w:r>
      <w:r w:rsidR="00EC4C0D" w:rsidRPr="00570F72">
        <w:rPr>
          <w:rFonts w:ascii="Arial" w:hAnsi="Arial" w:cs="Arial"/>
          <w:sz w:val="22"/>
          <w:szCs w:val="22"/>
        </w:rPr>
        <w:instrText xml:space="preserve"> PAGEREF _Ref353526330 \h </w:instrText>
      </w:r>
      <w:r w:rsidR="00EC4C0D" w:rsidRPr="00570F72">
        <w:rPr>
          <w:rFonts w:ascii="Arial" w:hAnsi="Arial" w:cs="Arial"/>
          <w:sz w:val="22"/>
          <w:szCs w:val="22"/>
        </w:rPr>
      </w:r>
      <w:r w:rsidR="00EC4C0D" w:rsidRPr="00570F72">
        <w:rPr>
          <w:rFonts w:ascii="Arial" w:hAnsi="Arial" w:cs="Arial"/>
          <w:sz w:val="22"/>
          <w:szCs w:val="22"/>
        </w:rPr>
        <w:fldChar w:fldCharType="separate"/>
      </w:r>
      <w:r w:rsidR="004E2B40">
        <w:rPr>
          <w:rFonts w:ascii="Arial" w:hAnsi="Arial" w:cs="Arial"/>
          <w:noProof/>
          <w:sz w:val="22"/>
          <w:szCs w:val="22"/>
        </w:rPr>
        <w:t>25</w:t>
      </w:r>
      <w:r w:rsidR="00EC4C0D" w:rsidRPr="00570F72">
        <w:rPr>
          <w:rFonts w:ascii="Arial" w:hAnsi="Arial" w:cs="Arial"/>
          <w:sz w:val="22"/>
          <w:szCs w:val="22"/>
        </w:rPr>
        <w:fldChar w:fldCharType="end"/>
      </w:r>
      <w:r w:rsidR="00EC4C0D" w:rsidRPr="00570F72">
        <w:rPr>
          <w:rFonts w:ascii="Arial" w:hAnsi="Arial" w:cs="Arial"/>
          <w:sz w:val="22"/>
          <w:szCs w:val="22"/>
        </w:rPr>
        <w:t xml:space="preserve"> </w:t>
      </w:r>
      <w:r w:rsidRPr="00570F72">
        <w:rPr>
          <w:rFonts w:ascii="Arial" w:hAnsi="Arial" w:cs="Arial"/>
          <w:sz w:val="22"/>
          <w:szCs w:val="22"/>
        </w:rPr>
        <w:t xml:space="preserve">to </w:t>
      </w:r>
      <w:r w:rsidRPr="00570F72">
        <w:rPr>
          <w:rFonts w:ascii="Arial" w:hAnsi="Arial" w:cs="Arial"/>
          <w:sz w:val="22"/>
          <w:szCs w:val="22"/>
        </w:rPr>
        <w:fldChar w:fldCharType="begin"/>
      </w:r>
      <w:r w:rsidRPr="00570F72">
        <w:rPr>
          <w:rFonts w:ascii="Arial" w:hAnsi="Arial" w:cs="Arial"/>
          <w:sz w:val="22"/>
          <w:szCs w:val="22"/>
        </w:rPr>
        <w:instrText xml:space="preserve"> PAGEREF _Ref353528533 \h </w:instrText>
      </w:r>
      <w:r w:rsidRPr="00570F72">
        <w:rPr>
          <w:rFonts w:ascii="Arial" w:hAnsi="Arial" w:cs="Arial"/>
          <w:sz w:val="22"/>
          <w:szCs w:val="22"/>
        </w:rPr>
      </w:r>
      <w:r w:rsidRPr="00570F72">
        <w:rPr>
          <w:rFonts w:ascii="Arial" w:hAnsi="Arial" w:cs="Arial"/>
          <w:sz w:val="22"/>
          <w:szCs w:val="22"/>
        </w:rPr>
        <w:fldChar w:fldCharType="separate"/>
      </w:r>
      <w:r w:rsidR="004E2B40">
        <w:rPr>
          <w:rFonts w:ascii="Arial" w:hAnsi="Arial" w:cs="Arial"/>
          <w:noProof/>
          <w:sz w:val="22"/>
          <w:szCs w:val="22"/>
        </w:rPr>
        <w:t>48</w:t>
      </w:r>
      <w:r w:rsidRPr="00570F72">
        <w:rPr>
          <w:rFonts w:ascii="Arial" w:hAnsi="Arial" w:cs="Arial"/>
          <w:sz w:val="22"/>
          <w:szCs w:val="22"/>
        </w:rPr>
        <w:fldChar w:fldCharType="end"/>
      </w:r>
      <w:r w:rsidRPr="00570F72">
        <w:rPr>
          <w:rFonts w:ascii="Arial" w:hAnsi="Arial" w:cs="Arial"/>
          <w:sz w:val="22"/>
          <w:szCs w:val="22"/>
        </w:rPr>
        <w:t xml:space="preserve"> form part of these financial statements.</w:t>
      </w:r>
    </w:p>
    <w:p w14:paraId="76ADA300" w14:textId="77777777" w:rsidR="0095713A" w:rsidRPr="00B058A7" w:rsidRDefault="0095713A">
      <w:pPr>
        <w:rPr>
          <w:rFonts w:ascii="Arial" w:hAnsi="Arial" w:cs="Arial"/>
        </w:rPr>
      </w:pPr>
    </w:p>
    <w:p w14:paraId="7E532B96" w14:textId="77777777" w:rsidR="00C873BF" w:rsidRPr="00B058A7" w:rsidRDefault="00C873BF" w:rsidP="00C21428">
      <w:pPr>
        <w:pStyle w:val="Header"/>
        <w:framePr w:hSpace="0" w:vSpace="0" w:wrap="auto" w:vAnchor="margin" w:hAnchor="text" w:xAlign="left" w:yAlign="inline"/>
        <w:rPr>
          <w:rFonts w:ascii="Arial" w:hAnsi="Arial" w:cs="Arial"/>
        </w:rPr>
        <w:sectPr w:rsidR="00C873BF" w:rsidRPr="00B058A7" w:rsidSect="002B411E">
          <w:headerReference w:type="default" r:id="rId25"/>
          <w:pgSz w:w="11907" w:h="16834" w:code="9"/>
          <w:pgMar w:top="1134" w:right="1077" w:bottom="1134" w:left="1474" w:header="567" w:footer="851" w:gutter="0"/>
          <w:paperSrc w:first="15" w:other="15"/>
          <w:pgBorders w:offsetFrom="page">
            <w:bottom w:val="single" w:sz="4" w:space="24" w:color="auto"/>
          </w:pgBorders>
          <w:cols w:space="720"/>
        </w:sectPr>
      </w:pPr>
    </w:p>
    <w:p w14:paraId="57BC0B9B" w14:textId="3B217391" w:rsidR="00384E06" w:rsidRPr="00F144CD" w:rsidRDefault="00797A52" w:rsidP="000F2513">
      <w:pPr>
        <w:pStyle w:val="Heading1"/>
        <w:spacing w:after="0"/>
        <w:rPr>
          <w:rFonts w:ascii="Arial" w:hAnsi="Arial" w:cs="Arial"/>
          <w:caps w:val="0"/>
          <w:snapToGrid w:val="0"/>
          <w:sz w:val="24"/>
        </w:rPr>
      </w:pPr>
      <w:bookmarkStart w:id="17" w:name="_Toc452540045"/>
      <w:r>
        <w:rPr>
          <w:rFonts w:ascii="Arial" w:hAnsi="Arial" w:cs="Arial"/>
          <w:caps w:val="0"/>
          <w:snapToGrid w:val="0"/>
          <w:sz w:val="24"/>
        </w:rPr>
        <w:lastRenderedPageBreak/>
        <w:t>CONSOLIDATED BALANCE SHEET</w:t>
      </w:r>
      <w:bookmarkEnd w:id="17"/>
    </w:p>
    <w:tbl>
      <w:tblPr>
        <w:tblW w:w="9781" w:type="dxa"/>
        <w:tblLayout w:type="fixed"/>
        <w:tblLook w:val="0000" w:firstRow="0" w:lastRow="0" w:firstColumn="0" w:lastColumn="0" w:noHBand="0" w:noVBand="0"/>
      </w:tblPr>
      <w:tblGrid>
        <w:gridCol w:w="5293"/>
        <w:gridCol w:w="622"/>
        <w:gridCol w:w="307"/>
        <w:gridCol w:w="1257"/>
        <w:gridCol w:w="1026"/>
        <w:gridCol w:w="1276"/>
      </w:tblGrid>
      <w:tr w:rsidR="00473DC2" w:rsidRPr="00B058A7" w14:paraId="79514D02" w14:textId="77777777" w:rsidTr="00697DF5">
        <w:trPr>
          <w:trHeight w:val="434"/>
        </w:trPr>
        <w:tc>
          <w:tcPr>
            <w:tcW w:w="5293" w:type="dxa"/>
          </w:tcPr>
          <w:p w14:paraId="64162BB9" w14:textId="77777777" w:rsidR="00473DC2" w:rsidRPr="001645CD" w:rsidRDefault="00890CAD" w:rsidP="001645CD">
            <w:pPr>
              <w:pStyle w:val="Tnormal"/>
              <w:ind w:firstLine="0"/>
              <w:rPr>
                <w:rFonts w:ascii="Arial" w:hAnsi="Arial" w:cs="Arial"/>
                <w:b/>
                <w:sz w:val="22"/>
                <w:szCs w:val="22"/>
              </w:rPr>
            </w:pPr>
            <w:bookmarkStart w:id="18" w:name="b"/>
            <w:bookmarkEnd w:id="18"/>
            <w:r>
              <w:rPr>
                <w:rFonts w:ascii="Arial" w:hAnsi="Arial" w:cs="Arial"/>
                <w:b/>
                <w:sz w:val="22"/>
                <w:szCs w:val="22"/>
              </w:rPr>
              <w:t>As at</w:t>
            </w:r>
            <w:r w:rsidR="001645CD" w:rsidRPr="001645CD">
              <w:rPr>
                <w:rFonts w:ascii="Arial" w:hAnsi="Arial" w:cs="Arial"/>
                <w:b/>
                <w:sz w:val="22"/>
                <w:szCs w:val="22"/>
              </w:rPr>
              <w:t xml:space="preserve"> 31 March </w:t>
            </w:r>
            <w:r w:rsidR="00767629">
              <w:rPr>
                <w:rFonts w:ascii="Arial" w:hAnsi="Arial" w:cs="Arial"/>
                <w:b/>
                <w:sz w:val="22"/>
                <w:szCs w:val="22"/>
              </w:rPr>
              <w:t>2016</w:t>
            </w:r>
          </w:p>
        </w:tc>
        <w:tc>
          <w:tcPr>
            <w:tcW w:w="622" w:type="dxa"/>
          </w:tcPr>
          <w:p w14:paraId="4198400F" w14:textId="77777777" w:rsidR="00473DC2" w:rsidRPr="00F144CD" w:rsidRDefault="00473DC2" w:rsidP="002027EA">
            <w:pPr>
              <w:pStyle w:val="Thead"/>
              <w:ind w:right="-74"/>
              <w:rPr>
                <w:rFonts w:ascii="Arial" w:hAnsi="Arial" w:cs="Arial"/>
              </w:rPr>
            </w:pPr>
            <w:r w:rsidRPr="00F144CD">
              <w:rPr>
                <w:rFonts w:ascii="Arial" w:hAnsi="Arial" w:cs="Arial"/>
              </w:rPr>
              <w:t>Note</w:t>
            </w:r>
          </w:p>
        </w:tc>
        <w:tc>
          <w:tcPr>
            <w:tcW w:w="307" w:type="dxa"/>
          </w:tcPr>
          <w:p w14:paraId="08DE4FDA" w14:textId="77777777" w:rsidR="00473DC2" w:rsidRPr="00F144CD" w:rsidRDefault="00473DC2">
            <w:pPr>
              <w:pStyle w:val="Thead"/>
              <w:rPr>
                <w:rFonts w:ascii="Arial" w:hAnsi="Arial" w:cs="Arial"/>
              </w:rPr>
            </w:pPr>
          </w:p>
        </w:tc>
        <w:tc>
          <w:tcPr>
            <w:tcW w:w="1257" w:type="dxa"/>
          </w:tcPr>
          <w:p w14:paraId="53AA0DD9" w14:textId="77777777" w:rsidR="00473DC2" w:rsidRPr="00F02C3E" w:rsidRDefault="00767629">
            <w:pPr>
              <w:pStyle w:val="Thead"/>
              <w:rPr>
                <w:rFonts w:ascii="Arial" w:hAnsi="Arial" w:cs="Arial"/>
              </w:rPr>
            </w:pPr>
            <w:r w:rsidRPr="00F02C3E">
              <w:rPr>
                <w:rFonts w:ascii="Arial" w:hAnsi="Arial" w:cs="Arial"/>
              </w:rPr>
              <w:t>2016</w:t>
            </w:r>
          </w:p>
          <w:p w14:paraId="3DE22BC1" w14:textId="77777777" w:rsidR="00473DC2" w:rsidRPr="00F02C3E" w:rsidRDefault="00473DC2">
            <w:pPr>
              <w:pStyle w:val="Thead"/>
              <w:rPr>
                <w:rFonts w:ascii="Arial" w:hAnsi="Arial" w:cs="Arial"/>
              </w:rPr>
            </w:pPr>
            <w:r w:rsidRPr="00F02C3E">
              <w:rPr>
                <w:rFonts w:ascii="Arial" w:hAnsi="Arial" w:cs="Arial"/>
              </w:rPr>
              <w:t>£000</w:t>
            </w:r>
          </w:p>
        </w:tc>
        <w:tc>
          <w:tcPr>
            <w:tcW w:w="1026" w:type="dxa"/>
          </w:tcPr>
          <w:p w14:paraId="28B55080" w14:textId="77777777" w:rsidR="00473DC2" w:rsidRPr="00F02C3E" w:rsidRDefault="00473DC2" w:rsidP="005128D5">
            <w:pPr>
              <w:pStyle w:val="Thead"/>
              <w:rPr>
                <w:rFonts w:ascii="Arial" w:hAnsi="Arial" w:cs="Arial"/>
              </w:rPr>
            </w:pPr>
          </w:p>
        </w:tc>
        <w:tc>
          <w:tcPr>
            <w:tcW w:w="1276" w:type="dxa"/>
          </w:tcPr>
          <w:p w14:paraId="4EDDF99E" w14:textId="77777777" w:rsidR="00473DC2" w:rsidRPr="00F02C3E" w:rsidRDefault="00767629" w:rsidP="005128D5">
            <w:pPr>
              <w:pStyle w:val="Thead"/>
              <w:rPr>
                <w:rFonts w:ascii="Arial" w:hAnsi="Arial" w:cs="Arial"/>
              </w:rPr>
            </w:pPr>
            <w:r w:rsidRPr="00F02C3E">
              <w:rPr>
                <w:rFonts w:ascii="Arial" w:hAnsi="Arial" w:cs="Arial"/>
              </w:rPr>
              <w:t>2015</w:t>
            </w:r>
          </w:p>
          <w:p w14:paraId="34BE084D" w14:textId="77777777" w:rsidR="00473DC2" w:rsidRPr="00F02C3E" w:rsidRDefault="00473DC2">
            <w:pPr>
              <w:pStyle w:val="Thead"/>
              <w:rPr>
                <w:rFonts w:ascii="Arial" w:hAnsi="Arial" w:cs="Arial"/>
              </w:rPr>
            </w:pPr>
            <w:r w:rsidRPr="00F02C3E">
              <w:rPr>
                <w:rFonts w:ascii="Arial" w:hAnsi="Arial" w:cs="Arial"/>
              </w:rPr>
              <w:t>£000</w:t>
            </w:r>
          </w:p>
        </w:tc>
      </w:tr>
      <w:tr w:rsidR="00473DC2" w:rsidRPr="00B058A7" w14:paraId="5DC7EA0D" w14:textId="77777777" w:rsidTr="00697DF5">
        <w:tc>
          <w:tcPr>
            <w:tcW w:w="5293" w:type="dxa"/>
          </w:tcPr>
          <w:p w14:paraId="3F043A2A" w14:textId="77777777" w:rsidR="00473DC2" w:rsidRPr="00F144CD" w:rsidRDefault="00473DC2" w:rsidP="002027EA">
            <w:pPr>
              <w:pStyle w:val="Tnormal"/>
              <w:ind w:firstLine="0"/>
              <w:rPr>
                <w:rFonts w:ascii="Arial" w:hAnsi="Arial" w:cs="Arial"/>
                <w:b/>
                <w:smallCaps/>
                <w:sz w:val="22"/>
                <w:szCs w:val="22"/>
              </w:rPr>
            </w:pPr>
            <w:r w:rsidRPr="00F144CD">
              <w:rPr>
                <w:rFonts w:ascii="Arial" w:hAnsi="Arial" w:cs="Arial"/>
                <w:b/>
                <w:sz w:val="22"/>
                <w:szCs w:val="22"/>
              </w:rPr>
              <w:t>FIXED ASSETS</w:t>
            </w:r>
          </w:p>
        </w:tc>
        <w:tc>
          <w:tcPr>
            <w:tcW w:w="622" w:type="dxa"/>
          </w:tcPr>
          <w:p w14:paraId="20384197" w14:textId="77777777" w:rsidR="00473DC2" w:rsidRPr="00F144CD" w:rsidRDefault="00473DC2">
            <w:pPr>
              <w:pStyle w:val="Tnote"/>
              <w:rPr>
                <w:rFonts w:ascii="Arial" w:hAnsi="Arial" w:cs="Arial"/>
              </w:rPr>
            </w:pPr>
          </w:p>
        </w:tc>
        <w:tc>
          <w:tcPr>
            <w:tcW w:w="307" w:type="dxa"/>
          </w:tcPr>
          <w:p w14:paraId="2938F9A6" w14:textId="77777777" w:rsidR="00473DC2" w:rsidRPr="00F144CD" w:rsidRDefault="00473DC2">
            <w:pPr>
              <w:pStyle w:val="Tdec"/>
              <w:rPr>
                <w:rFonts w:ascii="Arial" w:hAnsi="Arial" w:cs="Arial"/>
              </w:rPr>
            </w:pPr>
          </w:p>
        </w:tc>
        <w:tc>
          <w:tcPr>
            <w:tcW w:w="1257" w:type="dxa"/>
          </w:tcPr>
          <w:p w14:paraId="09CE2D33" w14:textId="77777777" w:rsidR="00473DC2" w:rsidRPr="00F02C3E" w:rsidRDefault="00473DC2">
            <w:pPr>
              <w:pStyle w:val="Tdec"/>
              <w:rPr>
                <w:rFonts w:ascii="Arial" w:hAnsi="Arial" w:cs="Arial"/>
              </w:rPr>
            </w:pPr>
          </w:p>
        </w:tc>
        <w:tc>
          <w:tcPr>
            <w:tcW w:w="1026" w:type="dxa"/>
          </w:tcPr>
          <w:p w14:paraId="45A8B37A" w14:textId="77777777" w:rsidR="00473DC2" w:rsidRPr="00F02C3E" w:rsidRDefault="00473DC2">
            <w:pPr>
              <w:pStyle w:val="Tdec"/>
              <w:rPr>
                <w:rFonts w:ascii="Arial" w:hAnsi="Arial" w:cs="Arial"/>
              </w:rPr>
            </w:pPr>
          </w:p>
        </w:tc>
        <w:tc>
          <w:tcPr>
            <w:tcW w:w="1276" w:type="dxa"/>
          </w:tcPr>
          <w:p w14:paraId="73FA20C4" w14:textId="77777777" w:rsidR="00473DC2" w:rsidRPr="00F02C3E" w:rsidRDefault="00473DC2">
            <w:pPr>
              <w:pStyle w:val="Tdec"/>
              <w:rPr>
                <w:rFonts w:ascii="Arial" w:hAnsi="Arial" w:cs="Arial"/>
              </w:rPr>
            </w:pPr>
          </w:p>
        </w:tc>
      </w:tr>
      <w:tr w:rsidR="001C37AE" w:rsidRPr="00B058A7" w14:paraId="7671F041" w14:textId="77777777" w:rsidTr="00697DF5">
        <w:trPr>
          <w:trHeight w:hRule="exact" w:val="284"/>
        </w:trPr>
        <w:tc>
          <w:tcPr>
            <w:tcW w:w="5293" w:type="dxa"/>
          </w:tcPr>
          <w:p w14:paraId="596ACF76" w14:textId="77777777" w:rsidR="001C37AE" w:rsidRPr="00F144CD" w:rsidRDefault="001C37AE" w:rsidP="001C37AE">
            <w:pPr>
              <w:pStyle w:val="Tdec"/>
              <w:ind w:left="142"/>
              <w:rPr>
                <w:rFonts w:ascii="Arial" w:hAnsi="Arial" w:cs="Arial"/>
                <w:color w:val="000000"/>
                <w:sz w:val="22"/>
                <w:szCs w:val="22"/>
              </w:rPr>
            </w:pPr>
            <w:r w:rsidRPr="00F144CD">
              <w:rPr>
                <w:rFonts w:ascii="Arial" w:hAnsi="Arial" w:cs="Arial"/>
                <w:color w:val="000000"/>
                <w:sz w:val="22"/>
                <w:szCs w:val="22"/>
              </w:rPr>
              <w:t>Tangible assets</w:t>
            </w:r>
          </w:p>
        </w:tc>
        <w:tc>
          <w:tcPr>
            <w:tcW w:w="622" w:type="dxa"/>
          </w:tcPr>
          <w:p w14:paraId="71A5BA6E" w14:textId="77777777" w:rsidR="001C37AE" w:rsidRPr="00790085" w:rsidRDefault="001C37AE" w:rsidP="001C37AE">
            <w:pPr>
              <w:pStyle w:val="Tnote"/>
              <w:ind w:right="85"/>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_Ref353528125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7</w:t>
            </w:r>
            <w:r w:rsidRPr="00790085">
              <w:rPr>
                <w:rFonts w:ascii="Arial" w:hAnsi="Arial" w:cs="Arial"/>
                <w:sz w:val="22"/>
                <w:szCs w:val="22"/>
              </w:rPr>
              <w:fldChar w:fldCharType="end"/>
            </w:r>
          </w:p>
        </w:tc>
        <w:tc>
          <w:tcPr>
            <w:tcW w:w="307" w:type="dxa"/>
          </w:tcPr>
          <w:p w14:paraId="7DEE029F" w14:textId="77777777" w:rsidR="001C37AE" w:rsidRPr="00F144CD" w:rsidRDefault="001C37AE" w:rsidP="001C37AE">
            <w:pPr>
              <w:pStyle w:val="Tdec"/>
              <w:rPr>
                <w:rFonts w:ascii="Arial" w:hAnsi="Arial" w:cs="Arial"/>
              </w:rPr>
            </w:pPr>
          </w:p>
        </w:tc>
        <w:tc>
          <w:tcPr>
            <w:tcW w:w="1257" w:type="dxa"/>
          </w:tcPr>
          <w:p w14:paraId="2EE786EC" w14:textId="15600DE9" w:rsidR="001C37AE" w:rsidRPr="00F02C3E" w:rsidRDefault="001C37AE" w:rsidP="001C37AE">
            <w:pPr>
              <w:jc w:val="right"/>
              <w:rPr>
                <w:rFonts w:ascii="Arial" w:hAnsi="Arial" w:cs="Arial"/>
                <w:sz w:val="22"/>
                <w:szCs w:val="22"/>
              </w:rPr>
            </w:pPr>
            <w:r w:rsidRPr="00F02C3E">
              <w:rPr>
                <w:rFonts w:ascii="Arial" w:hAnsi="Arial" w:cs="Arial"/>
                <w:sz w:val="22"/>
                <w:szCs w:val="22"/>
              </w:rPr>
              <w:t>15,707</w:t>
            </w:r>
          </w:p>
        </w:tc>
        <w:tc>
          <w:tcPr>
            <w:tcW w:w="1026" w:type="dxa"/>
          </w:tcPr>
          <w:p w14:paraId="032FDAA3"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Pr>
          <w:p w14:paraId="5DE35CF4" w14:textId="77777777" w:rsidR="001C37AE" w:rsidRPr="00F02C3E" w:rsidRDefault="001C37AE" w:rsidP="001C37AE">
            <w:pPr>
              <w:pStyle w:val="Tdec"/>
              <w:ind w:right="0"/>
              <w:jc w:val="left"/>
              <w:rPr>
                <w:rFonts w:ascii="Arial" w:hAnsi="Arial" w:cs="Arial"/>
                <w:sz w:val="22"/>
                <w:szCs w:val="22"/>
              </w:rPr>
            </w:pPr>
            <w:r w:rsidRPr="00F02C3E">
              <w:rPr>
                <w:rFonts w:ascii="Arial" w:hAnsi="Arial" w:cs="Arial"/>
                <w:sz w:val="22"/>
                <w:szCs w:val="22"/>
              </w:rPr>
              <w:t>14,889</w:t>
            </w:r>
          </w:p>
        </w:tc>
      </w:tr>
      <w:tr w:rsidR="001C37AE" w:rsidRPr="00B058A7" w14:paraId="624FD8C1" w14:textId="77777777" w:rsidTr="00697DF5">
        <w:trPr>
          <w:trHeight w:hRule="exact" w:val="284"/>
        </w:trPr>
        <w:tc>
          <w:tcPr>
            <w:tcW w:w="5293" w:type="dxa"/>
          </w:tcPr>
          <w:p w14:paraId="0C1AE8E0" w14:textId="77777777" w:rsidR="001C37AE" w:rsidRPr="00F144CD" w:rsidRDefault="001C37AE" w:rsidP="001C37AE">
            <w:pPr>
              <w:pStyle w:val="Tdec"/>
              <w:ind w:left="142"/>
              <w:rPr>
                <w:rFonts w:ascii="Arial" w:hAnsi="Arial" w:cs="Arial"/>
                <w:color w:val="000000"/>
                <w:sz w:val="22"/>
                <w:szCs w:val="22"/>
              </w:rPr>
            </w:pPr>
            <w:r w:rsidRPr="00F144CD">
              <w:rPr>
                <w:rFonts w:ascii="Arial" w:hAnsi="Arial" w:cs="Arial"/>
                <w:color w:val="000000"/>
                <w:sz w:val="22"/>
                <w:szCs w:val="22"/>
              </w:rPr>
              <w:t>Investment Properties</w:t>
            </w:r>
          </w:p>
        </w:tc>
        <w:tc>
          <w:tcPr>
            <w:tcW w:w="622" w:type="dxa"/>
          </w:tcPr>
          <w:p w14:paraId="7F648534" w14:textId="77777777" w:rsidR="001C37AE" w:rsidRPr="00790085" w:rsidRDefault="001C37AE" w:rsidP="001C37AE">
            <w:pPr>
              <w:pStyle w:val="Tnote"/>
              <w:ind w:right="85"/>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_Ref353528125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7</w:t>
            </w:r>
            <w:r w:rsidRPr="00790085">
              <w:rPr>
                <w:rFonts w:ascii="Arial" w:hAnsi="Arial" w:cs="Arial"/>
                <w:sz w:val="22"/>
                <w:szCs w:val="22"/>
              </w:rPr>
              <w:fldChar w:fldCharType="end"/>
            </w:r>
          </w:p>
        </w:tc>
        <w:tc>
          <w:tcPr>
            <w:tcW w:w="307" w:type="dxa"/>
          </w:tcPr>
          <w:p w14:paraId="4E57260F" w14:textId="77777777" w:rsidR="001C37AE" w:rsidRPr="00F144CD" w:rsidRDefault="001C37AE" w:rsidP="001C37AE">
            <w:pPr>
              <w:pStyle w:val="Tdec"/>
              <w:rPr>
                <w:rFonts w:ascii="Arial" w:hAnsi="Arial" w:cs="Arial"/>
              </w:rPr>
            </w:pPr>
          </w:p>
        </w:tc>
        <w:tc>
          <w:tcPr>
            <w:tcW w:w="1257" w:type="dxa"/>
          </w:tcPr>
          <w:p w14:paraId="005BE532" w14:textId="2102686E" w:rsidR="001C37AE" w:rsidRPr="00F02C3E" w:rsidRDefault="001C37AE" w:rsidP="001C37AE">
            <w:pPr>
              <w:jc w:val="right"/>
              <w:rPr>
                <w:rFonts w:ascii="Arial" w:hAnsi="Arial" w:cs="Arial"/>
                <w:sz w:val="22"/>
                <w:szCs w:val="22"/>
              </w:rPr>
            </w:pPr>
            <w:r w:rsidRPr="00F02C3E">
              <w:rPr>
                <w:rFonts w:ascii="Arial" w:hAnsi="Arial" w:cs="Arial"/>
                <w:sz w:val="22"/>
                <w:szCs w:val="22"/>
              </w:rPr>
              <w:t>30,006</w:t>
            </w:r>
          </w:p>
        </w:tc>
        <w:tc>
          <w:tcPr>
            <w:tcW w:w="1026" w:type="dxa"/>
          </w:tcPr>
          <w:p w14:paraId="6074572D"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Pr>
          <w:p w14:paraId="6A413309" w14:textId="77777777" w:rsidR="001C37AE" w:rsidRPr="00F02C3E" w:rsidRDefault="001C37AE" w:rsidP="001C37AE">
            <w:pPr>
              <w:pStyle w:val="Tdec"/>
              <w:tabs>
                <w:tab w:val="clear" w:pos="993"/>
                <w:tab w:val="decimal" w:pos="992"/>
              </w:tabs>
              <w:ind w:right="0"/>
              <w:jc w:val="left"/>
              <w:rPr>
                <w:rFonts w:ascii="Arial" w:hAnsi="Arial" w:cs="Arial"/>
                <w:sz w:val="22"/>
                <w:szCs w:val="22"/>
              </w:rPr>
            </w:pPr>
            <w:r w:rsidRPr="00F02C3E">
              <w:rPr>
                <w:rFonts w:ascii="Arial" w:hAnsi="Arial" w:cs="Arial"/>
                <w:sz w:val="22"/>
                <w:szCs w:val="22"/>
              </w:rPr>
              <w:t>25,518</w:t>
            </w:r>
          </w:p>
        </w:tc>
      </w:tr>
      <w:tr w:rsidR="001C37AE" w:rsidRPr="00B058A7" w14:paraId="7E40AB74" w14:textId="77777777" w:rsidTr="00697DF5">
        <w:trPr>
          <w:trHeight w:hRule="exact" w:val="284"/>
        </w:trPr>
        <w:tc>
          <w:tcPr>
            <w:tcW w:w="5293" w:type="dxa"/>
          </w:tcPr>
          <w:p w14:paraId="2C3B40F3" w14:textId="77777777" w:rsidR="001C37AE" w:rsidRPr="00F144CD" w:rsidRDefault="001C37AE" w:rsidP="001C37AE">
            <w:pPr>
              <w:pStyle w:val="Tdec"/>
              <w:ind w:left="142"/>
              <w:rPr>
                <w:rFonts w:ascii="Arial" w:hAnsi="Arial" w:cs="Arial"/>
                <w:color w:val="000000"/>
                <w:sz w:val="22"/>
                <w:szCs w:val="22"/>
              </w:rPr>
            </w:pPr>
            <w:r w:rsidRPr="00F144CD">
              <w:rPr>
                <w:rFonts w:ascii="Arial" w:hAnsi="Arial" w:cs="Arial"/>
                <w:color w:val="000000"/>
                <w:sz w:val="22"/>
                <w:szCs w:val="22"/>
              </w:rPr>
              <w:t>Intellectual Copyright Assets</w:t>
            </w:r>
          </w:p>
        </w:tc>
        <w:tc>
          <w:tcPr>
            <w:tcW w:w="622" w:type="dxa"/>
          </w:tcPr>
          <w:p w14:paraId="78378623" w14:textId="77777777" w:rsidR="001C37AE" w:rsidRPr="00790085" w:rsidRDefault="001C37AE" w:rsidP="001C37AE">
            <w:pPr>
              <w:pStyle w:val="Tdec"/>
              <w:ind w:left="142"/>
              <w:rPr>
                <w:rFonts w:ascii="Arial" w:hAnsi="Arial" w:cs="Arial"/>
                <w:color w:val="000000"/>
                <w:sz w:val="22"/>
                <w:szCs w:val="22"/>
              </w:rPr>
            </w:pPr>
          </w:p>
        </w:tc>
        <w:tc>
          <w:tcPr>
            <w:tcW w:w="307" w:type="dxa"/>
          </w:tcPr>
          <w:p w14:paraId="0521E115" w14:textId="77777777" w:rsidR="001C37AE" w:rsidRPr="00F144CD" w:rsidRDefault="001C37AE" w:rsidP="001C37AE">
            <w:pPr>
              <w:pStyle w:val="Tdec"/>
              <w:ind w:left="142"/>
              <w:rPr>
                <w:rFonts w:ascii="Arial" w:hAnsi="Arial" w:cs="Arial"/>
                <w:color w:val="000000"/>
                <w:sz w:val="22"/>
                <w:szCs w:val="22"/>
              </w:rPr>
            </w:pPr>
          </w:p>
        </w:tc>
        <w:tc>
          <w:tcPr>
            <w:tcW w:w="1257" w:type="dxa"/>
          </w:tcPr>
          <w:p w14:paraId="7FC4998C" w14:textId="746D140E" w:rsidR="001C37AE" w:rsidRPr="00F02C3E" w:rsidRDefault="001C37AE" w:rsidP="001C37AE">
            <w:pPr>
              <w:jc w:val="right"/>
              <w:rPr>
                <w:rFonts w:ascii="Arial" w:hAnsi="Arial" w:cs="Arial"/>
                <w:sz w:val="22"/>
                <w:szCs w:val="22"/>
              </w:rPr>
            </w:pPr>
            <w:r w:rsidRPr="00F02C3E">
              <w:rPr>
                <w:rFonts w:ascii="Arial" w:hAnsi="Arial" w:cs="Arial"/>
                <w:sz w:val="22"/>
                <w:szCs w:val="22"/>
              </w:rPr>
              <w:t>1</w:t>
            </w:r>
          </w:p>
        </w:tc>
        <w:tc>
          <w:tcPr>
            <w:tcW w:w="1026" w:type="dxa"/>
          </w:tcPr>
          <w:p w14:paraId="34439588" w14:textId="77777777" w:rsidR="001C37AE" w:rsidRPr="00F02C3E" w:rsidRDefault="001C37AE" w:rsidP="001C37AE">
            <w:pPr>
              <w:pStyle w:val="Tdec"/>
              <w:tabs>
                <w:tab w:val="clear" w:pos="993"/>
                <w:tab w:val="decimal" w:pos="992"/>
              </w:tabs>
              <w:ind w:left="142"/>
              <w:rPr>
                <w:rFonts w:ascii="Arial" w:hAnsi="Arial" w:cs="Arial"/>
                <w:color w:val="000000"/>
                <w:sz w:val="22"/>
                <w:szCs w:val="22"/>
              </w:rPr>
            </w:pPr>
          </w:p>
        </w:tc>
        <w:tc>
          <w:tcPr>
            <w:tcW w:w="1276" w:type="dxa"/>
          </w:tcPr>
          <w:p w14:paraId="1FCC5E0C" w14:textId="77777777" w:rsidR="001C37AE" w:rsidRPr="00F02C3E" w:rsidRDefault="001C37AE" w:rsidP="001C37AE">
            <w:pPr>
              <w:pStyle w:val="Tdec"/>
              <w:tabs>
                <w:tab w:val="clear" w:pos="993"/>
                <w:tab w:val="decimal" w:pos="992"/>
              </w:tabs>
              <w:ind w:left="142"/>
              <w:rPr>
                <w:rFonts w:ascii="Arial" w:hAnsi="Arial" w:cs="Arial"/>
                <w:color w:val="000000"/>
                <w:sz w:val="22"/>
                <w:szCs w:val="22"/>
              </w:rPr>
            </w:pPr>
            <w:r w:rsidRPr="00F02C3E">
              <w:rPr>
                <w:rFonts w:ascii="Arial" w:hAnsi="Arial" w:cs="Arial"/>
                <w:color w:val="000000"/>
                <w:sz w:val="22"/>
                <w:szCs w:val="22"/>
              </w:rPr>
              <w:t>1</w:t>
            </w:r>
          </w:p>
        </w:tc>
      </w:tr>
      <w:tr w:rsidR="001C37AE" w:rsidRPr="00B058A7" w14:paraId="0DAF2825" w14:textId="77777777" w:rsidTr="00697DF5">
        <w:trPr>
          <w:trHeight w:hRule="exact" w:val="284"/>
        </w:trPr>
        <w:tc>
          <w:tcPr>
            <w:tcW w:w="5293" w:type="dxa"/>
          </w:tcPr>
          <w:p w14:paraId="11FE6AB8" w14:textId="48B5E0EF" w:rsidR="001C37AE" w:rsidRPr="00F144CD" w:rsidRDefault="001C37AE" w:rsidP="001C37AE">
            <w:pPr>
              <w:pStyle w:val="Tdec"/>
              <w:ind w:left="142"/>
              <w:rPr>
                <w:rFonts w:ascii="Arial" w:hAnsi="Arial" w:cs="Arial"/>
                <w:color w:val="000000"/>
                <w:sz w:val="22"/>
                <w:szCs w:val="22"/>
              </w:rPr>
            </w:pPr>
            <w:r w:rsidRPr="00F144CD">
              <w:rPr>
                <w:rFonts w:ascii="Arial" w:hAnsi="Arial" w:cs="Arial"/>
                <w:color w:val="000000"/>
                <w:sz w:val="22"/>
                <w:szCs w:val="22"/>
              </w:rPr>
              <w:t xml:space="preserve">Investments  - </w:t>
            </w:r>
            <w:r w:rsidR="00CB1BAA">
              <w:rPr>
                <w:rFonts w:ascii="Arial" w:hAnsi="Arial" w:cs="Arial"/>
                <w:color w:val="000000"/>
                <w:sz w:val="22"/>
                <w:szCs w:val="22"/>
              </w:rPr>
              <w:t>MBA</w:t>
            </w:r>
          </w:p>
        </w:tc>
        <w:tc>
          <w:tcPr>
            <w:tcW w:w="622" w:type="dxa"/>
          </w:tcPr>
          <w:p w14:paraId="6850C5C5" w14:textId="579F10BD" w:rsidR="001C37AE" w:rsidRPr="00790085" w:rsidRDefault="00622167" w:rsidP="001C37AE">
            <w:pPr>
              <w:pStyle w:val="Tnote"/>
              <w:ind w:right="85"/>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REF _Ref452463098 \r \h </w:instrText>
            </w:r>
            <w:r>
              <w:rPr>
                <w:rFonts w:ascii="Arial" w:hAnsi="Arial" w:cs="Arial"/>
                <w:sz w:val="22"/>
                <w:szCs w:val="22"/>
              </w:rPr>
            </w:r>
            <w:r>
              <w:rPr>
                <w:rFonts w:ascii="Arial" w:hAnsi="Arial" w:cs="Arial"/>
                <w:sz w:val="22"/>
                <w:szCs w:val="22"/>
              </w:rPr>
              <w:fldChar w:fldCharType="separate"/>
            </w:r>
            <w:r w:rsidR="004E2B40">
              <w:rPr>
                <w:rFonts w:ascii="Arial" w:hAnsi="Arial" w:cs="Arial"/>
                <w:sz w:val="22"/>
                <w:szCs w:val="22"/>
              </w:rPr>
              <w:t>10</w:t>
            </w:r>
            <w:r>
              <w:rPr>
                <w:rFonts w:ascii="Arial" w:hAnsi="Arial" w:cs="Arial"/>
                <w:sz w:val="22"/>
                <w:szCs w:val="22"/>
              </w:rPr>
              <w:fldChar w:fldCharType="end"/>
            </w:r>
          </w:p>
        </w:tc>
        <w:tc>
          <w:tcPr>
            <w:tcW w:w="307" w:type="dxa"/>
          </w:tcPr>
          <w:p w14:paraId="7DC007DB" w14:textId="77777777" w:rsidR="001C37AE" w:rsidRPr="00F144CD" w:rsidRDefault="001C37AE" w:rsidP="001C37AE">
            <w:pPr>
              <w:pStyle w:val="Tdec"/>
              <w:rPr>
                <w:rFonts w:ascii="Arial" w:hAnsi="Arial" w:cs="Arial"/>
              </w:rPr>
            </w:pPr>
          </w:p>
        </w:tc>
        <w:tc>
          <w:tcPr>
            <w:tcW w:w="1257" w:type="dxa"/>
          </w:tcPr>
          <w:p w14:paraId="4AFA4EF9" w14:textId="17A763F6" w:rsidR="001C37AE" w:rsidRPr="00F02C3E" w:rsidRDefault="001C37AE" w:rsidP="001C37AE">
            <w:pPr>
              <w:jc w:val="right"/>
              <w:rPr>
                <w:rFonts w:ascii="Arial" w:hAnsi="Arial" w:cs="Arial"/>
                <w:sz w:val="22"/>
                <w:szCs w:val="22"/>
              </w:rPr>
            </w:pPr>
            <w:r w:rsidRPr="00F02C3E">
              <w:rPr>
                <w:rFonts w:ascii="Arial" w:hAnsi="Arial" w:cs="Arial"/>
                <w:sz w:val="22"/>
                <w:szCs w:val="22"/>
              </w:rPr>
              <w:t>500</w:t>
            </w:r>
          </w:p>
        </w:tc>
        <w:tc>
          <w:tcPr>
            <w:tcW w:w="1026" w:type="dxa"/>
          </w:tcPr>
          <w:p w14:paraId="7FB48E61"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Pr>
          <w:p w14:paraId="4CC71CF8" w14:textId="77777777" w:rsidR="001C37AE" w:rsidRPr="00F02C3E" w:rsidRDefault="001C37AE" w:rsidP="001C37AE">
            <w:pPr>
              <w:pStyle w:val="Tdec"/>
              <w:tabs>
                <w:tab w:val="clear" w:pos="993"/>
                <w:tab w:val="decimal" w:pos="992"/>
              </w:tabs>
              <w:ind w:right="0"/>
              <w:jc w:val="left"/>
              <w:rPr>
                <w:rFonts w:ascii="Arial" w:hAnsi="Arial" w:cs="Arial"/>
                <w:sz w:val="22"/>
                <w:szCs w:val="22"/>
              </w:rPr>
            </w:pPr>
            <w:r w:rsidRPr="00F02C3E">
              <w:rPr>
                <w:rFonts w:ascii="Arial" w:hAnsi="Arial" w:cs="Arial"/>
                <w:sz w:val="22"/>
                <w:szCs w:val="22"/>
              </w:rPr>
              <w:t>500</w:t>
            </w:r>
          </w:p>
        </w:tc>
      </w:tr>
      <w:tr w:rsidR="001C37AE" w:rsidRPr="00B058A7" w14:paraId="49415CC0" w14:textId="77777777" w:rsidTr="00697DF5">
        <w:trPr>
          <w:trHeight w:hRule="exact" w:val="284"/>
        </w:trPr>
        <w:tc>
          <w:tcPr>
            <w:tcW w:w="5293" w:type="dxa"/>
          </w:tcPr>
          <w:p w14:paraId="13A3C2F3" w14:textId="77777777" w:rsidR="001C37AE" w:rsidRPr="00F144CD" w:rsidRDefault="001C37AE" w:rsidP="001C37AE">
            <w:pPr>
              <w:pStyle w:val="Tdec"/>
              <w:ind w:left="142"/>
              <w:rPr>
                <w:rFonts w:ascii="Arial" w:hAnsi="Arial" w:cs="Arial"/>
                <w:color w:val="000000"/>
                <w:sz w:val="22"/>
                <w:szCs w:val="22"/>
              </w:rPr>
            </w:pPr>
            <w:r w:rsidRPr="00F144CD">
              <w:rPr>
                <w:rFonts w:ascii="Arial" w:hAnsi="Arial" w:cs="Arial"/>
                <w:color w:val="000000"/>
                <w:sz w:val="22"/>
                <w:szCs w:val="22"/>
              </w:rPr>
              <w:t>Investments in Joint Ventures:</w:t>
            </w:r>
          </w:p>
        </w:tc>
        <w:tc>
          <w:tcPr>
            <w:tcW w:w="622" w:type="dxa"/>
          </w:tcPr>
          <w:p w14:paraId="0C7A9DE7" w14:textId="77777777" w:rsidR="001C37AE" w:rsidRPr="00790085" w:rsidRDefault="001C37AE" w:rsidP="001C37AE">
            <w:pPr>
              <w:pStyle w:val="Tnote"/>
              <w:ind w:right="85"/>
              <w:rPr>
                <w:rFonts w:ascii="Arial" w:hAnsi="Arial" w:cs="Arial"/>
                <w:sz w:val="22"/>
                <w:szCs w:val="22"/>
              </w:rPr>
            </w:pPr>
          </w:p>
        </w:tc>
        <w:tc>
          <w:tcPr>
            <w:tcW w:w="307" w:type="dxa"/>
          </w:tcPr>
          <w:p w14:paraId="57084E2E" w14:textId="77777777" w:rsidR="001C37AE" w:rsidRPr="00F144CD" w:rsidRDefault="001C37AE" w:rsidP="001C37AE">
            <w:pPr>
              <w:pStyle w:val="Tdec"/>
              <w:rPr>
                <w:rFonts w:ascii="Arial" w:hAnsi="Arial" w:cs="Arial"/>
              </w:rPr>
            </w:pPr>
          </w:p>
        </w:tc>
        <w:tc>
          <w:tcPr>
            <w:tcW w:w="1257" w:type="dxa"/>
          </w:tcPr>
          <w:p w14:paraId="74AC1B71" w14:textId="77777777" w:rsidR="001C37AE" w:rsidRPr="00F02C3E" w:rsidRDefault="001C37AE" w:rsidP="001C37AE">
            <w:pPr>
              <w:jc w:val="right"/>
              <w:rPr>
                <w:rFonts w:ascii="Arial" w:hAnsi="Arial" w:cs="Arial"/>
                <w:sz w:val="22"/>
                <w:szCs w:val="22"/>
              </w:rPr>
            </w:pPr>
          </w:p>
        </w:tc>
        <w:tc>
          <w:tcPr>
            <w:tcW w:w="1026" w:type="dxa"/>
          </w:tcPr>
          <w:p w14:paraId="09A5AB00"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Pr>
          <w:p w14:paraId="339DD6AC"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r>
      <w:tr w:rsidR="001C37AE" w:rsidRPr="00B058A7" w14:paraId="54A237C6" w14:textId="77777777" w:rsidTr="00697DF5">
        <w:trPr>
          <w:trHeight w:hRule="exact" w:val="284"/>
        </w:trPr>
        <w:tc>
          <w:tcPr>
            <w:tcW w:w="5293" w:type="dxa"/>
          </w:tcPr>
          <w:p w14:paraId="6B900A8A" w14:textId="77777777" w:rsidR="001C37AE" w:rsidRPr="00F144CD" w:rsidRDefault="001C37AE" w:rsidP="001C37AE">
            <w:pPr>
              <w:pStyle w:val="Tdec"/>
              <w:tabs>
                <w:tab w:val="clear" w:pos="993"/>
                <w:tab w:val="decimal" w:pos="284"/>
              </w:tabs>
              <w:ind w:left="142"/>
              <w:rPr>
                <w:rFonts w:ascii="Arial" w:hAnsi="Arial" w:cs="Arial"/>
                <w:color w:val="000000"/>
                <w:sz w:val="22"/>
                <w:szCs w:val="22"/>
              </w:rPr>
            </w:pPr>
            <w:r w:rsidRPr="00F144CD">
              <w:rPr>
                <w:rFonts w:ascii="Arial" w:hAnsi="Arial" w:cs="Arial"/>
                <w:color w:val="000000"/>
                <w:sz w:val="22"/>
                <w:szCs w:val="22"/>
              </w:rPr>
              <w:tab/>
              <w:t>Share of gross assets of joint ventures</w:t>
            </w:r>
          </w:p>
        </w:tc>
        <w:tc>
          <w:tcPr>
            <w:tcW w:w="622" w:type="dxa"/>
          </w:tcPr>
          <w:p w14:paraId="0FF13357" w14:textId="77777777" w:rsidR="001C37AE" w:rsidRPr="00790085" w:rsidRDefault="001C37AE" w:rsidP="001C37AE">
            <w:pPr>
              <w:pStyle w:val="Tnote"/>
              <w:ind w:right="85"/>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_Ref353527914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9</w:t>
            </w:r>
            <w:r w:rsidRPr="00790085">
              <w:rPr>
                <w:rFonts w:ascii="Arial" w:hAnsi="Arial" w:cs="Arial"/>
                <w:sz w:val="22"/>
                <w:szCs w:val="22"/>
              </w:rPr>
              <w:fldChar w:fldCharType="end"/>
            </w:r>
          </w:p>
        </w:tc>
        <w:tc>
          <w:tcPr>
            <w:tcW w:w="307" w:type="dxa"/>
          </w:tcPr>
          <w:p w14:paraId="334B56F7" w14:textId="77777777" w:rsidR="001C37AE" w:rsidRPr="00F144CD" w:rsidRDefault="001C37AE" w:rsidP="001C37AE">
            <w:pPr>
              <w:pStyle w:val="Tdec"/>
              <w:rPr>
                <w:rFonts w:ascii="Arial" w:hAnsi="Arial" w:cs="Arial"/>
              </w:rPr>
            </w:pPr>
          </w:p>
        </w:tc>
        <w:tc>
          <w:tcPr>
            <w:tcW w:w="1257" w:type="dxa"/>
          </w:tcPr>
          <w:p w14:paraId="6C540AB5" w14:textId="0BB2860C" w:rsidR="001C37AE" w:rsidRPr="00F02C3E" w:rsidRDefault="001C37AE" w:rsidP="001C37AE">
            <w:pPr>
              <w:jc w:val="right"/>
              <w:rPr>
                <w:rFonts w:ascii="Arial" w:hAnsi="Arial" w:cs="Arial"/>
                <w:sz w:val="22"/>
                <w:szCs w:val="22"/>
              </w:rPr>
            </w:pPr>
            <w:r w:rsidRPr="00F02C3E">
              <w:rPr>
                <w:rFonts w:ascii="Arial" w:hAnsi="Arial" w:cs="Arial"/>
                <w:sz w:val="22"/>
                <w:szCs w:val="22"/>
              </w:rPr>
              <w:t>6,838</w:t>
            </w:r>
          </w:p>
        </w:tc>
        <w:tc>
          <w:tcPr>
            <w:tcW w:w="1026" w:type="dxa"/>
          </w:tcPr>
          <w:p w14:paraId="6F2BBECF"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Pr>
          <w:p w14:paraId="7C43EB2E" w14:textId="77777777" w:rsidR="001C37AE" w:rsidRPr="00F02C3E" w:rsidRDefault="001C37AE" w:rsidP="001C37AE">
            <w:pPr>
              <w:pStyle w:val="Tdec"/>
              <w:ind w:right="0"/>
              <w:jc w:val="left"/>
              <w:rPr>
                <w:rFonts w:ascii="Arial" w:hAnsi="Arial" w:cs="Arial"/>
                <w:sz w:val="22"/>
                <w:szCs w:val="22"/>
              </w:rPr>
            </w:pPr>
            <w:r w:rsidRPr="00F02C3E">
              <w:rPr>
                <w:rFonts w:ascii="Arial" w:hAnsi="Arial" w:cs="Arial"/>
                <w:sz w:val="22"/>
                <w:szCs w:val="22"/>
              </w:rPr>
              <w:t>6,784</w:t>
            </w:r>
          </w:p>
        </w:tc>
      </w:tr>
      <w:tr w:rsidR="001C37AE" w:rsidRPr="00B058A7" w14:paraId="485E4836" w14:textId="77777777" w:rsidTr="00697DF5">
        <w:trPr>
          <w:trHeight w:hRule="exact" w:val="284"/>
        </w:trPr>
        <w:tc>
          <w:tcPr>
            <w:tcW w:w="5293" w:type="dxa"/>
          </w:tcPr>
          <w:p w14:paraId="6E428EB4" w14:textId="77777777" w:rsidR="001C37AE" w:rsidRPr="00F144CD" w:rsidRDefault="001C37AE" w:rsidP="001C37AE">
            <w:pPr>
              <w:pStyle w:val="Tdec"/>
              <w:tabs>
                <w:tab w:val="clear" w:pos="993"/>
                <w:tab w:val="decimal" w:pos="284"/>
              </w:tabs>
              <w:ind w:left="142"/>
              <w:rPr>
                <w:rFonts w:ascii="Arial" w:hAnsi="Arial" w:cs="Arial"/>
                <w:color w:val="000000"/>
                <w:sz w:val="22"/>
                <w:szCs w:val="22"/>
              </w:rPr>
            </w:pPr>
            <w:r w:rsidRPr="00F144CD">
              <w:rPr>
                <w:rFonts w:ascii="Arial" w:hAnsi="Arial" w:cs="Arial"/>
                <w:color w:val="000000"/>
                <w:sz w:val="22"/>
                <w:szCs w:val="22"/>
              </w:rPr>
              <w:tab/>
              <w:t>Share of gross liabilities of joint ventures</w:t>
            </w:r>
          </w:p>
        </w:tc>
        <w:tc>
          <w:tcPr>
            <w:tcW w:w="622" w:type="dxa"/>
          </w:tcPr>
          <w:p w14:paraId="0A697F30" w14:textId="77777777" w:rsidR="001C37AE" w:rsidRPr="00790085" w:rsidRDefault="001C37AE" w:rsidP="001C37AE">
            <w:pPr>
              <w:pStyle w:val="Tnote"/>
              <w:ind w:right="85"/>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_Ref353527914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9</w:t>
            </w:r>
            <w:r w:rsidRPr="00790085">
              <w:rPr>
                <w:rFonts w:ascii="Arial" w:hAnsi="Arial" w:cs="Arial"/>
                <w:sz w:val="22"/>
                <w:szCs w:val="22"/>
              </w:rPr>
              <w:fldChar w:fldCharType="end"/>
            </w:r>
          </w:p>
        </w:tc>
        <w:tc>
          <w:tcPr>
            <w:tcW w:w="307" w:type="dxa"/>
          </w:tcPr>
          <w:p w14:paraId="0C410837" w14:textId="77777777" w:rsidR="001C37AE" w:rsidRPr="00F144CD" w:rsidRDefault="001C37AE" w:rsidP="001C37AE">
            <w:pPr>
              <w:pStyle w:val="Tdec"/>
              <w:rPr>
                <w:rFonts w:ascii="Arial" w:hAnsi="Arial" w:cs="Arial"/>
              </w:rPr>
            </w:pPr>
          </w:p>
        </w:tc>
        <w:tc>
          <w:tcPr>
            <w:tcW w:w="1257" w:type="dxa"/>
            <w:tcBorders>
              <w:bottom w:val="single" w:sz="4" w:space="0" w:color="auto"/>
            </w:tcBorders>
          </w:tcPr>
          <w:p w14:paraId="35E4ED2A" w14:textId="5ACD3E3E" w:rsidR="001C37AE" w:rsidRPr="00F02C3E" w:rsidRDefault="001C37AE" w:rsidP="001C37AE">
            <w:pPr>
              <w:jc w:val="right"/>
              <w:rPr>
                <w:rFonts w:ascii="Arial" w:hAnsi="Arial" w:cs="Arial"/>
                <w:sz w:val="22"/>
                <w:szCs w:val="22"/>
              </w:rPr>
            </w:pPr>
            <w:r w:rsidRPr="00F02C3E">
              <w:rPr>
                <w:rFonts w:ascii="Arial" w:hAnsi="Arial" w:cs="Arial"/>
                <w:sz w:val="22"/>
                <w:szCs w:val="22"/>
              </w:rPr>
              <w:t>(3,098)</w:t>
            </w:r>
          </w:p>
        </w:tc>
        <w:tc>
          <w:tcPr>
            <w:tcW w:w="1026" w:type="dxa"/>
          </w:tcPr>
          <w:p w14:paraId="2A6B2D2A"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Borders>
              <w:bottom w:val="single" w:sz="4" w:space="0" w:color="auto"/>
            </w:tcBorders>
          </w:tcPr>
          <w:p w14:paraId="6CB073FB" w14:textId="77777777" w:rsidR="001C37AE" w:rsidRPr="00F02C3E" w:rsidRDefault="001C37AE" w:rsidP="001C37AE">
            <w:pPr>
              <w:pStyle w:val="Tdec"/>
              <w:ind w:right="0"/>
              <w:jc w:val="left"/>
              <w:rPr>
                <w:rFonts w:ascii="Arial" w:hAnsi="Arial" w:cs="Arial"/>
                <w:sz w:val="22"/>
                <w:szCs w:val="22"/>
              </w:rPr>
            </w:pPr>
            <w:r w:rsidRPr="00F02C3E">
              <w:rPr>
                <w:rFonts w:ascii="Arial" w:hAnsi="Arial" w:cs="Arial"/>
                <w:sz w:val="22"/>
                <w:szCs w:val="22"/>
              </w:rPr>
              <w:t>(2,922)</w:t>
            </w:r>
          </w:p>
        </w:tc>
      </w:tr>
      <w:tr w:rsidR="001C37AE" w:rsidRPr="00B058A7" w14:paraId="333A9B77" w14:textId="77777777" w:rsidTr="00697DF5">
        <w:tc>
          <w:tcPr>
            <w:tcW w:w="5293" w:type="dxa"/>
          </w:tcPr>
          <w:p w14:paraId="64052C56" w14:textId="77777777" w:rsidR="001C37AE" w:rsidRPr="00F144CD" w:rsidRDefault="001C37AE" w:rsidP="001C37AE">
            <w:pPr>
              <w:pStyle w:val="B0"/>
              <w:rPr>
                <w:rFonts w:ascii="Arial" w:hAnsi="Arial" w:cs="Arial"/>
                <w:sz w:val="22"/>
                <w:szCs w:val="22"/>
              </w:rPr>
            </w:pPr>
          </w:p>
        </w:tc>
        <w:tc>
          <w:tcPr>
            <w:tcW w:w="622" w:type="dxa"/>
          </w:tcPr>
          <w:p w14:paraId="3582CE96" w14:textId="77777777" w:rsidR="001C37AE" w:rsidRPr="00790085" w:rsidRDefault="001C37AE" w:rsidP="001C37AE">
            <w:pPr>
              <w:pStyle w:val="B0"/>
              <w:ind w:right="86"/>
              <w:rPr>
                <w:rFonts w:ascii="Arial" w:hAnsi="Arial" w:cs="Arial"/>
                <w:sz w:val="22"/>
                <w:szCs w:val="22"/>
              </w:rPr>
            </w:pPr>
          </w:p>
        </w:tc>
        <w:tc>
          <w:tcPr>
            <w:tcW w:w="307" w:type="dxa"/>
          </w:tcPr>
          <w:p w14:paraId="763C272E" w14:textId="77777777" w:rsidR="001C37AE" w:rsidRPr="00F144CD" w:rsidRDefault="001C37AE" w:rsidP="001C37AE">
            <w:pPr>
              <w:pStyle w:val="B0"/>
              <w:rPr>
                <w:rFonts w:ascii="Arial" w:hAnsi="Arial" w:cs="Arial"/>
              </w:rPr>
            </w:pPr>
          </w:p>
        </w:tc>
        <w:tc>
          <w:tcPr>
            <w:tcW w:w="1257" w:type="dxa"/>
          </w:tcPr>
          <w:p w14:paraId="7CB815FB" w14:textId="0ED9C018" w:rsidR="001C37AE" w:rsidRPr="00F02C3E" w:rsidRDefault="001C37AE" w:rsidP="001C37AE">
            <w:pPr>
              <w:jc w:val="right"/>
              <w:rPr>
                <w:rFonts w:ascii="Arial" w:hAnsi="Arial" w:cs="Arial"/>
                <w:i/>
                <w:sz w:val="22"/>
                <w:szCs w:val="22"/>
              </w:rPr>
            </w:pPr>
            <w:r w:rsidRPr="00F02C3E">
              <w:rPr>
                <w:rFonts w:ascii="Arial" w:hAnsi="Arial" w:cs="Arial"/>
                <w:sz w:val="22"/>
                <w:szCs w:val="22"/>
              </w:rPr>
              <w:t>49,954</w:t>
            </w:r>
          </w:p>
        </w:tc>
        <w:tc>
          <w:tcPr>
            <w:tcW w:w="1026" w:type="dxa"/>
          </w:tcPr>
          <w:p w14:paraId="3D302B34"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Pr>
          <w:p w14:paraId="7BF64ED1" w14:textId="77777777" w:rsidR="001C37AE" w:rsidRPr="00F02C3E" w:rsidRDefault="001C37AE" w:rsidP="001C37AE">
            <w:pPr>
              <w:pStyle w:val="Tdec"/>
              <w:ind w:right="0"/>
              <w:jc w:val="left"/>
              <w:rPr>
                <w:rFonts w:ascii="Arial" w:hAnsi="Arial" w:cs="Arial"/>
                <w:sz w:val="22"/>
                <w:szCs w:val="22"/>
              </w:rPr>
            </w:pPr>
            <w:r w:rsidRPr="00F02C3E">
              <w:rPr>
                <w:rFonts w:ascii="Arial" w:hAnsi="Arial" w:cs="Arial"/>
                <w:sz w:val="22"/>
                <w:szCs w:val="22"/>
              </w:rPr>
              <w:t>44,770</w:t>
            </w:r>
          </w:p>
        </w:tc>
      </w:tr>
      <w:tr w:rsidR="00A75053" w:rsidRPr="00B058A7" w14:paraId="69F27F6A" w14:textId="77777777" w:rsidTr="00697DF5">
        <w:trPr>
          <w:trHeight w:hRule="exact" w:val="340"/>
        </w:trPr>
        <w:tc>
          <w:tcPr>
            <w:tcW w:w="5293" w:type="dxa"/>
          </w:tcPr>
          <w:p w14:paraId="6A6B01AA" w14:textId="77777777" w:rsidR="00A75053" w:rsidRPr="00F144CD" w:rsidRDefault="00A75053" w:rsidP="002027EA">
            <w:pPr>
              <w:pStyle w:val="Tnormal"/>
              <w:ind w:firstLine="0"/>
              <w:rPr>
                <w:rFonts w:ascii="Arial" w:hAnsi="Arial" w:cs="Arial"/>
                <w:b/>
                <w:smallCaps/>
                <w:sz w:val="22"/>
                <w:szCs w:val="22"/>
              </w:rPr>
            </w:pPr>
            <w:r w:rsidRPr="00F144CD">
              <w:rPr>
                <w:rFonts w:ascii="Arial" w:hAnsi="Arial" w:cs="Arial"/>
                <w:b/>
                <w:sz w:val="22"/>
                <w:szCs w:val="22"/>
              </w:rPr>
              <w:t>CURRENT ASSETS</w:t>
            </w:r>
          </w:p>
        </w:tc>
        <w:tc>
          <w:tcPr>
            <w:tcW w:w="622" w:type="dxa"/>
          </w:tcPr>
          <w:p w14:paraId="262BC401" w14:textId="77777777" w:rsidR="00A75053" w:rsidRPr="00790085" w:rsidRDefault="00A75053">
            <w:pPr>
              <w:pStyle w:val="Tnote"/>
              <w:rPr>
                <w:rFonts w:ascii="Arial" w:hAnsi="Arial" w:cs="Arial"/>
                <w:sz w:val="22"/>
                <w:szCs w:val="22"/>
              </w:rPr>
            </w:pPr>
          </w:p>
        </w:tc>
        <w:tc>
          <w:tcPr>
            <w:tcW w:w="307" w:type="dxa"/>
          </w:tcPr>
          <w:p w14:paraId="780B2DC1" w14:textId="77777777" w:rsidR="00A75053" w:rsidRPr="00F144CD" w:rsidRDefault="00A75053">
            <w:pPr>
              <w:pStyle w:val="Tdec"/>
              <w:rPr>
                <w:rFonts w:ascii="Arial" w:hAnsi="Arial" w:cs="Arial"/>
              </w:rPr>
            </w:pPr>
          </w:p>
        </w:tc>
        <w:tc>
          <w:tcPr>
            <w:tcW w:w="1257" w:type="dxa"/>
          </w:tcPr>
          <w:p w14:paraId="5FE74BAF" w14:textId="77777777" w:rsidR="00A75053" w:rsidRPr="00F02C3E" w:rsidRDefault="00A75053">
            <w:pPr>
              <w:jc w:val="right"/>
              <w:rPr>
                <w:rFonts w:ascii="Arial" w:hAnsi="Arial" w:cs="Arial"/>
                <w:sz w:val="22"/>
                <w:szCs w:val="22"/>
              </w:rPr>
            </w:pPr>
          </w:p>
        </w:tc>
        <w:tc>
          <w:tcPr>
            <w:tcW w:w="1026" w:type="dxa"/>
          </w:tcPr>
          <w:p w14:paraId="474F5B1B" w14:textId="77777777" w:rsidR="00A75053" w:rsidRPr="00F02C3E" w:rsidRDefault="00A75053" w:rsidP="00434A31">
            <w:pPr>
              <w:pStyle w:val="Tdec"/>
              <w:tabs>
                <w:tab w:val="clear" w:pos="993"/>
                <w:tab w:val="decimal" w:pos="992"/>
              </w:tabs>
              <w:ind w:right="0"/>
              <w:jc w:val="left"/>
              <w:rPr>
                <w:rFonts w:ascii="Arial" w:hAnsi="Arial" w:cs="Arial"/>
                <w:sz w:val="22"/>
                <w:szCs w:val="22"/>
              </w:rPr>
            </w:pPr>
          </w:p>
        </w:tc>
        <w:tc>
          <w:tcPr>
            <w:tcW w:w="1276" w:type="dxa"/>
          </w:tcPr>
          <w:p w14:paraId="4A66EF2D" w14:textId="77777777" w:rsidR="00A75053" w:rsidRPr="00F02C3E" w:rsidRDefault="00A75053" w:rsidP="00AE0967">
            <w:pPr>
              <w:pStyle w:val="Tdec"/>
              <w:tabs>
                <w:tab w:val="clear" w:pos="993"/>
                <w:tab w:val="decimal" w:pos="992"/>
              </w:tabs>
              <w:ind w:right="0"/>
              <w:jc w:val="left"/>
              <w:rPr>
                <w:rFonts w:ascii="Arial" w:hAnsi="Arial" w:cs="Arial"/>
                <w:sz w:val="22"/>
                <w:szCs w:val="22"/>
              </w:rPr>
            </w:pPr>
          </w:p>
        </w:tc>
      </w:tr>
      <w:tr w:rsidR="00A23C3E" w:rsidRPr="00B058A7" w14:paraId="4C6F2995" w14:textId="77777777" w:rsidTr="00697DF5">
        <w:tc>
          <w:tcPr>
            <w:tcW w:w="5293" w:type="dxa"/>
          </w:tcPr>
          <w:p w14:paraId="170EFF32" w14:textId="77777777" w:rsidR="00A23C3E" w:rsidRPr="00F144CD" w:rsidRDefault="00A23C3E" w:rsidP="00A23C3E">
            <w:pPr>
              <w:pStyle w:val="Tdec"/>
              <w:tabs>
                <w:tab w:val="clear" w:pos="993"/>
              </w:tabs>
              <w:ind w:left="142"/>
              <w:jc w:val="left"/>
              <w:rPr>
                <w:rFonts w:ascii="Arial" w:hAnsi="Arial" w:cs="Arial"/>
                <w:color w:val="000000"/>
                <w:sz w:val="22"/>
                <w:szCs w:val="22"/>
              </w:rPr>
            </w:pPr>
            <w:r w:rsidRPr="00F144CD">
              <w:rPr>
                <w:rFonts w:ascii="Arial" w:hAnsi="Arial" w:cs="Arial"/>
                <w:color w:val="000000"/>
                <w:sz w:val="22"/>
                <w:szCs w:val="22"/>
              </w:rPr>
              <w:t>Debtors</w:t>
            </w:r>
          </w:p>
        </w:tc>
        <w:tc>
          <w:tcPr>
            <w:tcW w:w="622" w:type="dxa"/>
          </w:tcPr>
          <w:p w14:paraId="3560D40B" w14:textId="77777777" w:rsidR="00A23C3E" w:rsidRPr="00790085" w:rsidRDefault="00A23C3E" w:rsidP="00A23C3E">
            <w:pPr>
              <w:pStyle w:val="Tnote"/>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_Ref353528229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12</w:t>
            </w:r>
            <w:r w:rsidRPr="00790085">
              <w:rPr>
                <w:rFonts w:ascii="Arial" w:hAnsi="Arial" w:cs="Arial"/>
                <w:sz w:val="22"/>
                <w:szCs w:val="22"/>
              </w:rPr>
              <w:fldChar w:fldCharType="end"/>
            </w:r>
          </w:p>
        </w:tc>
        <w:tc>
          <w:tcPr>
            <w:tcW w:w="307" w:type="dxa"/>
          </w:tcPr>
          <w:p w14:paraId="5EB36A48" w14:textId="77777777" w:rsidR="00A23C3E" w:rsidRPr="00F144CD" w:rsidRDefault="00A23C3E" w:rsidP="00A23C3E">
            <w:pPr>
              <w:pStyle w:val="Tdec"/>
              <w:rPr>
                <w:rFonts w:ascii="Arial" w:hAnsi="Arial" w:cs="Arial"/>
              </w:rPr>
            </w:pPr>
          </w:p>
        </w:tc>
        <w:tc>
          <w:tcPr>
            <w:tcW w:w="1257" w:type="dxa"/>
          </w:tcPr>
          <w:p w14:paraId="24014684" w14:textId="0483171B" w:rsidR="00A23C3E" w:rsidRPr="00F02C3E" w:rsidRDefault="001A7111" w:rsidP="00A23C3E">
            <w:pPr>
              <w:jc w:val="right"/>
              <w:rPr>
                <w:rFonts w:ascii="Arial" w:hAnsi="Arial" w:cs="Arial"/>
                <w:sz w:val="22"/>
                <w:szCs w:val="22"/>
              </w:rPr>
            </w:pPr>
            <w:r w:rsidRPr="00F02C3E">
              <w:rPr>
                <w:rFonts w:ascii="Arial" w:hAnsi="Arial" w:cs="Arial"/>
                <w:sz w:val="22"/>
                <w:szCs w:val="22"/>
              </w:rPr>
              <w:t>5,840</w:t>
            </w:r>
          </w:p>
        </w:tc>
        <w:tc>
          <w:tcPr>
            <w:tcW w:w="1026" w:type="dxa"/>
          </w:tcPr>
          <w:p w14:paraId="5FFB012E" w14:textId="77777777" w:rsidR="00A23C3E" w:rsidRPr="00F02C3E" w:rsidRDefault="00A23C3E" w:rsidP="00A23C3E">
            <w:pPr>
              <w:pStyle w:val="Tdec"/>
              <w:tabs>
                <w:tab w:val="clear" w:pos="993"/>
                <w:tab w:val="decimal" w:pos="992"/>
              </w:tabs>
              <w:ind w:right="0"/>
              <w:jc w:val="left"/>
              <w:rPr>
                <w:rFonts w:ascii="Arial" w:hAnsi="Arial" w:cs="Arial"/>
                <w:sz w:val="22"/>
                <w:szCs w:val="22"/>
              </w:rPr>
            </w:pPr>
          </w:p>
        </w:tc>
        <w:tc>
          <w:tcPr>
            <w:tcW w:w="1276" w:type="dxa"/>
          </w:tcPr>
          <w:p w14:paraId="3B6929A3" w14:textId="77777777" w:rsidR="00A23C3E" w:rsidRPr="00F02C3E" w:rsidRDefault="00A23C3E" w:rsidP="00A23C3E">
            <w:pPr>
              <w:pStyle w:val="Tdec"/>
              <w:tabs>
                <w:tab w:val="clear" w:pos="993"/>
                <w:tab w:val="decimal" w:pos="992"/>
              </w:tabs>
              <w:ind w:right="0"/>
              <w:jc w:val="left"/>
              <w:rPr>
                <w:rFonts w:ascii="Arial" w:hAnsi="Arial" w:cs="Arial"/>
                <w:sz w:val="22"/>
                <w:szCs w:val="22"/>
              </w:rPr>
            </w:pPr>
            <w:r w:rsidRPr="00F02C3E">
              <w:rPr>
                <w:rFonts w:ascii="Arial" w:hAnsi="Arial" w:cs="Arial"/>
                <w:sz w:val="22"/>
                <w:szCs w:val="22"/>
              </w:rPr>
              <w:t>8,146</w:t>
            </w:r>
          </w:p>
        </w:tc>
      </w:tr>
      <w:tr w:rsidR="00A23C3E" w:rsidRPr="00B058A7" w14:paraId="05A1D219" w14:textId="77777777" w:rsidTr="00697DF5">
        <w:tc>
          <w:tcPr>
            <w:tcW w:w="5293" w:type="dxa"/>
          </w:tcPr>
          <w:p w14:paraId="5F9B0B06" w14:textId="77777777" w:rsidR="00A23C3E" w:rsidRPr="00F144CD" w:rsidRDefault="00A23C3E" w:rsidP="00A23C3E">
            <w:pPr>
              <w:pStyle w:val="Tdec"/>
              <w:ind w:left="142"/>
              <w:jc w:val="left"/>
              <w:rPr>
                <w:rFonts w:ascii="Arial" w:hAnsi="Arial" w:cs="Arial"/>
                <w:color w:val="000000"/>
                <w:sz w:val="22"/>
                <w:szCs w:val="22"/>
              </w:rPr>
            </w:pPr>
            <w:r w:rsidRPr="00F144CD">
              <w:rPr>
                <w:rFonts w:ascii="Arial" w:hAnsi="Arial" w:cs="Arial"/>
                <w:color w:val="000000"/>
                <w:sz w:val="22"/>
                <w:szCs w:val="22"/>
              </w:rPr>
              <w:t xml:space="preserve">Short term Investments </w:t>
            </w:r>
          </w:p>
        </w:tc>
        <w:tc>
          <w:tcPr>
            <w:tcW w:w="622" w:type="dxa"/>
          </w:tcPr>
          <w:p w14:paraId="5A02D379" w14:textId="77777777" w:rsidR="00A23C3E" w:rsidRPr="00790085" w:rsidRDefault="00A23C3E" w:rsidP="00A23C3E">
            <w:pPr>
              <w:pStyle w:val="Tnote"/>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_Ref353528235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13</w:t>
            </w:r>
            <w:r w:rsidRPr="00790085">
              <w:rPr>
                <w:rFonts w:ascii="Arial" w:hAnsi="Arial" w:cs="Arial"/>
                <w:sz w:val="22"/>
                <w:szCs w:val="22"/>
              </w:rPr>
              <w:fldChar w:fldCharType="end"/>
            </w:r>
          </w:p>
        </w:tc>
        <w:tc>
          <w:tcPr>
            <w:tcW w:w="307" w:type="dxa"/>
          </w:tcPr>
          <w:p w14:paraId="3977B12F" w14:textId="77777777" w:rsidR="00A23C3E" w:rsidRPr="00F144CD" w:rsidRDefault="00A23C3E" w:rsidP="00A23C3E">
            <w:pPr>
              <w:pStyle w:val="Tdec"/>
              <w:rPr>
                <w:rFonts w:ascii="Arial" w:hAnsi="Arial" w:cs="Arial"/>
              </w:rPr>
            </w:pPr>
          </w:p>
        </w:tc>
        <w:tc>
          <w:tcPr>
            <w:tcW w:w="1257" w:type="dxa"/>
          </w:tcPr>
          <w:p w14:paraId="3FD524F3" w14:textId="341A17F6" w:rsidR="00A23C3E" w:rsidRPr="00F02C3E" w:rsidRDefault="00A23C3E" w:rsidP="00A23C3E">
            <w:pPr>
              <w:jc w:val="right"/>
              <w:rPr>
                <w:rFonts w:ascii="Arial" w:hAnsi="Arial" w:cs="Arial"/>
                <w:sz w:val="22"/>
                <w:szCs w:val="22"/>
              </w:rPr>
            </w:pPr>
            <w:r w:rsidRPr="00F02C3E">
              <w:rPr>
                <w:rFonts w:ascii="Arial" w:hAnsi="Arial" w:cs="Arial"/>
                <w:sz w:val="22"/>
                <w:szCs w:val="22"/>
              </w:rPr>
              <w:t>17,272</w:t>
            </w:r>
          </w:p>
        </w:tc>
        <w:tc>
          <w:tcPr>
            <w:tcW w:w="1026" w:type="dxa"/>
          </w:tcPr>
          <w:p w14:paraId="6EF7660D" w14:textId="77777777" w:rsidR="00A23C3E" w:rsidRPr="00F02C3E" w:rsidRDefault="00A23C3E" w:rsidP="00A23C3E">
            <w:pPr>
              <w:pStyle w:val="Tdec"/>
              <w:tabs>
                <w:tab w:val="clear" w:pos="993"/>
                <w:tab w:val="decimal" w:pos="992"/>
              </w:tabs>
              <w:ind w:right="0"/>
              <w:jc w:val="left"/>
              <w:rPr>
                <w:rFonts w:ascii="Arial" w:hAnsi="Arial" w:cs="Arial"/>
                <w:sz w:val="22"/>
                <w:szCs w:val="22"/>
              </w:rPr>
            </w:pPr>
          </w:p>
        </w:tc>
        <w:tc>
          <w:tcPr>
            <w:tcW w:w="1276" w:type="dxa"/>
          </w:tcPr>
          <w:p w14:paraId="2412F085" w14:textId="77777777" w:rsidR="00A23C3E" w:rsidRPr="00F02C3E" w:rsidRDefault="00A23C3E" w:rsidP="00A23C3E">
            <w:pPr>
              <w:pStyle w:val="Tdec"/>
              <w:tabs>
                <w:tab w:val="clear" w:pos="993"/>
                <w:tab w:val="decimal" w:pos="992"/>
              </w:tabs>
              <w:ind w:right="0"/>
              <w:jc w:val="left"/>
              <w:rPr>
                <w:rFonts w:ascii="Arial" w:hAnsi="Arial" w:cs="Arial"/>
                <w:sz w:val="22"/>
                <w:szCs w:val="22"/>
              </w:rPr>
            </w:pPr>
            <w:r w:rsidRPr="00F02C3E">
              <w:rPr>
                <w:rFonts w:ascii="Arial" w:hAnsi="Arial" w:cs="Arial"/>
                <w:sz w:val="22"/>
                <w:szCs w:val="22"/>
              </w:rPr>
              <w:t>16,320</w:t>
            </w:r>
          </w:p>
        </w:tc>
      </w:tr>
      <w:tr w:rsidR="00A23C3E" w:rsidRPr="00B058A7" w14:paraId="54B2BBC0" w14:textId="77777777" w:rsidTr="00697DF5">
        <w:tc>
          <w:tcPr>
            <w:tcW w:w="5293" w:type="dxa"/>
          </w:tcPr>
          <w:p w14:paraId="2C05A9E7" w14:textId="77777777" w:rsidR="00A23C3E" w:rsidRPr="00F144CD" w:rsidRDefault="00A23C3E" w:rsidP="00A23C3E">
            <w:pPr>
              <w:pStyle w:val="Tdec"/>
              <w:ind w:left="142"/>
              <w:jc w:val="left"/>
              <w:rPr>
                <w:rFonts w:ascii="Arial" w:hAnsi="Arial" w:cs="Arial"/>
                <w:color w:val="000000"/>
                <w:sz w:val="22"/>
                <w:szCs w:val="22"/>
              </w:rPr>
            </w:pPr>
            <w:r w:rsidRPr="00F144CD">
              <w:rPr>
                <w:rFonts w:ascii="Arial" w:hAnsi="Arial" w:cs="Arial"/>
                <w:color w:val="000000"/>
                <w:sz w:val="22"/>
                <w:szCs w:val="22"/>
              </w:rPr>
              <w:t>Cash at bank and in hand</w:t>
            </w:r>
          </w:p>
        </w:tc>
        <w:tc>
          <w:tcPr>
            <w:tcW w:w="622" w:type="dxa"/>
          </w:tcPr>
          <w:p w14:paraId="7053CBD2" w14:textId="77777777" w:rsidR="00A23C3E" w:rsidRPr="00790085" w:rsidRDefault="00A23C3E" w:rsidP="00A23C3E">
            <w:pPr>
              <w:pStyle w:val="Tnote"/>
              <w:rPr>
                <w:rFonts w:ascii="Arial" w:hAnsi="Arial" w:cs="Arial"/>
                <w:sz w:val="22"/>
                <w:szCs w:val="22"/>
              </w:rPr>
            </w:pPr>
          </w:p>
        </w:tc>
        <w:tc>
          <w:tcPr>
            <w:tcW w:w="307" w:type="dxa"/>
          </w:tcPr>
          <w:p w14:paraId="59BF2D60" w14:textId="77777777" w:rsidR="00A23C3E" w:rsidRPr="00F144CD" w:rsidRDefault="00A23C3E" w:rsidP="00A23C3E">
            <w:pPr>
              <w:pStyle w:val="Tdec"/>
              <w:rPr>
                <w:rFonts w:ascii="Arial" w:hAnsi="Arial" w:cs="Arial"/>
              </w:rPr>
            </w:pPr>
          </w:p>
        </w:tc>
        <w:tc>
          <w:tcPr>
            <w:tcW w:w="1257" w:type="dxa"/>
            <w:tcBorders>
              <w:bottom w:val="single" w:sz="4" w:space="0" w:color="auto"/>
            </w:tcBorders>
          </w:tcPr>
          <w:p w14:paraId="163C9FE8" w14:textId="68161833" w:rsidR="00A23C3E" w:rsidRPr="00F02C3E" w:rsidRDefault="00A23C3E" w:rsidP="00A23C3E">
            <w:pPr>
              <w:jc w:val="right"/>
              <w:rPr>
                <w:rFonts w:ascii="Arial" w:hAnsi="Arial" w:cs="Arial"/>
                <w:sz w:val="22"/>
                <w:szCs w:val="22"/>
              </w:rPr>
            </w:pPr>
            <w:r w:rsidRPr="00F02C3E">
              <w:rPr>
                <w:rFonts w:ascii="Arial" w:hAnsi="Arial" w:cs="Arial"/>
                <w:sz w:val="22"/>
                <w:szCs w:val="22"/>
              </w:rPr>
              <w:t>2,642</w:t>
            </w:r>
          </w:p>
        </w:tc>
        <w:tc>
          <w:tcPr>
            <w:tcW w:w="1026" w:type="dxa"/>
          </w:tcPr>
          <w:p w14:paraId="2ECF4D91" w14:textId="77777777" w:rsidR="00A23C3E" w:rsidRPr="00F02C3E" w:rsidRDefault="00A23C3E" w:rsidP="00A23C3E">
            <w:pPr>
              <w:pStyle w:val="Tdec"/>
              <w:tabs>
                <w:tab w:val="clear" w:pos="993"/>
                <w:tab w:val="decimal" w:pos="992"/>
              </w:tabs>
              <w:ind w:right="0"/>
              <w:jc w:val="left"/>
              <w:rPr>
                <w:rFonts w:ascii="Arial" w:hAnsi="Arial" w:cs="Arial"/>
                <w:sz w:val="22"/>
                <w:szCs w:val="22"/>
              </w:rPr>
            </w:pPr>
          </w:p>
        </w:tc>
        <w:tc>
          <w:tcPr>
            <w:tcW w:w="1276" w:type="dxa"/>
            <w:tcBorders>
              <w:bottom w:val="single" w:sz="4" w:space="0" w:color="auto"/>
            </w:tcBorders>
          </w:tcPr>
          <w:p w14:paraId="61DF75B0" w14:textId="77777777" w:rsidR="00A23C3E" w:rsidRPr="00F02C3E" w:rsidRDefault="00A23C3E" w:rsidP="00A23C3E">
            <w:pPr>
              <w:pStyle w:val="Tdec"/>
              <w:tabs>
                <w:tab w:val="clear" w:pos="993"/>
                <w:tab w:val="decimal" w:pos="992"/>
              </w:tabs>
              <w:ind w:right="0"/>
              <w:jc w:val="left"/>
              <w:rPr>
                <w:rFonts w:ascii="Arial" w:hAnsi="Arial" w:cs="Arial"/>
                <w:sz w:val="22"/>
                <w:szCs w:val="22"/>
              </w:rPr>
            </w:pPr>
            <w:r w:rsidRPr="00F02C3E">
              <w:rPr>
                <w:rFonts w:ascii="Arial" w:hAnsi="Arial" w:cs="Arial"/>
                <w:sz w:val="22"/>
                <w:szCs w:val="22"/>
              </w:rPr>
              <w:t>2,686</w:t>
            </w:r>
          </w:p>
        </w:tc>
      </w:tr>
      <w:tr w:rsidR="00A23C3E" w:rsidRPr="00B058A7" w14:paraId="0688B0BC" w14:textId="77777777" w:rsidTr="00697DF5">
        <w:tc>
          <w:tcPr>
            <w:tcW w:w="5293" w:type="dxa"/>
          </w:tcPr>
          <w:p w14:paraId="67D99448" w14:textId="77777777" w:rsidR="00A23C3E" w:rsidRPr="00F144CD" w:rsidRDefault="00A23C3E" w:rsidP="00A23C3E">
            <w:pPr>
              <w:pStyle w:val="Tnormal"/>
              <w:ind w:firstLine="0"/>
              <w:rPr>
                <w:rFonts w:ascii="Arial" w:hAnsi="Arial" w:cs="Arial"/>
                <w:sz w:val="22"/>
                <w:szCs w:val="22"/>
              </w:rPr>
            </w:pPr>
          </w:p>
        </w:tc>
        <w:tc>
          <w:tcPr>
            <w:tcW w:w="622" w:type="dxa"/>
          </w:tcPr>
          <w:p w14:paraId="211A7EB3" w14:textId="77777777" w:rsidR="00A23C3E" w:rsidRPr="00790085" w:rsidRDefault="00A23C3E" w:rsidP="00A23C3E">
            <w:pPr>
              <w:pStyle w:val="Tnote"/>
              <w:rPr>
                <w:rFonts w:ascii="Arial" w:hAnsi="Arial" w:cs="Arial"/>
                <w:sz w:val="22"/>
                <w:szCs w:val="22"/>
              </w:rPr>
            </w:pPr>
          </w:p>
        </w:tc>
        <w:tc>
          <w:tcPr>
            <w:tcW w:w="307" w:type="dxa"/>
          </w:tcPr>
          <w:p w14:paraId="107B6C20" w14:textId="77777777" w:rsidR="00A23C3E" w:rsidRPr="00F144CD" w:rsidRDefault="00A23C3E" w:rsidP="00A23C3E">
            <w:pPr>
              <w:pStyle w:val="Tdec"/>
              <w:rPr>
                <w:rFonts w:ascii="Arial" w:hAnsi="Arial" w:cs="Arial"/>
              </w:rPr>
            </w:pPr>
          </w:p>
        </w:tc>
        <w:tc>
          <w:tcPr>
            <w:tcW w:w="1257" w:type="dxa"/>
          </w:tcPr>
          <w:p w14:paraId="69EFCBF5" w14:textId="32AB4295" w:rsidR="00A23C3E" w:rsidRPr="00F02C3E" w:rsidRDefault="00A23C3E">
            <w:pPr>
              <w:jc w:val="right"/>
              <w:rPr>
                <w:rFonts w:ascii="Arial" w:hAnsi="Arial" w:cs="Arial"/>
                <w:sz w:val="22"/>
                <w:szCs w:val="22"/>
              </w:rPr>
            </w:pPr>
            <w:r w:rsidRPr="00F02C3E">
              <w:rPr>
                <w:rFonts w:ascii="Arial" w:hAnsi="Arial" w:cs="Arial"/>
                <w:sz w:val="22"/>
                <w:szCs w:val="22"/>
              </w:rPr>
              <w:t>25,</w:t>
            </w:r>
            <w:r w:rsidR="001A7111" w:rsidRPr="00F02C3E">
              <w:rPr>
                <w:rFonts w:ascii="Arial" w:hAnsi="Arial" w:cs="Arial"/>
                <w:sz w:val="22"/>
                <w:szCs w:val="22"/>
              </w:rPr>
              <w:t>754</w:t>
            </w:r>
          </w:p>
        </w:tc>
        <w:tc>
          <w:tcPr>
            <w:tcW w:w="1026" w:type="dxa"/>
          </w:tcPr>
          <w:p w14:paraId="2F706905" w14:textId="77777777" w:rsidR="00A23C3E" w:rsidRPr="00F02C3E" w:rsidRDefault="00A23C3E" w:rsidP="00A23C3E">
            <w:pPr>
              <w:pStyle w:val="Tdec"/>
              <w:tabs>
                <w:tab w:val="clear" w:pos="993"/>
                <w:tab w:val="decimal" w:pos="992"/>
              </w:tabs>
              <w:ind w:right="0"/>
              <w:jc w:val="left"/>
              <w:rPr>
                <w:rFonts w:ascii="Arial" w:hAnsi="Arial" w:cs="Arial"/>
                <w:sz w:val="22"/>
                <w:szCs w:val="22"/>
              </w:rPr>
            </w:pPr>
          </w:p>
        </w:tc>
        <w:tc>
          <w:tcPr>
            <w:tcW w:w="1276" w:type="dxa"/>
          </w:tcPr>
          <w:p w14:paraId="0679B7B1" w14:textId="77777777" w:rsidR="00A23C3E" w:rsidRPr="00F02C3E" w:rsidRDefault="00A23C3E" w:rsidP="00A23C3E">
            <w:pPr>
              <w:pStyle w:val="Tdec"/>
              <w:tabs>
                <w:tab w:val="clear" w:pos="993"/>
                <w:tab w:val="decimal" w:pos="992"/>
              </w:tabs>
              <w:ind w:right="0"/>
              <w:jc w:val="left"/>
              <w:rPr>
                <w:rFonts w:ascii="Arial" w:hAnsi="Arial" w:cs="Arial"/>
                <w:sz w:val="22"/>
                <w:szCs w:val="22"/>
              </w:rPr>
            </w:pPr>
            <w:r w:rsidRPr="00F02C3E">
              <w:rPr>
                <w:rFonts w:ascii="Arial" w:hAnsi="Arial" w:cs="Arial"/>
                <w:sz w:val="22"/>
                <w:szCs w:val="22"/>
              </w:rPr>
              <w:t>27,152</w:t>
            </w:r>
          </w:p>
        </w:tc>
      </w:tr>
      <w:tr w:rsidR="001C37AE" w:rsidRPr="00B058A7" w14:paraId="0021F0F6" w14:textId="77777777" w:rsidTr="00697DF5">
        <w:tc>
          <w:tcPr>
            <w:tcW w:w="5293" w:type="dxa"/>
          </w:tcPr>
          <w:p w14:paraId="44F0CEF3" w14:textId="77777777" w:rsidR="001C37AE" w:rsidRPr="00F144CD" w:rsidRDefault="001C37AE" w:rsidP="001C37AE">
            <w:pPr>
              <w:pStyle w:val="Tnormal"/>
              <w:ind w:firstLine="0"/>
              <w:rPr>
                <w:rFonts w:ascii="Arial" w:hAnsi="Arial" w:cs="Arial"/>
                <w:b/>
                <w:smallCaps/>
                <w:sz w:val="22"/>
                <w:szCs w:val="22"/>
              </w:rPr>
            </w:pPr>
            <w:r w:rsidRPr="00F144CD">
              <w:rPr>
                <w:rFonts w:ascii="Arial" w:hAnsi="Arial" w:cs="Arial"/>
                <w:b/>
                <w:sz w:val="22"/>
                <w:szCs w:val="22"/>
              </w:rPr>
              <w:t>CREDITORS: amounts falling due within one year</w:t>
            </w:r>
          </w:p>
        </w:tc>
        <w:tc>
          <w:tcPr>
            <w:tcW w:w="622" w:type="dxa"/>
          </w:tcPr>
          <w:p w14:paraId="65401206" w14:textId="77777777" w:rsidR="001C37AE" w:rsidRPr="00790085" w:rsidRDefault="001C37AE" w:rsidP="001C37AE">
            <w:pPr>
              <w:pStyle w:val="Tnote"/>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_Ref353528240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14</w:t>
            </w:r>
            <w:r w:rsidRPr="00790085">
              <w:rPr>
                <w:rFonts w:ascii="Arial" w:hAnsi="Arial" w:cs="Arial"/>
                <w:sz w:val="22"/>
                <w:szCs w:val="22"/>
              </w:rPr>
              <w:fldChar w:fldCharType="end"/>
            </w:r>
          </w:p>
        </w:tc>
        <w:tc>
          <w:tcPr>
            <w:tcW w:w="307" w:type="dxa"/>
          </w:tcPr>
          <w:p w14:paraId="66005089" w14:textId="77777777" w:rsidR="001C37AE" w:rsidRPr="00F144CD" w:rsidRDefault="001C37AE" w:rsidP="001C37AE">
            <w:pPr>
              <w:pStyle w:val="Tdec"/>
              <w:rPr>
                <w:rFonts w:ascii="Arial" w:hAnsi="Arial" w:cs="Arial"/>
              </w:rPr>
            </w:pPr>
          </w:p>
        </w:tc>
        <w:tc>
          <w:tcPr>
            <w:tcW w:w="1257" w:type="dxa"/>
            <w:tcBorders>
              <w:bottom w:val="single" w:sz="4" w:space="0" w:color="auto"/>
            </w:tcBorders>
          </w:tcPr>
          <w:p w14:paraId="351E883D" w14:textId="69E6B87C" w:rsidR="001C37AE" w:rsidRPr="00F02C3E" w:rsidRDefault="001C37AE" w:rsidP="00524612">
            <w:pPr>
              <w:jc w:val="right"/>
              <w:rPr>
                <w:rFonts w:ascii="Arial" w:hAnsi="Arial" w:cs="Arial"/>
                <w:sz w:val="22"/>
                <w:szCs w:val="22"/>
              </w:rPr>
            </w:pPr>
            <w:r w:rsidRPr="00F02C3E">
              <w:rPr>
                <w:rFonts w:ascii="Arial" w:hAnsi="Arial" w:cs="Arial"/>
                <w:sz w:val="22"/>
                <w:szCs w:val="22"/>
              </w:rPr>
              <w:t>(9,1</w:t>
            </w:r>
            <w:r w:rsidR="00524612" w:rsidRPr="00F02C3E">
              <w:rPr>
                <w:rFonts w:ascii="Arial" w:hAnsi="Arial" w:cs="Arial"/>
                <w:sz w:val="22"/>
                <w:szCs w:val="22"/>
              </w:rPr>
              <w:t>23</w:t>
            </w:r>
            <w:r w:rsidRPr="00F02C3E">
              <w:rPr>
                <w:rFonts w:ascii="Arial" w:hAnsi="Arial" w:cs="Arial"/>
                <w:sz w:val="22"/>
                <w:szCs w:val="22"/>
              </w:rPr>
              <w:t>)</w:t>
            </w:r>
          </w:p>
        </w:tc>
        <w:tc>
          <w:tcPr>
            <w:tcW w:w="1026" w:type="dxa"/>
          </w:tcPr>
          <w:p w14:paraId="6F5D5849" w14:textId="77777777" w:rsidR="001C37AE" w:rsidRPr="00F02C3E" w:rsidRDefault="001C37AE" w:rsidP="001C37AE">
            <w:pPr>
              <w:pStyle w:val="Tdec"/>
              <w:ind w:right="0"/>
              <w:jc w:val="left"/>
              <w:rPr>
                <w:rFonts w:ascii="Arial" w:hAnsi="Arial" w:cs="Arial"/>
                <w:sz w:val="22"/>
                <w:szCs w:val="22"/>
              </w:rPr>
            </w:pPr>
          </w:p>
        </w:tc>
        <w:tc>
          <w:tcPr>
            <w:tcW w:w="1276" w:type="dxa"/>
            <w:tcBorders>
              <w:bottom w:val="single" w:sz="4" w:space="0" w:color="auto"/>
            </w:tcBorders>
          </w:tcPr>
          <w:p w14:paraId="6B10D756" w14:textId="77777777" w:rsidR="001C37AE" w:rsidRPr="00F02C3E" w:rsidRDefault="001C37AE" w:rsidP="001C37AE">
            <w:pPr>
              <w:pStyle w:val="Tdec"/>
              <w:ind w:right="0"/>
              <w:jc w:val="left"/>
              <w:rPr>
                <w:rFonts w:ascii="Arial" w:hAnsi="Arial" w:cs="Arial"/>
                <w:sz w:val="22"/>
                <w:szCs w:val="22"/>
              </w:rPr>
            </w:pPr>
            <w:r w:rsidRPr="00F02C3E">
              <w:rPr>
                <w:rFonts w:ascii="Arial" w:hAnsi="Arial" w:cs="Arial"/>
                <w:sz w:val="22"/>
                <w:szCs w:val="22"/>
              </w:rPr>
              <w:t>(9,297)</w:t>
            </w:r>
          </w:p>
        </w:tc>
      </w:tr>
      <w:tr w:rsidR="001C37AE" w:rsidRPr="00B058A7" w14:paraId="01F2CB7A" w14:textId="77777777" w:rsidTr="00697DF5">
        <w:trPr>
          <w:trHeight w:val="454"/>
        </w:trPr>
        <w:tc>
          <w:tcPr>
            <w:tcW w:w="5293" w:type="dxa"/>
            <w:vAlign w:val="center"/>
          </w:tcPr>
          <w:p w14:paraId="3125C471" w14:textId="77777777" w:rsidR="001C37AE" w:rsidRPr="00622167" w:rsidRDefault="001C37AE" w:rsidP="001C37AE">
            <w:pPr>
              <w:pStyle w:val="Tnormal"/>
              <w:ind w:firstLine="0"/>
              <w:rPr>
                <w:rFonts w:ascii="Arial" w:hAnsi="Arial" w:cs="Arial"/>
                <w:b/>
                <w:sz w:val="22"/>
                <w:szCs w:val="22"/>
              </w:rPr>
            </w:pPr>
            <w:r w:rsidRPr="00622167">
              <w:rPr>
                <w:rFonts w:ascii="Arial" w:hAnsi="Arial" w:cs="Arial"/>
                <w:b/>
                <w:sz w:val="22"/>
                <w:szCs w:val="22"/>
              </w:rPr>
              <w:t>NET CURRENT ASSETS</w:t>
            </w:r>
          </w:p>
        </w:tc>
        <w:tc>
          <w:tcPr>
            <w:tcW w:w="622" w:type="dxa"/>
            <w:vAlign w:val="center"/>
          </w:tcPr>
          <w:p w14:paraId="10EDE9F0" w14:textId="77777777" w:rsidR="001C37AE" w:rsidRPr="00790085" w:rsidRDefault="001C37AE" w:rsidP="001C37AE">
            <w:pPr>
              <w:pStyle w:val="Tnote"/>
              <w:rPr>
                <w:rFonts w:ascii="Arial" w:hAnsi="Arial" w:cs="Arial"/>
                <w:sz w:val="22"/>
                <w:szCs w:val="22"/>
              </w:rPr>
            </w:pPr>
          </w:p>
        </w:tc>
        <w:tc>
          <w:tcPr>
            <w:tcW w:w="307" w:type="dxa"/>
            <w:vAlign w:val="center"/>
          </w:tcPr>
          <w:p w14:paraId="1234579C" w14:textId="77777777" w:rsidR="001C37AE" w:rsidRPr="00F144CD" w:rsidRDefault="001C37AE" w:rsidP="001C37AE">
            <w:pPr>
              <w:pStyle w:val="Tdec"/>
              <w:rPr>
                <w:rFonts w:ascii="Arial" w:hAnsi="Arial" w:cs="Arial"/>
              </w:rPr>
            </w:pPr>
          </w:p>
        </w:tc>
        <w:tc>
          <w:tcPr>
            <w:tcW w:w="1257" w:type="dxa"/>
            <w:tcBorders>
              <w:bottom w:val="single" w:sz="4" w:space="0" w:color="auto"/>
            </w:tcBorders>
          </w:tcPr>
          <w:p w14:paraId="7D11B0B8" w14:textId="6806FBC7" w:rsidR="001C37AE" w:rsidRPr="00F02C3E" w:rsidRDefault="001C37AE" w:rsidP="00524612">
            <w:pPr>
              <w:jc w:val="right"/>
              <w:rPr>
                <w:rFonts w:ascii="Arial" w:hAnsi="Arial" w:cs="Arial"/>
                <w:sz w:val="22"/>
                <w:szCs w:val="22"/>
              </w:rPr>
            </w:pPr>
            <w:r w:rsidRPr="00F02C3E">
              <w:rPr>
                <w:rFonts w:ascii="Arial" w:hAnsi="Arial" w:cs="Arial"/>
                <w:sz w:val="22"/>
                <w:szCs w:val="22"/>
              </w:rPr>
              <w:t>16,</w:t>
            </w:r>
            <w:r w:rsidR="005960CF" w:rsidRPr="00F02C3E">
              <w:rPr>
                <w:rFonts w:ascii="Arial" w:hAnsi="Arial" w:cs="Arial"/>
                <w:sz w:val="22"/>
                <w:szCs w:val="22"/>
              </w:rPr>
              <w:t>6</w:t>
            </w:r>
            <w:r w:rsidR="00524612" w:rsidRPr="00F02C3E">
              <w:rPr>
                <w:rFonts w:ascii="Arial" w:hAnsi="Arial" w:cs="Arial"/>
                <w:sz w:val="22"/>
                <w:szCs w:val="22"/>
              </w:rPr>
              <w:t>31</w:t>
            </w:r>
          </w:p>
        </w:tc>
        <w:tc>
          <w:tcPr>
            <w:tcW w:w="1026" w:type="dxa"/>
            <w:vAlign w:val="center"/>
          </w:tcPr>
          <w:p w14:paraId="2AB573C3"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Borders>
              <w:bottom w:val="single" w:sz="4" w:space="0" w:color="auto"/>
            </w:tcBorders>
            <w:vAlign w:val="center"/>
          </w:tcPr>
          <w:p w14:paraId="0E26CF7E" w14:textId="77777777" w:rsidR="001C37AE" w:rsidRPr="00F02C3E" w:rsidRDefault="001C37AE" w:rsidP="00570F72">
            <w:pPr>
              <w:jc w:val="right"/>
              <w:rPr>
                <w:rFonts w:ascii="Arial" w:hAnsi="Arial" w:cs="Arial"/>
                <w:i/>
                <w:sz w:val="22"/>
                <w:szCs w:val="22"/>
              </w:rPr>
            </w:pPr>
            <w:r w:rsidRPr="00F02C3E">
              <w:rPr>
                <w:rFonts w:ascii="Arial" w:hAnsi="Arial" w:cs="Arial"/>
                <w:sz w:val="22"/>
                <w:szCs w:val="22"/>
              </w:rPr>
              <w:t>17,855</w:t>
            </w:r>
          </w:p>
        </w:tc>
      </w:tr>
      <w:tr w:rsidR="001C37AE" w:rsidRPr="00B058A7" w14:paraId="5D2AACA1" w14:textId="77777777" w:rsidTr="00697DF5">
        <w:trPr>
          <w:trHeight w:val="454"/>
        </w:trPr>
        <w:tc>
          <w:tcPr>
            <w:tcW w:w="5293" w:type="dxa"/>
          </w:tcPr>
          <w:p w14:paraId="5A74AB5C" w14:textId="77777777" w:rsidR="001C37AE" w:rsidRPr="00F144CD" w:rsidRDefault="001C37AE" w:rsidP="001C37AE">
            <w:pPr>
              <w:pStyle w:val="Tnormal"/>
              <w:ind w:firstLine="0"/>
              <w:rPr>
                <w:rFonts w:ascii="Arial" w:hAnsi="Arial" w:cs="Arial"/>
                <w:b/>
                <w:sz w:val="22"/>
                <w:szCs w:val="22"/>
              </w:rPr>
            </w:pPr>
            <w:r w:rsidRPr="00F144CD">
              <w:rPr>
                <w:rFonts w:ascii="Arial" w:hAnsi="Arial" w:cs="Arial"/>
                <w:b/>
                <w:sz w:val="22"/>
                <w:szCs w:val="22"/>
              </w:rPr>
              <w:t>TOTAL ASSETS LESS CURRENT LIABILITIES</w:t>
            </w:r>
          </w:p>
        </w:tc>
        <w:tc>
          <w:tcPr>
            <w:tcW w:w="622" w:type="dxa"/>
          </w:tcPr>
          <w:p w14:paraId="48DED06D" w14:textId="77777777" w:rsidR="001C37AE" w:rsidRPr="00790085" w:rsidRDefault="001C37AE" w:rsidP="001C37AE">
            <w:pPr>
              <w:pStyle w:val="Tnote"/>
              <w:rPr>
                <w:rFonts w:ascii="Arial" w:hAnsi="Arial" w:cs="Arial"/>
                <w:sz w:val="22"/>
                <w:szCs w:val="22"/>
              </w:rPr>
            </w:pPr>
          </w:p>
        </w:tc>
        <w:tc>
          <w:tcPr>
            <w:tcW w:w="307" w:type="dxa"/>
          </w:tcPr>
          <w:p w14:paraId="26EEB493" w14:textId="77777777" w:rsidR="001C37AE" w:rsidRPr="00F144CD" w:rsidRDefault="001C37AE" w:rsidP="001C37AE">
            <w:pPr>
              <w:pStyle w:val="Tdec"/>
              <w:rPr>
                <w:rFonts w:ascii="Arial" w:hAnsi="Arial" w:cs="Arial"/>
              </w:rPr>
            </w:pPr>
          </w:p>
        </w:tc>
        <w:tc>
          <w:tcPr>
            <w:tcW w:w="1257" w:type="dxa"/>
          </w:tcPr>
          <w:p w14:paraId="2E92301D" w14:textId="018A860E" w:rsidR="001C37AE" w:rsidRPr="00F02C3E" w:rsidRDefault="001C37AE" w:rsidP="00524612">
            <w:pPr>
              <w:jc w:val="right"/>
              <w:rPr>
                <w:rFonts w:ascii="Arial" w:hAnsi="Arial" w:cs="Arial"/>
                <w:sz w:val="22"/>
                <w:szCs w:val="22"/>
              </w:rPr>
            </w:pPr>
            <w:r w:rsidRPr="00F02C3E">
              <w:rPr>
                <w:rFonts w:ascii="Arial" w:hAnsi="Arial" w:cs="Arial"/>
                <w:sz w:val="22"/>
                <w:szCs w:val="22"/>
              </w:rPr>
              <w:t>66,5</w:t>
            </w:r>
            <w:r w:rsidR="00524612" w:rsidRPr="00F02C3E">
              <w:rPr>
                <w:rFonts w:ascii="Arial" w:hAnsi="Arial" w:cs="Arial"/>
                <w:sz w:val="22"/>
                <w:szCs w:val="22"/>
              </w:rPr>
              <w:t>85</w:t>
            </w:r>
          </w:p>
        </w:tc>
        <w:tc>
          <w:tcPr>
            <w:tcW w:w="1026" w:type="dxa"/>
          </w:tcPr>
          <w:p w14:paraId="394C91AA"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Pr>
          <w:p w14:paraId="497D0B63" w14:textId="77777777" w:rsidR="001C37AE" w:rsidRPr="00F02C3E" w:rsidRDefault="001C37AE" w:rsidP="001C37AE">
            <w:pPr>
              <w:pStyle w:val="Tdec"/>
              <w:ind w:right="0"/>
              <w:jc w:val="left"/>
              <w:rPr>
                <w:rFonts w:ascii="Arial" w:hAnsi="Arial" w:cs="Arial"/>
                <w:sz w:val="22"/>
                <w:szCs w:val="22"/>
              </w:rPr>
            </w:pPr>
            <w:r w:rsidRPr="00F02C3E">
              <w:rPr>
                <w:rFonts w:ascii="Arial" w:hAnsi="Arial" w:cs="Arial"/>
                <w:sz w:val="22"/>
                <w:szCs w:val="22"/>
              </w:rPr>
              <w:t>62,625</w:t>
            </w:r>
          </w:p>
        </w:tc>
      </w:tr>
      <w:tr w:rsidR="001C37AE" w:rsidRPr="00B058A7" w14:paraId="11E7CFBD" w14:textId="77777777" w:rsidTr="00697DF5">
        <w:tc>
          <w:tcPr>
            <w:tcW w:w="5293" w:type="dxa"/>
          </w:tcPr>
          <w:p w14:paraId="492D8A42" w14:textId="77777777" w:rsidR="001C37AE" w:rsidRPr="00F144CD" w:rsidRDefault="001C37AE" w:rsidP="001C37AE">
            <w:pPr>
              <w:pStyle w:val="Tnormal"/>
              <w:ind w:firstLine="0"/>
              <w:rPr>
                <w:rFonts w:ascii="Arial" w:hAnsi="Arial" w:cs="Arial"/>
                <w:b/>
                <w:sz w:val="22"/>
                <w:szCs w:val="22"/>
              </w:rPr>
            </w:pPr>
            <w:r w:rsidRPr="00F144CD">
              <w:rPr>
                <w:rFonts w:ascii="Arial" w:hAnsi="Arial" w:cs="Arial"/>
                <w:b/>
                <w:sz w:val="22"/>
                <w:szCs w:val="22"/>
              </w:rPr>
              <w:t>CREDITORS: amounts falling due after more than one year</w:t>
            </w:r>
          </w:p>
        </w:tc>
        <w:tc>
          <w:tcPr>
            <w:tcW w:w="622" w:type="dxa"/>
          </w:tcPr>
          <w:p w14:paraId="731DE3C9" w14:textId="77777777" w:rsidR="001C37AE" w:rsidRPr="00790085" w:rsidRDefault="001C37AE" w:rsidP="001C37AE">
            <w:pPr>
              <w:pStyle w:val="Tnote"/>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_Ref353528240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14</w:t>
            </w:r>
            <w:r w:rsidRPr="00790085">
              <w:rPr>
                <w:rFonts w:ascii="Arial" w:hAnsi="Arial" w:cs="Arial"/>
                <w:sz w:val="22"/>
                <w:szCs w:val="22"/>
              </w:rPr>
              <w:fldChar w:fldCharType="end"/>
            </w:r>
          </w:p>
        </w:tc>
        <w:tc>
          <w:tcPr>
            <w:tcW w:w="307" w:type="dxa"/>
          </w:tcPr>
          <w:p w14:paraId="5CB87FBE" w14:textId="77777777" w:rsidR="001C37AE" w:rsidRPr="00F144CD" w:rsidRDefault="001C37AE" w:rsidP="001C37AE">
            <w:pPr>
              <w:pStyle w:val="Tdec"/>
              <w:rPr>
                <w:rFonts w:ascii="Arial" w:hAnsi="Arial" w:cs="Arial"/>
              </w:rPr>
            </w:pPr>
          </w:p>
        </w:tc>
        <w:tc>
          <w:tcPr>
            <w:tcW w:w="1257" w:type="dxa"/>
          </w:tcPr>
          <w:p w14:paraId="2D098141" w14:textId="7EFC6B30" w:rsidR="001C37AE" w:rsidRPr="00F02C3E" w:rsidRDefault="001C37AE" w:rsidP="001C37AE">
            <w:pPr>
              <w:jc w:val="right"/>
              <w:rPr>
                <w:rFonts w:ascii="Arial" w:hAnsi="Arial" w:cs="Arial"/>
                <w:sz w:val="22"/>
                <w:szCs w:val="22"/>
              </w:rPr>
            </w:pPr>
            <w:r w:rsidRPr="00F02C3E">
              <w:rPr>
                <w:rFonts w:ascii="Arial" w:hAnsi="Arial" w:cs="Arial"/>
                <w:sz w:val="22"/>
                <w:szCs w:val="22"/>
              </w:rPr>
              <w:t>(14,581)</w:t>
            </w:r>
          </w:p>
        </w:tc>
        <w:tc>
          <w:tcPr>
            <w:tcW w:w="1026" w:type="dxa"/>
          </w:tcPr>
          <w:p w14:paraId="60B05D4C"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Pr>
          <w:p w14:paraId="68F81FC6" w14:textId="482EDC5C" w:rsidR="001C37AE" w:rsidRPr="00F02C3E" w:rsidRDefault="001C37AE" w:rsidP="001C37AE">
            <w:pPr>
              <w:pStyle w:val="Tdec"/>
              <w:ind w:right="0"/>
              <w:jc w:val="left"/>
              <w:rPr>
                <w:rFonts w:ascii="Arial" w:hAnsi="Arial" w:cs="Arial"/>
                <w:sz w:val="22"/>
                <w:szCs w:val="22"/>
              </w:rPr>
            </w:pPr>
            <w:r w:rsidRPr="00F02C3E">
              <w:rPr>
                <w:rFonts w:ascii="Arial" w:hAnsi="Arial" w:cs="Arial"/>
                <w:sz w:val="22"/>
                <w:szCs w:val="22"/>
              </w:rPr>
              <w:t>(15,438)</w:t>
            </w:r>
          </w:p>
        </w:tc>
      </w:tr>
      <w:tr w:rsidR="00A75053" w:rsidRPr="00B058A7" w14:paraId="0D1A4291" w14:textId="77777777" w:rsidTr="00697DF5">
        <w:tc>
          <w:tcPr>
            <w:tcW w:w="5293" w:type="dxa"/>
          </w:tcPr>
          <w:p w14:paraId="05195337" w14:textId="77777777" w:rsidR="00A75053" w:rsidRPr="00F144CD" w:rsidRDefault="00A75053" w:rsidP="002027EA">
            <w:pPr>
              <w:pStyle w:val="Tnormal"/>
              <w:ind w:firstLine="0"/>
              <w:rPr>
                <w:rFonts w:ascii="Arial" w:hAnsi="Arial" w:cs="Arial"/>
                <w:b/>
                <w:sz w:val="22"/>
                <w:szCs w:val="22"/>
              </w:rPr>
            </w:pPr>
            <w:r w:rsidRPr="00F144CD">
              <w:rPr>
                <w:rFonts w:ascii="Arial" w:hAnsi="Arial" w:cs="Arial"/>
                <w:b/>
                <w:sz w:val="22"/>
                <w:szCs w:val="22"/>
              </w:rPr>
              <w:t>PROVISIONS FOR LIABILITIES</w:t>
            </w:r>
          </w:p>
        </w:tc>
        <w:tc>
          <w:tcPr>
            <w:tcW w:w="622" w:type="dxa"/>
          </w:tcPr>
          <w:p w14:paraId="379A1862" w14:textId="77777777" w:rsidR="00A75053" w:rsidRPr="00790085" w:rsidRDefault="00A75053">
            <w:pPr>
              <w:pStyle w:val="Tnote"/>
              <w:rPr>
                <w:rFonts w:ascii="Arial" w:hAnsi="Arial" w:cs="Arial"/>
                <w:sz w:val="22"/>
                <w:szCs w:val="22"/>
              </w:rPr>
            </w:pPr>
          </w:p>
        </w:tc>
        <w:tc>
          <w:tcPr>
            <w:tcW w:w="307" w:type="dxa"/>
          </w:tcPr>
          <w:p w14:paraId="2DA6324E" w14:textId="77777777" w:rsidR="00A75053" w:rsidRPr="00F144CD" w:rsidRDefault="00A75053">
            <w:pPr>
              <w:pStyle w:val="Tdec"/>
              <w:rPr>
                <w:rFonts w:ascii="Arial" w:hAnsi="Arial" w:cs="Arial"/>
              </w:rPr>
            </w:pPr>
          </w:p>
        </w:tc>
        <w:tc>
          <w:tcPr>
            <w:tcW w:w="1257" w:type="dxa"/>
          </w:tcPr>
          <w:p w14:paraId="5BE4B7D8" w14:textId="77777777" w:rsidR="00A75053" w:rsidRPr="00F02C3E" w:rsidRDefault="00A75053">
            <w:pPr>
              <w:jc w:val="right"/>
              <w:rPr>
                <w:rFonts w:ascii="Arial" w:hAnsi="Arial" w:cs="Arial"/>
                <w:sz w:val="22"/>
                <w:szCs w:val="22"/>
              </w:rPr>
            </w:pPr>
          </w:p>
        </w:tc>
        <w:tc>
          <w:tcPr>
            <w:tcW w:w="1026" w:type="dxa"/>
          </w:tcPr>
          <w:p w14:paraId="706DCDAE" w14:textId="77777777" w:rsidR="00A75053" w:rsidRPr="00F02C3E" w:rsidRDefault="00A75053" w:rsidP="00434A31">
            <w:pPr>
              <w:pStyle w:val="Tdec"/>
              <w:tabs>
                <w:tab w:val="clear" w:pos="993"/>
                <w:tab w:val="decimal" w:pos="992"/>
              </w:tabs>
              <w:ind w:right="0"/>
              <w:jc w:val="left"/>
              <w:rPr>
                <w:rFonts w:ascii="Arial" w:hAnsi="Arial" w:cs="Arial"/>
                <w:sz w:val="22"/>
                <w:szCs w:val="22"/>
              </w:rPr>
            </w:pPr>
          </w:p>
        </w:tc>
        <w:tc>
          <w:tcPr>
            <w:tcW w:w="1276" w:type="dxa"/>
          </w:tcPr>
          <w:p w14:paraId="3F7881D9" w14:textId="77777777" w:rsidR="00A75053" w:rsidRPr="00F02C3E" w:rsidRDefault="00A75053" w:rsidP="00AE0967">
            <w:pPr>
              <w:pStyle w:val="Tdec"/>
              <w:tabs>
                <w:tab w:val="clear" w:pos="993"/>
                <w:tab w:val="decimal" w:pos="992"/>
              </w:tabs>
              <w:ind w:right="0"/>
              <w:jc w:val="left"/>
              <w:rPr>
                <w:rFonts w:ascii="Arial" w:hAnsi="Arial" w:cs="Arial"/>
                <w:sz w:val="22"/>
                <w:szCs w:val="22"/>
              </w:rPr>
            </w:pPr>
          </w:p>
        </w:tc>
      </w:tr>
      <w:tr w:rsidR="0019545A" w:rsidRPr="00B058A7" w14:paraId="0145549C" w14:textId="77777777" w:rsidTr="00697DF5">
        <w:trPr>
          <w:trHeight w:val="204"/>
        </w:trPr>
        <w:tc>
          <w:tcPr>
            <w:tcW w:w="5293" w:type="dxa"/>
          </w:tcPr>
          <w:p w14:paraId="43787B42" w14:textId="77777777" w:rsidR="0019545A" w:rsidRPr="00F144CD" w:rsidRDefault="0019545A" w:rsidP="00874783">
            <w:pPr>
              <w:pStyle w:val="Tdec"/>
              <w:ind w:left="284"/>
              <w:rPr>
                <w:rFonts w:ascii="Arial" w:hAnsi="Arial" w:cs="Arial"/>
                <w:color w:val="000000"/>
                <w:sz w:val="22"/>
                <w:szCs w:val="22"/>
              </w:rPr>
            </w:pPr>
            <w:r w:rsidRPr="00B058A7">
              <w:rPr>
                <w:rFonts w:ascii="Arial" w:hAnsi="Arial" w:cs="Arial"/>
                <w:sz w:val="22"/>
                <w:szCs w:val="22"/>
              </w:rPr>
              <w:t>Provision for contract restructuring</w:t>
            </w:r>
          </w:p>
        </w:tc>
        <w:tc>
          <w:tcPr>
            <w:tcW w:w="622" w:type="dxa"/>
          </w:tcPr>
          <w:p w14:paraId="001D70DE" w14:textId="5A0C192D" w:rsidR="0019545A" w:rsidRPr="00790085" w:rsidRDefault="0019545A" w:rsidP="00EC4C0D">
            <w:pPr>
              <w:pStyle w:val="Tnote"/>
              <w:rPr>
                <w:rFonts w:ascii="Arial" w:hAnsi="Arial" w:cs="Arial"/>
                <w:sz w:val="22"/>
                <w:szCs w:val="22"/>
              </w:rPr>
            </w:pPr>
          </w:p>
        </w:tc>
        <w:tc>
          <w:tcPr>
            <w:tcW w:w="307" w:type="dxa"/>
          </w:tcPr>
          <w:p w14:paraId="047F989E" w14:textId="77777777" w:rsidR="0019545A" w:rsidRPr="00F144CD" w:rsidRDefault="0019545A" w:rsidP="005C6ABB">
            <w:pPr>
              <w:pStyle w:val="B0"/>
              <w:rPr>
                <w:rFonts w:ascii="Arial" w:hAnsi="Arial" w:cs="Arial"/>
              </w:rPr>
            </w:pPr>
          </w:p>
        </w:tc>
        <w:tc>
          <w:tcPr>
            <w:tcW w:w="1257" w:type="dxa"/>
          </w:tcPr>
          <w:p w14:paraId="2E0EA012" w14:textId="0910D7C3" w:rsidR="0019545A" w:rsidRPr="00F02C3E" w:rsidRDefault="001C37AE">
            <w:pPr>
              <w:jc w:val="right"/>
              <w:rPr>
                <w:rFonts w:ascii="Arial" w:hAnsi="Arial" w:cs="Arial"/>
                <w:sz w:val="22"/>
                <w:szCs w:val="22"/>
              </w:rPr>
            </w:pPr>
            <w:r w:rsidRPr="00F02C3E">
              <w:rPr>
                <w:rFonts w:ascii="Arial" w:hAnsi="Arial" w:cs="Arial"/>
                <w:sz w:val="22"/>
                <w:szCs w:val="22"/>
              </w:rPr>
              <w:t>-</w:t>
            </w:r>
          </w:p>
        </w:tc>
        <w:tc>
          <w:tcPr>
            <w:tcW w:w="1026" w:type="dxa"/>
          </w:tcPr>
          <w:p w14:paraId="021F9D02" w14:textId="77777777" w:rsidR="0019545A" w:rsidRPr="00F02C3E" w:rsidRDefault="0019545A" w:rsidP="00434A31">
            <w:pPr>
              <w:pStyle w:val="Tdec"/>
              <w:tabs>
                <w:tab w:val="clear" w:pos="993"/>
                <w:tab w:val="decimal" w:pos="992"/>
              </w:tabs>
              <w:ind w:right="0"/>
              <w:jc w:val="left"/>
              <w:rPr>
                <w:rFonts w:ascii="Arial" w:hAnsi="Arial" w:cs="Arial"/>
                <w:sz w:val="22"/>
                <w:szCs w:val="22"/>
              </w:rPr>
            </w:pPr>
          </w:p>
        </w:tc>
        <w:tc>
          <w:tcPr>
            <w:tcW w:w="1276" w:type="dxa"/>
          </w:tcPr>
          <w:p w14:paraId="11D70772" w14:textId="77777777" w:rsidR="0019545A" w:rsidRPr="00F02C3E" w:rsidRDefault="00547376" w:rsidP="00AE0967">
            <w:pPr>
              <w:pStyle w:val="Tdec"/>
              <w:tabs>
                <w:tab w:val="clear" w:pos="993"/>
                <w:tab w:val="decimal" w:pos="992"/>
              </w:tabs>
              <w:ind w:right="0"/>
              <w:jc w:val="left"/>
              <w:rPr>
                <w:rFonts w:ascii="Arial" w:hAnsi="Arial" w:cs="Arial"/>
                <w:sz w:val="22"/>
                <w:szCs w:val="22"/>
              </w:rPr>
            </w:pPr>
            <w:r w:rsidRPr="00F02C3E">
              <w:rPr>
                <w:rFonts w:ascii="Arial" w:hAnsi="Arial" w:cs="Arial"/>
                <w:sz w:val="22"/>
                <w:szCs w:val="22"/>
              </w:rPr>
              <w:t>(236)</w:t>
            </w:r>
          </w:p>
        </w:tc>
      </w:tr>
      <w:tr w:rsidR="001C37AE" w:rsidRPr="00B058A7" w14:paraId="5A325254" w14:textId="77777777" w:rsidTr="00697DF5">
        <w:trPr>
          <w:trHeight w:val="204"/>
        </w:trPr>
        <w:tc>
          <w:tcPr>
            <w:tcW w:w="5293" w:type="dxa"/>
          </w:tcPr>
          <w:p w14:paraId="5BCB8946" w14:textId="77777777" w:rsidR="001C37AE" w:rsidRPr="00F144CD" w:rsidRDefault="001C37AE" w:rsidP="001C37AE">
            <w:pPr>
              <w:pStyle w:val="Tdec"/>
              <w:ind w:left="284"/>
              <w:rPr>
                <w:rFonts w:ascii="Arial" w:hAnsi="Arial" w:cs="Arial"/>
                <w:color w:val="000000"/>
                <w:sz w:val="22"/>
                <w:szCs w:val="22"/>
              </w:rPr>
            </w:pPr>
            <w:r w:rsidRPr="00B058A7">
              <w:rPr>
                <w:rFonts w:ascii="Arial" w:hAnsi="Arial" w:cs="Arial"/>
                <w:sz w:val="22"/>
                <w:szCs w:val="22"/>
              </w:rPr>
              <w:t>Provi</w:t>
            </w:r>
            <w:r>
              <w:rPr>
                <w:rFonts w:ascii="Arial" w:hAnsi="Arial" w:cs="Arial"/>
                <w:sz w:val="22"/>
                <w:szCs w:val="22"/>
              </w:rPr>
              <w:t>sion for o</w:t>
            </w:r>
            <w:r w:rsidRPr="00B058A7">
              <w:rPr>
                <w:rFonts w:ascii="Arial" w:hAnsi="Arial" w:cs="Arial"/>
                <w:sz w:val="22"/>
                <w:szCs w:val="22"/>
              </w:rPr>
              <w:t>rganisation restructuring</w:t>
            </w:r>
          </w:p>
        </w:tc>
        <w:tc>
          <w:tcPr>
            <w:tcW w:w="622" w:type="dxa"/>
          </w:tcPr>
          <w:p w14:paraId="2A5E2527" w14:textId="2B2DCA74" w:rsidR="001C37AE" w:rsidRPr="00790085" w:rsidRDefault="001C37AE" w:rsidP="001C37AE">
            <w:pPr>
              <w:pStyle w:val="Tnote"/>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_Ref420478233 \r \h </w:instrText>
            </w:r>
            <w:r>
              <w:rPr>
                <w:rFonts w:ascii="Arial" w:hAnsi="Arial" w:cs="Arial"/>
                <w:sz w:val="22"/>
                <w:szCs w:val="22"/>
              </w:rPr>
              <w:instrText xml:space="preserve">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15</w:t>
            </w:r>
            <w:r w:rsidRPr="00790085">
              <w:rPr>
                <w:rFonts w:ascii="Arial" w:hAnsi="Arial" w:cs="Arial"/>
                <w:sz w:val="22"/>
                <w:szCs w:val="22"/>
              </w:rPr>
              <w:fldChar w:fldCharType="end"/>
            </w:r>
          </w:p>
        </w:tc>
        <w:tc>
          <w:tcPr>
            <w:tcW w:w="307" w:type="dxa"/>
          </w:tcPr>
          <w:p w14:paraId="78C400E9" w14:textId="77777777" w:rsidR="001C37AE" w:rsidRPr="00F144CD" w:rsidRDefault="001C37AE" w:rsidP="001C37AE">
            <w:pPr>
              <w:pStyle w:val="B0"/>
              <w:rPr>
                <w:rFonts w:ascii="Arial" w:hAnsi="Arial" w:cs="Arial"/>
              </w:rPr>
            </w:pPr>
          </w:p>
        </w:tc>
        <w:tc>
          <w:tcPr>
            <w:tcW w:w="1257" w:type="dxa"/>
          </w:tcPr>
          <w:p w14:paraId="1263F03F" w14:textId="2EE852F2" w:rsidR="001C37AE" w:rsidRPr="00F02C3E" w:rsidRDefault="001C37AE" w:rsidP="001C37AE">
            <w:pPr>
              <w:jc w:val="right"/>
              <w:rPr>
                <w:rFonts w:ascii="Arial" w:hAnsi="Arial" w:cs="Arial"/>
                <w:sz w:val="22"/>
                <w:szCs w:val="22"/>
              </w:rPr>
            </w:pPr>
            <w:r w:rsidRPr="00F02C3E">
              <w:rPr>
                <w:rFonts w:ascii="Arial" w:hAnsi="Arial" w:cs="Arial"/>
                <w:sz w:val="22"/>
                <w:szCs w:val="22"/>
              </w:rPr>
              <w:t>(468)</w:t>
            </w:r>
          </w:p>
        </w:tc>
        <w:tc>
          <w:tcPr>
            <w:tcW w:w="1026" w:type="dxa"/>
          </w:tcPr>
          <w:p w14:paraId="1F044F45"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Pr>
          <w:p w14:paraId="0361CE41" w14:textId="77777777" w:rsidR="001C37AE" w:rsidRPr="00F02C3E" w:rsidRDefault="001C37AE" w:rsidP="001C37AE">
            <w:pPr>
              <w:pStyle w:val="Tdec"/>
              <w:tabs>
                <w:tab w:val="clear" w:pos="993"/>
                <w:tab w:val="decimal" w:pos="992"/>
              </w:tabs>
              <w:ind w:right="0"/>
              <w:jc w:val="left"/>
              <w:rPr>
                <w:rFonts w:ascii="Arial" w:hAnsi="Arial" w:cs="Arial"/>
                <w:sz w:val="22"/>
                <w:szCs w:val="22"/>
              </w:rPr>
            </w:pPr>
            <w:r w:rsidRPr="00F02C3E">
              <w:rPr>
                <w:rFonts w:ascii="Arial" w:hAnsi="Arial" w:cs="Arial"/>
                <w:sz w:val="22"/>
                <w:szCs w:val="22"/>
              </w:rPr>
              <w:t>(680)</w:t>
            </w:r>
          </w:p>
        </w:tc>
      </w:tr>
      <w:tr w:rsidR="001C37AE" w:rsidRPr="00B058A7" w14:paraId="67F8B784" w14:textId="77777777" w:rsidTr="00697DF5">
        <w:trPr>
          <w:trHeight w:val="204"/>
        </w:trPr>
        <w:tc>
          <w:tcPr>
            <w:tcW w:w="5293" w:type="dxa"/>
          </w:tcPr>
          <w:p w14:paraId="578D3BA1" w14:textId="77777777" w:rsidR="001C37AE" w:rsidRPr="00F144CD" w:rsidRDefault="001C37AE" w:rsidP="001C37AE">
            <w:pPr>
              <w:pStyle w:val="Tdec"/>
              <w:ind w:left="284"/>
              <w:rPr>
                <w:rFonts w:ascii="Arial" w:hAnsi="Arial" w:cs="Arial"/>
                <w:color w:val="000000"/>
                <w:sz w:val="22"/>
                <w:szCs w:val="22"/>
              </w:rPr>
            </w:pPr>
            <w:r w:rsidRPr="00F144CD">
              <w:rPr>
                <w:rFonts w:ascii="Arial" w:hAnsi="Arial" w:cs="Arial"/>
                <w:color w:val="000000"/>
                <w:sz w:val="22"/>
                <w:szCs w:val="22"/>
              </w:rPr>
              <w:t>Pension Fund deficit</w:t>
            </w:r>
          </w:p>
        </w:tc>
        <w:tc>
          <w:tcPr>
            <w:tcW w:w="622" w:type="dxa"/>
          </w:tcPr>
          <w:p w14:paraId="60356488" w14:textId="603F4972" w:rsidR="001C37AE" w:rsidRPr="00622167" w:rsidRDefault="00F9644A" w:rsidP="001C37AE">
            <w:pPr>
              <w:pStyle w:val="Tnote"/>
              <w:rPr>
                <w:rFonts w:ascii="Arial" w:hAnsi="Arial" w:cs="Arial"/>
                <w:sz w:val="22"/>
                <w:szCs w:val="22"/>
              </w:rPr>
            </w:pPr>
            <w:r w:rsidRPr="00622167">
              <w:rPr>
                <w:rFonts w:ascii="Arial" w:hAnsi="Arial" w:cs="Arial"/>
                <w:sz w:val="22"/>
                <w:szCs w:val="22"/>
              </w:rPr>
              <w:fldChar w:fldCharType="begin"/>
            </w:r>
            <w:r w:rsidRPr="00622167">
              <w:rPr>
                <w:rFonts w:ascii="Arial" w:hAnsi="Arial" w:cs="Arial"/>
                <w:sz w:val="22"/>
                <w:szCs w:val="22"/>
              </w:rPr>
              <w:instrText xml:space="preserve"> REF _Ref353528058 \r \h </w:instrText>
            </w:r>
            <w:r w:rsidR="00622167">
              <w:rPr>
                <w:rFonts w:ascii="Arial" w:hAnsi="Arial" w:cs="Arial"/>
                <w:sz w:val="22"/>
                <w:szCs w:val="22"/>
              </w:rPr>
              <w:instrText xml:space="preserve"> \* MERGEFORMAT </w:instrText>
            </w:r>
            <w:r w:rsidRPr="00622167">
              <w:rPr>
                <w:rFonts w:ascii="Arial" w:hAnsi="Arial" w:cs="Arial"/>
                <w:sz w:val="22"/>
                <w:szCs w:val="22"/>
              </w:rPr>
            </w:r>
            <w:r w:rsidRPr="00622167">
              <w:rPr>
                <w:rFonts w:ascii="Arial" w:hAnsi="Arial" w:cs="Arial"/>
                <w:sz w:val="22"/>
                <w:szCs w:val="22"/>
              </w:rPr>
              <w:fldChar w:fldCharType="separate"/>
            </w:r>
            <w:r w:rsidR="004E2B40">
              <w:rPr>
                <w:rFonts w:ascii="Arial" w:hAnsi="Arial" w:cs="Arial"/>
                <w:sz w:val="22"/>
                <w:szCs w:val="22"/>
              </w:rPr>
              <w:t>16</w:t>
            </w:r>
            <w:r w:rsidRPr="00622167">
              <w:rPr>
                <w:rFonts w:ascii="Arial" w:hAnsi="Arial" w:cs="Arial"/>
                <w:sz w:val="22"/>
                <w:szCs w:val="22"/>
              </w:rPr>
              <w:fldChar w:fldCharType="end"/>
            </w:r>
          </w:p>
        </w:tc>
        <w:tc>
          <w:tcPr>
            <w:tcW w:w="307" w:type="dxa"/>
          </w:tcPr>
          <w:p w14:paraId="7B5E9576" w14:textId="77777777" w:rsidR="001C37AE" w:rsidRPr="00F144CD" w:rsidRDefault="001C37AE" w:rsidP="001C37AE">
            <w:pPr>
              <w:pStyle w:val="B0"/>
              <w:rPr>
                <w:rFonts w:ascii="Arial" w:hAnsi="Arial" w:cs="Arial"/>
              </w:rPr>
            </w:pPr>
          </w:p>
        </w:tc>
        <w:tc>
          <w:tcPr>
            <w:tcW w:w="1257" w:type="dxa"/>
            <w:tcBorders>
              <w:bottom w:val="single" w:sz="4" w:space="0" w:color="auto"/>
            </w:tcBorders>
          </w:tcPr>
          <w:p w14:paraId="7698CAD2" w14:textId="21C2D0E7" w:rsidR="001C37AE" w:rsidRPr="00F02C3E" w:rsidRDefault="001C37AE" w:rsidP="001C37AE">
            <w:pPr>
              <w:jc w:val="right"/>
              <w:rPr>
                <w:rFonts w:ascii="Arial" w:hAnsi="Arial" w:cs="Arial"/>
                <w:sz w:val="22"/>
                <w:szCs w:val="22"/>
              </w:rPr>
            </w:pPr>
            <w:r w:rsidRPr="00F02C3E">
              <w:rPr>
                <w:rFonts w:ascii="Arial" w:hAnsi="Arial" w:cs="Arial"/>
                <w:sz w:val="22"/>
                <w:szCs w:val="22"/>
              </w:rPr>
              <w:t>(94,751)</w:t>
            </w:r>
          </w:p>
        </w:tc>
        <w:tc>
          <w:tcPr>
            <w:tcW w:w="1026" w:type="dxa"/>
          </w:tcPr>
          <w:p w14:paraId="5EA9DD56"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Borders>
              <w:bottom w:val="single" w:sz="4" w:space="0" w:color="auto"/>
            </w:tcBorders>
          </w:tcPr>
          <w:p w14:paraId="359D209B" w14:textId="77777777" w:rsidR="001C37AE" w:rsidRPr="00F02C3E" w:rsidRDefault="001C37AE" w:rsidP="001C37AE">
            <w:pPr>
              <w:pStyle w:val="Tdec"/>
              <w:ind w:right="0"/>
              <w:jc w:val="left"/>
              <w:rPr>
                <w:rFonts w:ascii="Arial" w:hAnsi="Arial" w:cs="Arial"/>
                <w:sz w:val="22"/>
                <w:szCs w:val="22"/>
              </w:rPr>
            </w:pPr>
            <w:r w:rsidRPr="00F02C3E">
              <w:rPr>
                <w:rFonts w:ascii="Arial" w:hAnsi="Arial" w:cs="Arial"/>
                <w:sz w:val="22"/>
                <w:szCs w:val="22"/>
              </w:rPr>
              <w:t>(112,860)</w:t>
            </w:r>
          </w:p>
        </w:tc>
      </w:tr>
      <w:tr w:rsidR="001C37AE" w:rsidRPr="00B058A7" w14:paraId="7F228C5B" w14:textId="77777777" w:rsidTr="00607B18">
        <w:trPr>
          <w:trHeight w:val="454"/>
        </w:trPr>
        <w:tc>
          <w:tcPr>
            <w:tcW w:w="5293" w:type="dxa"/>
            <w:vAlign w:val="center"/>
          </w:tcPr>
          <w:p w14:paraId="4BA541A8" w14:textId="77777777" w:rsidR="001C37AE" w:rsidRPr="00F144CD" w:rsidRDefault="001C37AE" w:rsidP="001C37AE">
            <w:pPr>
              <w:pStyle w:val="Tnormal"/>
              <w:ind w:firstLine="0"/>
              <w:rPr>
                <w:rFonts w:ascii="Arial" w:hAnsi="Arial" w:cs="Arial"/>
                <w:b/>
                <w:sz w:val="22"/>
                <w:szCs w:val="22"/>
              </w:rPr>
            </w:pPr>
            <w:r w:rsidRPr="00F144CD">
              <w:rPr>
                <w:rFonts w:ascii="Arial" w:hAnsi="Arial" w:cs="Arial"/>
                <w:b/>
                <w:sz w:val="22"/>
                <w:szCs w:val="22"/>
              </w:rPr>
              <w:t>NET LIABILITIES</w:t>
            </w:r>
          </w:p>
        </w:tc>
        <w:tc>
          <w:tcPr>
            <w:tcW w:w="622" w:type="dxa"/>
            <w:vAlign w:val="center"/>
          </w:tcPr>
          <w:p w14:paraId="1DD4A9CB" w14:textId="77777777" w:rsidR="001C37AE" w:rsidRPr="00790085" w:rsidRDefault="001C37AE" w:rsidP="001C37AE">
            <w:pPr>
              <w:pStyle w:val="Tnote"/>
              <w:rPr>
                <w:rFonts w:ascii="Arial" w:hAnsi="Arial" w:cs="Arial"/>
                <w:sz w:val="22"/>
                <w:szCs w:val="22"/>
              </w:rPr>
            </w:pPr>
          </w:p>
        </w:tc>
        <w:tc>
          <w:tcPr>
            <w:tcW w:w="307" w:type="dxa"/>
            <w:vAlign w:val="center"/>
          </w:tcPr>
          <w:p w14:paraId="02828979" w14:textId="77777777" w:rsidR="001C37AE" w:rsidRPr="00F144CD" w:rsidRDefault="001C37AE" w:rsidP="001C37AE">
            <w:pPr>
              <w:pStyle w:val="Tdec"/>
              <w:rPr>
                <w:rFonts w:ascii="Arial" w:hAnsi="Arial" w:cs="Arial"/>
              </w:rPr>
            </w:pPr>
          </w:p>
        </w:tc>
        <w:tc>
          <w:tcPr>
            <w:tcW w:w="1257" w:type="dxa"/>
            <w:tcBorders>
              <w:bottom w:val="double" w:sz="4" w:space="0" w:color="auto"/>
            </w:tcBorders>
            <w:vAlign w:val="center"/>
          </w:tcPr>
          <w:p w14:paraId="64E08753" w14:textId="0D6B9697" w:rsidR="001C37AE" w:rsidRPr="00F02C3E" w:rsidRDefault="001C37AE">
            <w:pPr>
              <w:pStyle w:val="Tdec"/>
              <w:ind w:right="0"/>
              <w:jc w:val="left"/>
              <w:rPr>
                <w:rFonts w:ascii="Arial" w:hAnsi="Arial" w:cs="Arial"/>
                <w:b/>
                <w:sz w:val="22"/>
                <w:szCs w:val="22"/>
              </w:rPr>
            </w:pPr>
            <w:r w:rsidRPr="00F02C3E">
              <w:rPr>
                <w:rFonts w:ascii="Arial" w:hAnsi="Arial" w:cs="Arial"/>
                <w:b/>
                <w:sz w:val="22"/>
                <w:szCs w:val="22"/>
              </w:rPr>
              <w:t>(43,</w:t>
            </w:r>
            <w:r w:rsidR="001A7111" w:rsidRPr="00F02C3E">
              <w:rPr>
                <w:rFonts w:ascii="Arial" w:hAnsi="Arial" w:cs="Arial"/>
                <w:b/>
                <w:sz w:val="22"/>
                <w:szCs w:val="22"/>
              </w:rPr>
              <w:t>2</w:t>
            </w:r>
            <w:r w:rsidR="005960CF" w:rsidRPr="00F02C3E">
              <w:rPr>
                <w:rFonts w:ascii="Arial" w:hAnsi="Arial" w:cs="Arial"/>
                <w:b/>
                <w:sz w:val="22"/>
                <w:szCs w:val="22"/>
              </w:rPr>
              <w:t>15</w:t>
            </w:r>
            <w:r w:rsidRPr="00F02C3E">
              <w:rPr>
                <w:rFonts w:ascii="Arial" w:hAnsi="Arial" w:cs="Arial"/>
                <w:b/>
                <w:sz w:val="22"/>
                <w:szCs w:val="22"/>
              </w:rPr>
              <w:t>)</w:t>
            </w:r>
          </w:p>
        </w:tc>
        <w:tc>
          <w:tcPr>
            <w:tcW w:w="1026" w:type="dxa"/>
            <w:vAlign w:val="center"/>
          </w:tcPr>
          <w:p w14:paraId="14B466FB"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Borders>
              <w:bottom w:val="double" w:sz="4" w:space="0" w:color="auto"/>
            </w:tcBorders>
            <w:vAlign w:val="center"/>
          </w:tcPr>
          <w:p w14:paraId="67DF5DE8" w14:textId="60F90230" w:rsidR="001C37AE" w:rsidRPr="00F02C3E" w:rsidRDefault="001C37AE" w:rsidP="001C37AE">
            <w:pPr>
              <w:pStyle w:val="Tdec"/>
              <w:ind w:right="0"/>
              <w:jc w:val="left"/>
              <w:rPr>
                <w:rFonts w:ascii="Arial" w:hAnsi="Arial" w:cs="Arial"/>
                <w:b/>
                <w:bCs/>
                <w:sz w:val="22"/>
                <w:szCs w:val="22"/>
              </w:rPr>
            </w:pPr>
            <w:r w:rsidRPr="00F02C3E">
              <w:rPr>
                <w:rFonts w:ascii="Arial" w:hAnsi="Arial" w:cs="Arial"/>
                <w:b/>
                <w:sz w:val="22"/>
                <w:szCs w:val="22"/>
              </w:rPr>
              <w:t>(66,589)</w:t>
            </w:r>
          </w:p>
        </w:tc>
      </w:tr>
      <w:tr w:rsidR="0019545A" w:rsidRPr="00B058A7" w14:paraId="748DE4E0" w14:textId="77777777" w:rsidTr="00697DF5">
        <w:tc>
          <w:tcPr>
            <w:tcW w:w="5293" w:type="dxa"/>
          </w:tcPr>
          <w:p w14:paraId="6B6F81A8" w14:textId="77777777" w:rsidR="0019545A" w:rsidRPr="00F144CD" w:rsidRDefault="0019545A" w:rsidP="002027EA">
            <w:pPr>
              <w:pStyle w:val="Tnormal"/>
              <w:ind w:firstLine="0"/>
              <w:rPr>
                <w:rFonts w:ascii="Arial" w:hAnsi="Arial" w:cs="Arial"/>
                <w:sz w:val="22"/>
                <w:szCs w:val="22"/>
              </w:rPr>
            </w:pPr>
            <w:r w:rsidRPr="00F144CD">
              <w:rPr>
                <w:rFonts w:ascii="Arial" w:hAnsi="Arial" w:cs="Arial"/>
                <w:b/>
                <w:sz w:val="22"/>
                <w:szCs w:val="22"/>
              </w:rPr>
              <w:t>ACCUMULATED FUNDS</w:t>
            </w:r>
          </w:p>
        </w:tc>
        <w:tc>
          <w:tcPr>
            <w:tcW w:w="622" w:type="dxa"/>
          </w:tcPr>
          <w:p w14:paraId="2FCDFAF3" w14:textId="3B20ECD1" w:rsidR="0019545A" w:rsidRPr="00790085" w:rsidRDefault="0019545A">
            <w:pPr>
              <w:pStyle w:val="Tnote"/>
              <w:rPr>
                <w:rFonts w:ascii="Arial" w:hAnsi="Arial" w:cs="Arial"/>
                <w:sz w:val="22"/>
                <w:szCs w:val="22"/>
              </w:rPr>
            </w:pPr>
          </w:p>
        </w:tc>
        <w:tc>
          <w:tcPr>
            <w:tcW w:w="307" w:type="dxa"/>
          </w:tcPr>
          <w:p w14:paraId="0C210BEE" w14:textId="77777777" w:rsidR="0019545A" w:rsidRPr="00F144CD" w:rsidRDefault="0019545A">
            <w:pPr>
              <w:pStyle w:val="Tdec"/>
              <w:rPr>
                <w:rFonts w:ascii="Arial" w:hAnsi="Arial" w:cs="Arial"/>
              </w:rPr>
            </w:pPr>
          </w:p>
        </w:tc>
        <w:tc>
          <w:tcPr>
            <w:tcW w:w="1257" w:type="dxa"/>
          </w:tcPr>
          <w:p w14:paraId="6AD36028" w14:textId="77777777" w:rsidR="0019545A" w:rsidRPr="00F02C3E" w:rsidRDefault="0019545A" w:rsidP="002027EA">
            <w:pPr>
              <w:pStyle w:val="Tdec"/>
              <w:tabs>
                <w:tab w:val="clear" w:pos="993"/>
                <w:tab w:val="decimal" w:pos="1106"/>
              </w:tabs>
              <w:rPr>
                <w:rFonts w:ascii="Arial" w:hAnsi="Arial" w:cs="Arial"/>
                <w:bCs/>
                <w:sz w:val="22"/>
                <w:szCs w:val="22"/>
              </w:rPr>
            </w:pPr>
          </w:p>
        </w:tc>
        <w:tc>
          <w:tcPr>
            <w:tcW w:w="1026" w:type="dxa"/>
          </w:tcPr>
          <w:p w14:paraId="4A1CCF4C" w14:textId="77777777" w:rsidR="0019545A" w:rsidRPr="00F02C3E" w:rsidRDefault="0019545A" w:rsidP="002027EA">
            <w:pPr>
              <w:pStyle w:val="Tdec"/>
              <w:tabs>
                <w:tab w:val="clear" w:pos="993"/>
                <w:tab w:val="decimal" w:pos="1106"/>
              </w:tabs>
              <w:rPr>
                <w:rFonts w:ascii="Arial" w:hAnsi="Arial" w:cs="Arial"/>
                <w:b/>
                <w:bCs/>
                <w:sz w:val="22"/>
                <w:szCs w:val="22"/>
              </w:rPr>
            </w:pPr>
          </w:p>
        </w:tc>
        <w:tc>
          <w:tcPr>
            <w:tcW w:w="1276" w:type="dxa"/>
          </w:tcPr>
          <w:p w14:paraId="4E497EAF" w14:textId="77777777" w:rsidR="0019545A" w:rsidRPr="00F02C3E" w:rsidRDefault="0019545A" w:rsidP="00AE0967">
            <w:pPr>
              <w:pStyle w:val="Tdec"/>
              <w:tabs>
                <w:tab w:val="clear" w:pos="993"/>
                <w:tab w:val="decimal" w:pos="1106"/>
              </w:tabs>
              <w:rPr>
                <w:rFonts w:ascii="Arial" w:hAnsi="Arial" w:cs="Arial"/>
                <w:b/>
                <w:bCs/>
                <w:sz w:val="22"/>
                <w:szCs w:val="22"/>
              </w:rPr>
            </w:pPr>
          </w:p>
        </w:tc>
      </w:tr>
      <w:tr w:rsidR="001C37AE" w:rsidRPr="00B058A7" w14:paraId="77F383A3" w14:textId="77777777" w:rsidTr="00697DF5">
        <w:tc>
          <w:tcPr>
            <w:tcW w:w="5293" w:type="dxa"/>
          </w:tcPr>
          <w:p w14:paraId="02925566" w14:textId="77777777" w:rsidR="001C37AE" w:rsidRPr="00F144CD" w:rsidRDefault="001C37AE" w:rsidP="001C37AE">
            <w:pPr>
              <w:pStyle w:val="Tdec"/>
              <w:rPr>
                <w:rFonts w:ascii="Arial" w:hAnsi="Arial" w:cs="Arial"/>
                <w:color w:val="000000"/>
                <w:sz w:val="22"/>
                <w:szCs w:val="22"/>
              </w:rPr>
            </w:pPr>
            <w:r w:rsidRPr="00F144CD">
              <w:rPr>
                <w:rFonts w:ascii="Arial" w:hAnsi="Arial" w:cs="Arial"/>
                <w:color w:val="000000"/>
                <w:sz w:val="22"/>
                <w:szCs w:val="22"/>
              </w:rPr>
              <w:t>General Reserve</w:t>
            </w:r>
          </w:p>
        </w:tc>
        <w:tc>
          <w:tcPr>
            <w:tcW w:w="622" w:type="dxa"/>
          </w:tcPr>
          <w:p w14:paraId="42E2CC72" w14:textId="77777777" w:rsidR="001C37AE" w:rsidRPr="00790085" w:rsidRDefault="001C37AE" w:rsidP="001C37AE">
            <w:pPr>
              <w:pStyle w:val="Tnote"/>
              <w:rPr>
                <w:rFonts w:ascii="Arial" w:hAnsi="Arial" w:cs="Arial"/>
                <w:sz w:val="22"/>
                <w:szCs w:val="22"/>
              </w:rPr>
            </w:pPr>
          </w:p>
        </w:tc>
        <w:tc>
          <w:tcPr>
            <w:tcW w:w="307" w:type="dxa"/>
          </w:tcPr>
          <w:p w14:paraId="11CA1992" w14:textId="77777777" w:rsidR="001C37AE" w:rsidRPr="00F144CD" w:rsidRDefault="001C37AE" w:rsidP="001C37AE">
            <w:pPr>
              <w:pStyle w:val="Tdec"/>
              <w:rPr>
                <w:rFonts w:ascii="Arial" w:hAnsi="Arial" w:cs="Arial"/>
              </w:rPr>
            </w:pPr>
          </w:p>
        </w:tc>
        <w:tc>
          <w:tcPr>
            <w:tcW w:w="1257" w:type="dxa"/>
          </w:tcPr>
          <w:p w14:paraId="1143AC97" w14:textId="2E45BE67" w:rsidR="001C37AE" w:rsidRPr="00F02C3E" w:rsidRDefault="005A0AAC" w:rsidP="001C37AE">
            <w:pPr>
              <w:jc w:val="right"/>
              <w:rPr>
                <w:rFonts w:ascii="Arial" w:hAnsi="Arial" w:cs="Arial"/>
                <w:sz w:val="22"/>
                <w:szCs w:val="22"/>
              </w:rPr>
            </w:pPr>
            <w:r>
              <w:rPr>
                <w:rFonts w:ascii="Arial" w:hAnsi="Arial" w:cs="Arial"/>
                <w:sz w:val="22"/>
                <w:szCs w:val="22"/>
              </w:rPr>
              <w:t>28,264</w:t>
            </w:r>
          </w:p>
        </w:tc>
        <w:tc>
          <w:tcPr>
            <w:tcW w:w="1026" w:type="dxa"/>
          </w:tcPr>
          <w:p w14:paraId="6C40D952"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Pr>
          <w:p w14:paraId="0EDE0F09" w14:textId="30F6558D" w:rsidR="001C37AE" w:rsidRPr="00F02C3E" w:rsidRDefault="001C37AE" w:rsidP="001C37AE">
            <w:pPr>
              <w:pStyle w:val="Tdec"/>
              <w:ind w:right="0"/>
              <w:jc w:val="left"/>
              <w:rPr>
                <w:rFonts w:ascii="Arial" w:hAnsi="Arial" w:cs="Arial"/>
                <w:b/>
                <w:bCs/>
                <w:sz w:val="22"/>
                <w:szCs w:val="22"/>
              </w:rPr>
            </w:pPr>
            <w:r w:rsidRPr="00F02C3E">
              <w:rPr>
                <w:rFonts w:ascii="Arial" w:hAnsi="Arial" w:cs="Arial"/>
                <w:sz w:val="22"/>
                <w:szCs w:val="22"/>
              </w:rPr>
              <w:t>28,309</w:t>
            </w:r>
          </w:p>
        </w:tc>
      </w:tr>
      <w:tr w:rsidR="001C37AE" w:rsidRPr="00B058A7" w14:paraId="1BD13EE4" w14:textId="77777777" w:rsidTr="00697DF5">
        <w:tc>
          <w:tcPr>
            <w:tcW w:w="5293" w:type="dxa"/>
          </w:tcPr>
          <w:p w14:paraId="540E0D55" w14:textId="77777777" w:rsidR="001C37AE" w:rsidRPr="00F144CD" w:rsidRDefault="001C37AE" w:rsidP="001C37AE">
            <w:pPr>
              <w:pStyle w:val="Tdec"/>
              <w:rPr>
                <w:rFonts w:ascii="Arial" w:hAnsi="Arial" w:cs="Arial"/>
                <w:color w:val="000000"/>
                <w:sz w:val="22"/>
                <w:szCs w:val="22"/>
              </w:rPr>
            </w:pPr>
            <w:r w:rsidRPr="00F144CD">
              <w:rPr>
                <w:rFonts w:ascii="Arial" w:hAnsi="Arial" w:cs="Arial"/>
                <w:color w:val="000000"/>
                <w:sz w:val="22"/>
                <w:szCs w:val="22"/>
              </w:rPr>
              <w:t>Revaluation Reserve</w:t>
            </w:r>
          </w:p>
        </w:tc>
        <w:tc>
          <w:tcPr>
            <w:tcW w:w="622" w:type="dxa"/>
          </w:tcPr>
          <w:p w14:paraId="3A225F4E" w14:textId="77777777" w:rsidR="001C37AE" w:rsidRPr="00790085" w:rsidRDefault="001C37AE" w:rsidP="001C37AE">
            <w:pPr>
              <w:pStyle w:val="Tnote"/>
              <w:rPr>
                <w:rFonts w:ascii="Arial" w:hAnsi="Arial" w:cs="Arial"/>
                <w:sz w:val="22"/>
                <w:szCs w:val="22"/>
              </w:rPr>
            </w:pPr>
          </w:p>
        </w:tc>
        <w:tc>
          <w:tcPr>
            <w:tcW w:w="307" w:type="dxa"/>
          </w:tcPr>
          <w:p w14:paraId="53AEFC9D" w14:textId="77777777" w:rsidR="001C37AE" w:rsidRPr="00F144CD" w:rsidRDefault="001C37AE" w:rsidP="001C37AE">
            <w:pPr>
              <w:pStyle w:val="Tdec"/>
              <w:rPr>
                <w:rFonts w:ascii="Arial" w:hAnsi="Arial" w:cs="Arial"/>
              </w:rPr>
            </w:pPr>
          </w:p>
        </w:tc>
        <w:tc>
          <w:tcPr>
            <w:tcW w:w="1257" w:type="dxa"/>
          </w:tcPr>
          <w:p w14:paraId="7B1E0599" w14:textId="742999AC" w:rsidR="001C37AE" w:rsidRPr="00F02C3E" w:rsidRDefault="001C37AE" w:rsidP="001C37AE">
            <w:pPr>
              <w:jc w:val="right"/>
              <w:rPr>
                <w:rFonts w:ascii="Arial" w:hAnsi="Arial" w:cs="Arial"/>
                <w:sz w:val="22"/>
                <w:szCs w:val="22"/>
              </w:rPr>
            </w:pPr>
            <w:r w:rsidRPr="00F02C3E">
              <w:rPr>
                <w:rFonts w:ascii="Arial" w:hAnsi="Arial" w:cs="Arial"/>
                <w:sz w:val="22"/>
                <w:szCs w:val="22"/>
              </w:rPr>
              <w:t>21,485</w:t>
            </w:r>
          </w:p>
        </w:tc>
        <w:tc>
          <w:tcPr>
            <w:tcW w:w="1026" w:type="dxa"/>
          </w:tcPr>
          <w:p w14:paraId="49C9B45E"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Pr>
          <w:p w14:paraId="5A1968AB" w14:textId="77777777" w:rsidR="001C37AE" w:rsidRPr="00F02C3E" w:rsidRDefault="001C37AE" w:rsidP="001C37AE">
            <w:pPr>
              <w:pStyle w:val="Tdec"/>
              <w:ind w:right="0"/>
              <w:jc w:val="left"/>
              <w:rPr>
                <w:rFonts w:ascii="Arial" w:hAnsi="Arial" w:cs="Arial"/>
                <w:bCs/>
                <w:sz w:val="22"/>
                <w:szCs w:val="22"/>
              </w:rPr>
            </w:pPr>
            <w:r w:rsidRPr="00F02C3E">
              <w:rPr>
                <w:rFonts w:ascii="Arial" w:hAnsi="Arial" w:cs="Arial"/>
                <w:sz w:val="22"/>
                <w:szCs w:val="22"/>
              </w:rPr>
              <w:t>17,962</w:t>
            </w:r>
          </w:p>
        </w:tc>
      </w:tr>
      <w:tr w:rsidR="00F02C3E" w:rsidRPr="00B058A7" w14:paraId="7FB912DF" w14:textId="77777777" w:rsidTr="00697DF5">
        <w:tc>
          <w:tcPr>
            <w:tcW w:w="5293" w:type="dxa"/>
          </w:tcPr>
          <w:p w14:paraId="61F24448" w14:textId="35E06293" w:rsidR="00F02C3E" w:rsidRPr="00F144CD" w:rsidRDefault="00F02C3E" w:rsidP="001C37AE">
            <w:pPr>
              <w:pStyle w:val="Tdec"/>
              <w:rPr>
                <w:rFonts w:ascii="Arial" w:hAnsi="Arial" w:cs="Arial"/>
                <w:color w:val="000000"/>
                <w:sz w:val="22"/>
                <w:szCs w:val="22"/>
              </w:rPr>
            </w:pPr>
            <w:r w:rsidRPr="0059521D">
              <w:rPr>
                <w:rFonts w:ascii="Arial" w:hAnsi="Arial" w:cs="Arial"/>
                <w:sz w:val="22"/>
                <w:szCs w:val="22"/>
              </w:rPr>
              <w:t>Risk &amp; Contingency Reserve</w:t>
            </w:r>
          </w:p>
        </w:tc>
        <w:tc>
          <w:tcPr>
            <w:tcW w:w="622" w:type="dxa"/>
          </w:tcPr>
          <w:p w14:paraId="26327C1D" w14:textId="77777777" w:rsidR="00F02C3E" w:rsidRPr="00790085" w:rsidRDefault="00F02C3E" w:rsidP="001C37AE">
            <w:pPr>
              <w:pStyle w:val="Tnote"/>
              <w:rPr>
                <w:rFonts w:ascii="Arial" w:hAnsi="Arial" w:cs="Arial"/>
                <w:sz w:val="22"/>
                <w:szCs w:val="22"/>
              </w:rPr>
            </w:pPr>
          </w:p>
        </w:tc>
        <w:tc>
          <w:tcPr>
            <w:tcW w:w="307" w:type="dxa"/>
          </w:tcPr>
          <w:p w14:paraId="79D024F8" w14:textId="77777777" w:rsidR="00F02C3E" w:rsidRPr="00F144CD" w:rsidRDefault="00F02C3E" w:rsidP="001C37AE">
            <w:pPr>
              <w:pStyle w:val="Tdec"/>
              <w:rPr>
                <w:rFonts w:ascii="Arial" w:hAnsi="Arial" w:cs="Arial"/>
              </w:rPr>
            </w:pPr>
          </w:p>
        </w:tc>
        <w:tc>
          <w:tcPr>
            <w:tcW w:w="1257" w:type="dxa"/>
          </w:tcPr>
          <w:p w14:paraId="41274663" w14:textId="39473F27" w:rsidR="00F02C3E" w:rsidRPr="00F02C3E" w:rsidRDefault="005A0AAC" w:rsidP="001C37AE">
            <w:pPr>
              <w:jc w:val="right"/>
              <w:rPr>
                <w:rFonts w:ascii="Arial" w:hAnsi="Arial" w:cs="Arial"/>
                <w:sz w:val="22"/>
                <w:szCs w:val="22"/>
              </w:rPr>
            </w:pPr>
            <w:r>
              <w:rPr>
                <w:rFonts w:ascii="Arial" w:hAnsi="Arial" w:cs="Arial"/>
                <w:sz w:val="22"/>
                <w:szCs w:val="22"/>
              </w:rPr>
              <w:t>1,787</w:t>
            </w:r>
          </w:p>
        </w:tc>
        <w:tc>
          <w:tcPr>
            <w:tcW w:w="1026" w:type="dxa"/>
          </w:tcPr>
          <w:p w14:paraId="1AC42D64" w14:textId="77777777" w:rsidR="00F02C3E" w:rsidRPr="00F02C3E" w:rsidRDefault="00F02C3E" w:rsidP="001C37AE">
            <w:pPr>
              <w:pStyle w:val="Tdec"/>
              <w:tabs>
                <w:tab w:val="clear" w:pos="993"/>
                <w:tab w:val="decimal" w:pos="992"/>
              </w:tabs>
              <w:ind w:right="0"/>
              <w:jc w:val="left"/>
              <w:rPr>
                <w:rFonts w:ascii="Arial" w:hAnsi="Arial" w:cs="Arial"/>
                <w:bCs/>
                <w:sz w:val="22"/>
                <w:szCs w:val="22"/>
              </w:rPr>
            </w:pPr>
          </w:p>
        </w:tc>
        <w:tc>
          <w:tcPr>
            <w:tcW w:w="1276" w:type="dxa"/>
          </w:tcPr>
          <w:p w14:paraId="730E1E9B" w14:textId="77777777" w:rsidR="00F02C3E" w:rsidRPr="00F02C3E" w:rsidRDefault="00F02C3E" w:rsidP="001C37AE">
            <w:pPr>
              <w:pStyle w:val="Tdec"/>
              <w:tabs>
                <w:tab w:val="clear" w:pos="993"/>
                <w:tab w:val="decimal" w:pos="992"/>
              </w:tabs>
              <w:ind w:right="0"/>
              <w:jc w:val="left"/>
              <w:rPr>
                <w:rFonts w:ascii="Arial" w:hAnsi="Arial" w:cs="Arial"/>
                <w:bCs/>
                <w:sz w:val="22"/>
                <w:szCs w:val="22"/>
              </w:rPr>
            </w:pPr>
          </w:p>
        </w:tc>
      </w:tr>
      <w:tr w:rsidR="001C37AE" w:rsidRPr="00B058A7" w14:paraId="10F2CEBE" w14:textId="77777777" w:rsidTr="00697DF5">
        <w:tc>
          <w:tcPr>
            <w:tcW w:w="5293" w:type="dxa"/>
          </w:tcPr>
          <w:p w14:paraId="45667157" w14:textId="77777777" w:rsidR="001C37AE" w:rsidRPr="00F144CD" w:rsidRDefault="001C37AE" w:rsidP="001C37AE">
            <w:pPr>
              <w:pStyle w:val="Tdec"/>
              <w:rPr>
                <w:rFonts w:ascii="Arial" w:hAnsi="Arial" w:cs="Arial"/>
                <w:color w:val="000000"/>
                <w:sz w:val="22"/>
                <w:szCs w:val="22"/>
              </w:rPr>
            </w:pPr>
            <w:r w:rsidRPr="00F144CD">
              <w:rPr>
                <w:rFonts w:ascii="Arial" w:hAnsi="Arial" w:cs="Arial"/>
                <w:color w:val="000000"/>
                <w:sz w:val="22"/>
                <w:szCs w:val="22"/>
              </w:rPr>
              <w:t>Pension Deficits Reserve</w:t>
            </w:r>
          </w:p>
        </w:tc>
        <w:tc>
          <w:tcPr>
            <w:tcW w:w="622" w:type="dxa"/>
          </w:tcPr>
          <w:p w14:paraId="0616FF82" w14:textId="77777777" w:rsidR="001C37AE" w:rsidRPr="00790085" w:rsidRDefault="001C37AE" w:rsidP="001C37AE">
            <w:pPr>
              <w:pStyle w:val="Tnote"/>
              <w:rPr>
                <w:rFonts w:ascii="Arial" w:hAnsi="Arial" w:cs="Arial"/>
                <w:sz w:val="22"/>
                <w:szCs w:val="22"/>
              </w:rPr>
            </w:pPr>
          </w:p>
        </w:tc>
        <w:tc>
          <w:tcPr>
            <w:tcW w:w="307" w:type="dxa"/>
          </w:tcPr>
          <w:p w14:paraId="3B54DD18" w14:textId="77777777" w:rsidR="001C37AE" w:rsidRPr="00F144CD" w:rsidRDefault="001C37AE" w:rsidP="001C37AE">
            <w:pPr>
              <w:pStyle w:val="Tdec"/>
              <w:rPr>
                <w:rFonts w:ascii="Arial" w:hAnsi="Arial" w:cs="Arial"/>
              </w:rPr>
            </w:pPr>
          </w:p>
        </w:tc>
        <w:tc>
          <w:tcPr>
            <w:tcW w:w="1257" w:type="dxa"/>
          </w:tcPr>
          <w:p w14:paraId="41B2A468" w14:textId="77777777" w:rsidR="001C37AE" w:rsidRPr="00F02C3E" w:rsidRDefault="001C37AE" w:rsidP="001C37AE">
            <w:pPr>
              <w:jc w:val="right"/>
              <w:rPr>
                <w:rFonts w:ascii="Arial" w:hAnsi="Arial" w:cs="Arial"/>
                <w:sz w:val="22"/>
                <w:szCs w:val="22"/>
              </w:rPr>
            </w:pPr>
          </w:p>
        </w:tc>
        <w:tc>
          <w:tcPr>
            <w:tcW w:w="1026" w:type="dxa"/>
          </w:tcPr>
          <w:p w14:paraId="7D59F694" w14:textId="77777777" w:rsidR="001C37AE" w:rsidRPr="00F02C3E" w:rsidRDefault="001C37AE" w:rsidP="001C37AE">
            <w:pPr>
              <w:pStyle w:val="Tdec"/>
              <w:tabs>
                <w:tab w:val="clear" w:pos="993"/>
                <w:tab w:val="decimal" w:pos="992"/>
              </w:tabs>
              <w:ind w:right="0"/>
              <w:jc w:val="left"/>
              <w:rPr>
                <w:rFonts w:ascii="Arial" w:hAnsi="Arial" w:cs="Arial"/>
                <w:bCs/>
                <w:sz w:val="22"/>
                <w:szCs w:val="22"/>
              </w:rPr>
            </w:pPr>
          </w:p>
        </w:tc>
        <w:tc>
          <w:tcPr>
            <w:tcW w:w="1276" w:type="dxa"/>
          </w:tcPr>
          <w:p w14:paraId="7F5592EF" w14:textId="77777777" w:rsidR="001C37AE" w:rsidRPr="00F02C3E" w:rsidRDefault="001C37AE" w:rsidP="001C37AE">
            <w:pPr>
              <w:pStyle w:val="Tdec"/>
              <w:tabs>
                <w:tab w:val="clear" w:pos="993"/>
                <w:tab w:val="decimal" w:pos="992"/>
              </w:tabs>
              <w:ind w:right="0"/>
              <w:jc w:val="left"/>
              <w:rPr>
                <w:rFonts w:ascii="Arial" w:hAnsi="Arial" w:cs="Arial"/>
                <w:bCs/>
                <w:sz w:val="22"/>
                <w:szCs w:val="22"/>
              </w:rPr>
            </w:pPr>
          </w:p>
        </w:tc>
      </w:tr>
      <w:tr w:rsidR="001C37AE" w:rsidRPr="00B058A7" w14:paraId="3700269E" w14:textId="77777777" w:rsidTr="00697DF5">
        <w:tc>
          <w:tcPr>
            <w:tcW w:w="5293" w:type="dxa"/>
          </w:tcPr>
          <w:p w14:paraId="4DF20280" w14:textId="77777777" w:rsidR="001C37AE" w:rsidRPr="00F144CD" w:rsidRDefault="001C37AE" w:rsidP="001C37AE">
            <w:pPr>
              <w:pStyle w:val="Tdec"/>
              <w:rPr>
                <w:rFonts w:ascii="Arial" w:hAnsi="Arial" w:cs="Arial"/>
                <w:color w:val="000000"/>
                <w:sz w:val="22"/>
                <w:szCs w:val="22"/>
              </w:rPr>
            </w:pPr>
            <w:r w:rsidRPr="00F144CD">
              <w:rPr>
                <w:rFonts w:ascii="Arial" w:hAnsi="Arial" w:cs="Arial"/>
                <w:color w:val="000000"/>
                <w:sz w:val="22"/>
                <w:szCs w:val="22"/>
              </w:rPr>
              <w:t>- Pension Fund Assets</w:t>
            </w:r>
          </w:p>
        </w:tc>
        <w:tc>
          <w:tcPr>
            <w:tcW w:w="622" w:type="dxa"/>
          </w:tcPr>
          <w:p w14:paraId="5856BA2C" w14:textId="77777777" w:rsidR="001C37AE" w:rsidRPr="00790085" w:rsidRDefault="001C37AE" w:rsidP="001C37AE">
            <w:pPr>
              <w:pStyle w:val="Tnote"/>
              <w:rPr>
                <w:rFonts w:ascii="Arial" w:hAnsi="Arial" w:cs="Arial"/>
                <w:sz w:val="22"/>
                <w:szCs w:val="22"/>
              </w:rPr>
            </w:pPr>
          </w:p>
        </w:tc>
        <w:tc>
          <w:tcPr>
            <w:tcW w:w="307" w:type="dxa"/>
          </w:tcPr>
          <w:p w14:paraId="12310360" w14:textId="77777777" w:rsidR="001C37AE" w:rsidRPr="00F144CD" w:rsidRDefault="001C37AE" w:rsidP="001C37AE">
            <w:pPr>
              <w:pStyle w:val="Tdec"/>
              <w:rPr>
                <w:rFonts w:ascii="Arial" w:hAnsi="Arial" w:cs="Arial"/>
              </w:rPr>
            </w:pPr>
          </w:p>
        </w:tc>
        <w:tc>
          <w:tcPr>
            <w:tcW w:w="1257" w:type="dxa"/>
          </w:tcPr>
          <w:p w14:paraId="7D5B4819" w14:textId="7AF959E3" w:rsidR="001C37AE" w:rsidRPr="00F02C3E" w:rsidRDefault="001C37AE" w:rsidP="001C37AE">
            <w:pPr>
              <w:jc w:val="right"/>
              <w:rPr>
                <w:rFonts w:ascii="Arial" w:hAnsi="Arial" w:cs="Arial"/>
                <w:sz w:val="22"/>
                <w:szCs w:val="22"/>
              </w:rPr>
            </w:pPr>
            <w:r w:rsidRPr="00F02C3E">
              <w:rPr>
                <w:rFonts w:ascii="Arial" w:hAnsi="Arial" w:cs="Arial"/>
                <w:sz w:val="22"/>
                <w:szCs w:val="22"/>
              </w:rPr>
              <w:t>224,054</w:t>
            </w:r>
          </w:p>
        </w:tc>
        <w:tc>
          <w:tcPr>
            <w:tcW w:w="1026" w:type="dxa"/>
          </w:tcPr>
          <w:p w14:paraId="31E9D933"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Pr>
          <w:p w14:paraId="733E4594" w14:textId="77777777" w:rsidR="001C37AE" w:rsidRPr="00F02C3E" w:rsidRDefault="001C37AE" w:rsidP="001C37AE">
            <w:pPr>
              <w:pStyle w:val="Tdec"/>
              <w:ind w:right="0"/>
              <w:jc w:val="left"/>
              <w:rPr>
                <w:rFonts w:ascii="Arial" w:hAnsi="Arial" w:cs="Arial"/>
                <w:bCs/>
                <w:sz w:val="22"/>
                <w:szCs w:val="22"/>
              </w:rPr>
            </w:pPr>
            <w:r w:rsidRPr="00F02C3E">
              <w:rPr>
                <w:rFonts w:ascii="Arial" w:hAnsi="Arial" w:cs="Arial"/>
                <w:sz w:val="22"/>
                <w:szCs w:val="22"/>
              </w:rPr>
              <w:t>226,675</w:t>
            </w:r>
          </w:p>
        </w:tc>
      </w:tr>
      <w:tr w:rsidR="001C37AE" w:rsidRPr="00B058A7" w14:paraId="4FA6D80D" w14:textId="77777777" w:rsidTr="00697DF5">
        <w:tc>
          <w:tcPr>
            <w:tcW w:w="5293" w:type="dxa"/>
          </w:tcPr>
          <w:p w14:paraId="1BD64BF3" w14:textId="77777777" w:rsidR="001C37AE" w:rsidRPr="00F144CD" w:rsidRDefault="001C37AE" w:rsidP="001C37AE">
            <w:pPr>
              <w:pStyle w:val="Tdec"/>
              <w:rPr>
                <w:rFonts w:ascii="Arial" w:hAnsi="Arial" w:cs="Arial"/>
                <w:color w:val="000000"/>
                <w:sz w:val="22"/>
                <w:szCs w:val="22"/>
              </w:rPr>
            </w:pPr>
            <w:r w:rsidRPr="00F144CD">
              <w:rPr>
                <w:rFonts w:ascii="Arial" w:hAnsi="Arial" w:cs="Arial"/>
                <w:color w:val="000000"/>
                <w:sz w:val="22"/>
                <w:szCs w:val="22"/>
              </w:rPr>
              <w:t>- less Defined Liabilities</w:t>
            </w:r>
          </w:p>
        </w:tc>
        <w:tc>
          <w:tcPr>
            <w:tcW w:w="622" w:type="dxa"/>
          </w:tcPr>
          <w:p w14:paraId="072C66DF" w14:textId="77777777" w:rsidR="001C37AE" w:rsidRPr="00790085" w:rsidRDefault="001C37AE" w:rsidP="001C37AE">
            <w:pPr>
              <w:pStyle w:val="Tnote"/>
              <w:rPr>
                <w:rFonts w:ascii="Arial" w:hAnsi="Arial" w:cs="Arial"/>
                <w:sz w:val="22"/>
                <w:szCs w:val="22"/>
              </w:rPr>
            </w:pPr>
          </w:p>
        </w:tc>
        <w:tc>
          <w:tcPr>
            <w:tcW w:w="307" w:type="dxa"/>
          </w:tcPr>
          <w:p w14:paraId="4D733853" w14:textId="77777777" w:rsidR="001C37AE" w:rsidRPr="00F144CD" w:rsidRDefault="001C37AE" w:rsidP="001C37AE">
            <w:pPr>
              <w:pStyle w:val="Tdec"/>
              <w:rPr>
                <w:rFonts w:ascii="Arial" w:hAnsi="Arial" w:cs="Arial"/>
              </w:rPr>
            </w:pPr>
          </w:p>
        </w:tc>
        <w:tc>
          <w:tcPr>
            <w:tcW w:w="1257" w:type="dxa"/>
            <w:tcBorders>
              <w:bottom w:val="single" w:sz="4" w:space="0" w:color="auto"/>
            </w:tcBorders>
          </w:tcPr>
          <w:p w14:paraId="5844B4A6" w14:textId="4AFA43CA" w:rsidR="001C37AE" w:rsidRPr="00F02C3E" w:rsidRDefault="001C37AE" w:rsidP="001C37AE">
            <w:pPr>
              <w:jc w:val="right"/>
              <w:rPr>
                <w:rFonts w:ascii="Arial" w:hAnsi="Arial" w:cs="Arial"/>
                <w:sz w:val="22"/>
                <w:szCs w:val="22"/>
              </w:rPr>
            </w:pPr>
            <w:r w:rsidRPr="00F02C3E">
              <w:rPr>
                <w:rFonts w:ascii="Arial" w:hAnsi="Arial" w:cs="Arial"/>
                <w:sz w:val="22"/>
                <w:szCs w:val="22"/>
              </w:rPr>
              <w:t>(318,805)</w:t>
            </w:r>
          </w:p>
        </w:tc>
        <w:tc>
          <w:tcPr>
            <w:tcW w:w="1026" w:type="dxa"/>
          </w:tcPr>
          <w:p w14:paraId="5ED31EBE" w14:textId="77777777" w:rsidR="001C37AE" w:rsidRPr="00F02C3E" w:rsidRDefault="001C37AE" w:rsidP="001C37AE">
            <w:pPr>
              <w:pStyle w:val="Tdec"/>
              <w:tabs>
                <w:tab w:val="clear" w:pos="993"/>
                <w:tab w:val="decimal" w:pos="992"/>
              </w:tabs>
              <w:ind w:right="0"/>
              <w:jc w:val="left"/>
              <w:rPr>
                <w:rFonts w:ascii="Arial" w:hAnsi="Arial" w:cs="Arial"/>
                <w:sz w:val="22"/>
                <w:szCs w:val="22"/>
              </w:rPr>
            </w:pPr>
          </w:p>
        </w:tc>
        <w:tc>
          <w:tcPr>
            <w:tcW w:w="1276" w:type="dxa"/>
            <w:tcBorders>
              <w:bottom w:val="single" w:sz="4" w:space="0" w:color="auto"/>
            </w:tcBorders>
          </w:tcPr>
          <w:p w14:paraId="644F4214" w14:textId="77777777" w:rsidR="001C37AE" w:rsidRPr="00F02C3E" w:rsidRDefault="001C37AE" w:rsidP="001C37AE">
            <w:pPr>
              <w:pStyle w:val="Tdec"/>
              <w:ind w:right="0"/>
              <w:jc w:val="left"/>
              <w:rPr>
                <w:rFonts w:ascii="Arial" w:hAnsi="Arial" w:cs="Arial"/>
                <w:bCs/>
                <w:sz w:val="22"/>
                <w:szCs w:val="22"/>
              </w:rPr>
            </w:pPr>
            <w:r w:rsidRPr="00F02C3E">
              <w:rPr>
                <w:rFonts w:ascii="Arial" w:hAnsi="Arial" w:cs="Arial"/>
                <w:sz w:val="22"/>
                <w:szCs w:val="22"/>
              </w:rPr>
              <w:t>(339,535)</w:t>
            </w:r>
          </w:p>
        </w:tc>
      </w:tr>
      <w:tr w:rsidR="001C37AE" w:rsidRPr="00B058A7" w14:paraId="1EEDC8B2" w14:textId="77777777" w:rsidTr="00607B18">
        <w:trPr>
          <w:trHeight w:val="454"/>
        </w:trPr>
        <w:tc>
          <w:tcPr>
            <w:tcW w:w="5293" w:type="dxa"/>
            <w:vAlign w:val="center"/>
          </w:tcPr>
          <w:p w14:paraId="4EBB3BF2" w14:textId="77777777" w:rsidR="001C37AE" w:rsidRPr="00B058A7" w:rsidRDefault="001C37AE" w:rsidP="001C37AE">
            <w:pPr>
              <w:pStyle w:val="B0"/>
              <w:rPr>
                <w:rFonts w:ascii="Arial" w:hAnsi="Arial" w:cs="Arial"/>
              </w:rPr>
            </w:pPr>
          </w:p>
        </w:tc>
        <w:tc>
          <w:tcPr>
            <w:tcW w:w="622" w:type="dxa"/>
            <w:vAlign w:val="center"/>
          </w:tcPr>
          <w:p w14:paraId="7FF788DA" w14:textId="77777777" w:rsidR="001C37AE" w:rsidRPr="00790085" w:rsidRDefault="001C37AE" w:rsidP="001C37AE">
            <w:pPr>
              <w:pStyle w:val="B0"/>
              <w:ind w:right="86"/>
              <w:rPr>
                <w:rFonts w:ascii="Arial" w:hAnsi="Arial" w:cs="Arial"/>
                <w:sz w:val="22"/>
                <w:szCs w:val="22"/>
              </w:rPr>
            </w:pPr>
          </w:p>
        </w:tc>
        <w:tc>
          <w:tcPr>
            <w:tcW w:w="307" w:type="dxa"/>
            <w:vAlign w:val="center"/>
          </w:tcPr>
          <w:p w14:paraId="564A2082" w14:textId="77777777" w:rsidR="001C37AE" w:rsidRPr="00B058A7" w:rsidRDefault="001C37AE" w:rsidP="001C37AE">
            <w:pPr>
              <w:pStyle w:val="B0"/>
              <w:rPr>
                <w:rFonts w:ascii="Arial" w:hAnsi="Arial" w:cs="Arial"/>
              </w:rPr>
            </w:pPr>
          </w:p>
        </w:tc>
        <w:tc>
          <w:tcPr>
            <w:tcW w:w="1257" w:type="dxa"/>
            <w:tcBorders>
              <w:bottom w:val="double" w:sz="4" w:space="0" w:color="auto"/>
            </w:tcBorders>
            <w:vAlign w:val="center"/>
          </w:tcPr>
          <w:p w14:paraId="74CE0B3E" w14:textId="18F97D65" w:rsidR="001C37AE" w:rsidRPr="00F02C3E" w:rsidRDefault="001C37AE" w:rsidP="00607B18">
            <w:pPr>
              <w:pStyle w:val="Tdec"/>
              <w:ind w:right="0"/>
              <w:jc w:val="left"/>
              <w:rPr>
                <w:rFonts w:ascii="Arial" w:hAnsi="Arial" w:cs="Arial"/>
                <w:b/>
                <w:sz w:val="22"/>
                <w:szCs w:val="22"/>
              </w:rPr>
            </w:pPr>
            <w:r w:rsidRPr="00F02C3E">
              <w:rPr>
                <w:rFonts w:ascii="Arial" w:hAnsi="Arial" w:cs="Arial"/>
                <w:b/>
                <w:sz w:val="22"/>
                <w:szCs w:val="22"/>
              </w:rPr>
              <w:t>(43,2</w:t>
            </w:r>
            <w:r w:rsidR="005960CF" w:rsidRPr="00F02C3E">
              <w:rPr>
                <w:rFonts w:ascii="Arial" w:hAnsi="Arial" w:cs="Arial"/>
                <w:b/>
                <w:sz w:val="22"/>
                <w:szCs w:val="22"/>
              </w:rPr>
              <w:t>15</w:t>
            </w:r>
            <w:r w:rsidRPr="00F02C3E">
              <w:rPr>
                <w:rFonts w:ascii="Arial" w:hAnsi="Arial" w:cs="Arial"/>
                <w:b/>
                <w:sz w:val="22"/>
                <w:szCs w:val="22"/>
              </w:rPr>
              <w:t>)</w:t>
            </w:r>
          </w:p>
        </w:tc>
        <w:tc>
          <w:tcPr>
            <w:tcW w:w="1026" w:type="dxa"/>
            <w:vAlign w:val="center"/>
          </w:tcPr>
          <w:p w14:paraId="1F923892" w14:textId="77777777" w:rsidR="001C37AE" w:rsidRPr="00F02C3E" w:rsidRDefault="001C37AE" w:rsidP="00607B18">
            <w:pPr>
              <w:pStyle w:val="Tdec"/>
              <w:tabs>
                <w:tab w:val="clear" w:pos="993"/>
                <w:tab w:val="decimal" w:pos="992"/>
              </w:tabs>
              <w:ind w:right="0"/>
              <w:jc w:val="left"/>
              <w:rPr>
                <w:rFonts w:ascii="Arial" w:hAnsi="Arial" w:cs="Arial"/>
                <w:sz w:val="22"/>
                <w:szCs w:val="22"/>
              </w:rPr>
            </w:pPr>
          </w:p>
        </w:tc>
        <w:tc>
          <w:tcPr>
            <w:tcW w:w="1276" w:type="dxa"/>
            <w:tcBorders>
              <w:bottom w:val="double" w:sz="4" w:space="0" w:color="auto"/>
            </w:tcBorders>
            <w:vAlign w:val="center"/>
          </w:tcPr>
          <w:p w14:paraId="4790F402" w14:textId="6885FABF" w:rsidR="001C37AE" w:rsidRPr="00F02C3E" w:rsidRDefault="001C37AE" w:rsidP="00607B18">
            <w:pPr>
              <w:pStyle w:val="Tdec"/>
              <w:ind w:right="0"/>
              <w:jc w:val="left"/>
              <w:rPr>
                <w:rFonts w:ascii="Arial" w:hAnsi="Arial" w:cs="Arial"/>
                <w:b/>
                <w:bCs/>
                <w:sz w:val="22"/>
                <w:szCs w:val="22"/>
              </w:rPr>
            </w:pPr>
            <w:r w:rsidRPr="00F02C3E">
              <w:rPr>
                <w:rFonts w:ascii="Arial" w:hAnsi="Arial" w:cs="Arial"/>
                <w:b/>
                <w:sz w:val="22"/>
                <w:szCs w:val="22"/>
              </w:rPr>
              <w:t>(66,589)</w:t>
            </w:r>
          </w:p>
        </w:tc>
      </w:tr>
    </w:tbl>
    <w:p w14:paraId="23391195" w14:textId="77777777" w:rsidR="00DE0961" w:rsidRDefault="00DE0961" w:rsidP="00F51B55">
      <w:pPr>
        <w:pStyle w:val="FootnoteText"/>
        <w:spacing w:after="0"/>
        <w:rPr>
          <w:rFonts w:ascii="Arial" w:hAnsi="Arial" w:cs="Arial"/>
          <w:sz w:val="22"/>
          <w:szCs w:val="22"/>
        </w:rPr>
      </w:pPr>
    </w:p>
    <w:p w14:paraId="5F644E74" w14:textId="2B5826F3" w:rsidR="0095713A" w:rsidRPr="00B058A7" w:rsidRDefault="0095713A" w:rsidP="00F51B55">
      <w:pPr>
        <w:pStyle w:val="FootnoteText"/>
        <w:spacing w:after="0"/>
        <w:rPr>
          <w:rFonts w:ascii="Arial" w:hAnsi="Arial" w:cs="Arial"/>
          <w:sz w:val="22"/>
          <w:szCs w:val="22"/>
        </w:rPr>
      </w:pPr>
      <w:r w:rsidRPr="00B058A7">
        <w:rPr>
          <w:rFonts w:ascii="Arial" w:hAnsi="Arial" w:cs="Arial"/>
          <w:sz w:val="22"/>
          <w:szCs w:val="22"/>
        </w:rPr>
        <w:t xml:space="preserve">These financial statements were approved by the LGA </w:t>
      </w:r>
      <w:r w:rsidR="00F527D1" w:rsidRPr="00B058A7">
        <w:rPr>
          <w:rFonts w:ascii="Arial" w:hAnsi="Arial" w:cs="Arial"/>
          <w:sz w:val="22"/>
          <w:szCs w:val="22"/>
        </w:rPr>
        <w:t>Leadership Board</w:t>
      </w:r>
      <w:r w:rsidRPr="00B058A7">
        <w:rPr>
          <w:rFonts w:ascii="Arial" w:hAnsi="Arial" w:cs="Arial"/>
          <w:sz w:val="22"/>
          <w:szCs w:val="22"/>
        </w:rPr>
        <w:t xml:space="preserve"> on </w:t>
      </w:r>
      <w:r w:rsidR="008A068A">
        <w:rPr>
          <w:rFonts w:ascii="Arial" w:hAnsi="Arial" w:cs="Arial"/>
          <w:sz w:val="22"/>
          <w:szCs w:val="22"/>
        </w:rPr>
        <w:t>8</w:t>
      </w:r>
      <w:r w:rsidR="008A068A" w:rsidRPr="008A068A">
        <w:rPr>
          <w:rFonts w:ascii="Arial" w:hAnsi="Arial" w:cs="Arial"/>
          <w:sz w:val="22"/>
          <w:szCs w:val="22"/>
          <w:vertAlign w:val="superscript"/>
        </w:rPr>
        <w:t>th</w:t>
      </w:r>
      <w:r w:rsidR="008A068A">
        <w:rPr>
          <w:rFonts w:ascii="Arial" w:hAnsi="Arial" w:cs="Arial"/>
          <w:sz w:val="22"/>
          <w:szCs w:val="22"/>
        </w:rPr>
        <w:t xml:space="preserve"> </w:t>
      </w:r>
      <w:r w:rsidR="000C3718" w:rsidRPr="008A068A">
        <w:rPr>
          <w:rFonts w:ascii="Arial" w:hAnsi="Arial" w:cs="Arial"/>
          <w:sz w:val="22"/>
          <w:szCs w:val="22"/>
        </w:rPr>
        <w:t xml:space="preserve">June </w:t>
      </w:r>
      <w:r w:rsidR="00F04E6F" w:rsidRPr="008A068A">
        <w:rPr>
          <w:rFonts w:ascii="Arial" w:hAnsi="Arial" w:cs="Arial"/>
          <w:sz w:val="22"/>
          <w:szCs w:val="22"/>
        </w:rPr>
        <w:t>201</w:t>
      </w:r>
      <w:r w:rsidR="00524612">
        <w:rPr>
          <w:rFonts w:ascii="Arial" w:hAnsi="Arial" w:cs="Arial"/>
          <w:sz w:val="22"/>
          <w:szCs w:val="22"/>
        </w:rPr>
        <w:t>6</w:t>
      </w:r>
      <w:r w:rsidR="008024D5" w:rsidRPr="00B058A7">
        <w:rPr>
          <w:rFonts w:ascii="Arial" w:hAnsi="Arial" w:cs="Arial"/>
          <w:sz w:val="22"/>
          <w:szCs w:val="22"/>
        </w:rPr>
        <w:t xml:space="preserve"> </w:t>
      </w:r>
      <w:r w:rsidR="00F51B55" w:rsidRPr="00B058A7">
        <w:rPr>
          <w:rFonts w:ascii="Arial" w:hAnsi="Arial" w:cs="Arial"/>
          <w:sz w:val="22"/>
          <w:szCs w:val="22"/>
        </w:rPr>
        <w:t xml:space="preserve">and signed on their behalf by </w:t>
      </w:r>
      <w:bookmarkStart w:id="19" w:name="OLE_LINK1"/>
      <w:bookmarkStart w:id="20" w:name="OLE_LINK2"/>
    </w:p>
    <w:bookmarkEnd w:id="19"/>
    <w:bookmarkEnd w:id="20"/>
    <w:p w14:paraId="2622A35D" w14:textId="77777777" w:rsidR="00F527D1" w:rsidRPr="00B058A7" w:rsidRDefault="00F527D1" w:rsidP="001730AB">
      <w:pPr>
        <w:rPr>
          <w:rFonts w:ascii="Arial" w:hAnsi="Arial" w:cs="Arial"/>
          <w:sz w:val="22"/>
          <w:szCs w:val="22"/>
        </w:rPr>
      </w:pPr>
    </w:p>
    <w:p w14:paraId="19E1FDDB" w14:textId="77777777" w:rsidR="00F527D1" w:rsidRPr="00B058A7" w:rsidRDefault="00F527D1" w:rsidP="001730AB">
      <w:pPr>
        <w:rPr>
          <w:rFonts w:ascii="Arial" w:hAnsi="Arial" w:cs="Arial"/>
          <w:sz w:val="22"/>
          <w:szCs w:val="22"/>
        </w:rPr>
      </w:pPr>
    </w:p>
    <w:p w14:paraId="0DD47096" w14:textId="6109FC0C" w:rsidR="003F58D1" w:rsidRPr="00B058A7" w:rsidRDefault="008E3BE9" w:rsidP="00AD28AB">
      <w:pPr>
        <w:jc w:val="left"/>
        <w:rPr>
          <w:rFonts w:ascii="Arial" w:hAnsi="Arial" w:cs="Arial"/>
          <w:sz w:val="22"/>
          <w:szCs w:val="22"/>
        </w:rPr>
      </w:pPr>
      <w:r w:rsidRPr="00570F72">
        <w:rPr>
          <w:rFonts w:ascii="Arial" w:hAnsi="Arial" w:cs="Arial"/>
          <w:sz w:val="22"/>
          <w:szCs w:val="22"/>
        </w:rPr>
        <w:t>Lord Porter of Spalding CBE</w:t>
      </w:r>
      <w:r w:rsidR="00AD28AB" w:rsidRPr="00570F72">
        <w:rPr>
          <w:rFonts w:ascii="Arial" w:hAnsi="Arial" w:cs="Arial"/>
          <w:sz w:val="22"/>
          <w:szCs w:val="22"/>
        </w:rPr>
        <w:br/>
      </w:r>
      <w:r w:rsidR="00987951" w:rsidRPr="00570F72">
        <w:rPr>
          <w:rFonts w:ascii="Arial" w:hAnsi="Arial" w:cs="Arial"/>
          <w:sz w:val="22"/>
          <w:szCs w:val="22"/>
        </w:rPr>
        <w:t xml:space="preserve">The accounting policies and notes in pages </w:t>
      </w:r>
      <w:r w:rsidR="0019545A" w:rsidRPr="00570F72">
        <w:rPr>
          <w:rFonts w:ascii="Arial" w:hAnsi="Arial" w:cs="Arial"/>
          <w:sz w:val="22"/>
          <w:szCs w:val="22"/>
        </w:rPr>
        <w:fldChar w:fldCharType="begin"/>
      </w:r>
      <w:r w:rsidR="0019545A" w:rsidRPr="00570F72">
        <w:rPr>
          <w:rFonts w:ascii="Arial" w:hAnsi="Arial" w:cs="Arial"/>
          <w:sz w:val="22"/>
          <w:szCs w:val="22"/>
        </w:rPr>
        <w:instrText xml:space="preserve"> PAGEREF _Ref353526330 \h </w:instrText>
      </w:r>
      <w:r w:rsidR="0019545A" w:rsidRPr="00570F72">
        <w:rPr>
          <w:rFonts w:ascii="Arial" w:hAnsi="Arial" w:cs="Arial"/>
          <w:sz w:val="22"/>
          <w:szCs w:val="22"/>
        </w:rPr>
      </w:r>
      <w:r w:rsidR="0019545A" w:rsidRPr="00570F72">
        <w:rPr>
          <w:rFonts w:ascii="Arial" w:hAnsi="Arial" w:cs="Arial"/>
          <w:sz w:val="22"/>
          <w:szCs w:val="22"/>
        </w:rPr>
        <w:fldChar w:fldCharType="separate"/>
      </w:r>
      <w:r w:rsidR="004E2B40">
        <w:rPr>
          <w:rFonts w:ascii="Arial" w:hAnsi="Arial" w:cs="Arial"/>
          <w:noProof/>
          <w:sz w:val="22"/>
          <w:szCs w:val="22"/>
        </w:rPr>
        <w:t>25</w:t>
      </w:r>
      <w:r w:rsidR="0019545A" w:rsidRPr="00570F72">
        <w:rPr>
          <w:rFonts w:ascii="Arial" w:hAnsi="Arial" w:cs="Arial"/>
          <w:sz w:val="22"/>
          <w:szCs w:val="22"/>
        </w:rPr>
        <w:fldChar w:fldCharType="end"/>
      </w:r>
      <w:r w:rsidR="0019545A" w:rsidRPr="00570F72">
        <w:rPr>
          <w:rFonts w:ascii="Arial" w:hAnsi="Arial" w:cs="Arial"/>
          <w:sz w:val="22"/>
          <w:szCs w:val="22"/>
        </w:rPr>
        <w:t xml:space="preserve"> </w:t>
      </w:r>
      <w:r w:rsidR="00987951" w:rsidRPr="00570F72">
        <w:rPr>
          <w:rFonts w:ascii="Arial" w:hAnsi="Arial" w:cs="Arial"/>
          <w:sz w:val="22"/>
          <w:szCs w:val="22"/>
        </w:rPr>
        <w:t xml:space="preserve">to </w:t>
      </w:r>
      <w:r w:rsidR="00987951" w:rsidRPr="00570F72">
        <w:rPr>
          <w:rFonts w:ascii="Arial" w:hAnsi="Arial" w:cs="Arial"/>
          <w:sz w:val="22"/>
          <w:szCs w:val="22"/>
        </w:rPr>
        <w:fldChar w:fldCharType="begin"/>
      </w:r>
      <w:r w:rsidR="00987951" w:rsidRPr="00570F72">
        <w:rPr>
          <w:rFonts w:ascii="Arial" w:hAnsi="Arial" w:cs="Arial"/>
          <w:sz w:val="22"/>
          <w:szCs w:val="22"/>
        </w:rPr>
        <w:instrText xml:space="preserve"> PAGEREF _Ref353528533 \h </w:instrText>
      </w:r>
      <w:r w:rsidR="00987951" w:rsidRPr="00570F72">
        <w:rPr>
          <w:rFonts w:ascii="Arial" w:hAnsi="Arial" w:cs="Arial"/>
          <w:sz w:val="22"/>
          <w:szCs w:val="22"/>
        </w:rPr>
      </w:r>
      <w:r w:rsidR="00987951" w:rsidRPr="00570F72">
        <w:rPr>
          <w:rFonts w:ascii="Arial" w:hAnsi="Arial" w:cs="Arial"/>
          <w:sz w:val="22"/>
          <w:szCs w:val="22"/>
        </w:rPr>
        <w:fldChar w:fldCharType="separate"/>
      </w:r>
      <w:r w:rsidR="004E2B40">
        <w:rPr>
          <w:rFonts w:ascii="Arial" w:hAnsi="Arial" w:cs="Arial"/>
          <w:noProof/>
          <w:sz w:val="22"/>
          <w:szCs w:val="22"/>
        </w:rPr>
        <w:t>48</w:t>
      </w:r>
      <w:r w:rsidR="00987951" w:rsidRPr="00570F72">
        <w:rPr>
          <w:rFonts w:ascii="Arial" w:hAnsi="Arial" w:cs="Arial"/>
          <w:sz w:val="22"/>
          <w:szCs w:val="22"/>
        </w:rPr>
        <w:fldChar w:fldCharType="end"/>
      </w:r>
      <w:r w:rsidR="00987951" w:rsidRPr="00570F72">
        <w:rPr>
          <w:rFonts w:ascii="Arial" w:hAnsi="Arial" w:cs="Arial"/>
          <w:sz w:val="22"/>
          <w:szCs w:val="22"/>
        </w:rPr>
        <w:t xml:space="preserve"> form part of these financial statements.</w:t>
      </w:r>
    </w:p>
    <w:p w14:paraId="29EFDC8C" w14:textId="77777777" w:rsidR="0095713A" w:rsidRPr="00B058A7" w:rsidRDefault="0095713A" w:rsidP="00AD28AB">
      <w:pPr>
        <w:tabs>
          <w:tab w:val="left" w:pos="2835"/>
        </w:tabs>
        <w:jc w:val="left"/>
        <w:rPr>
          <w:rFonts w:ascii="Arial" w:hAnsi="Arial" w:cs="Arial"/>
          <w:smallCaps/>
        </w:rPr>
        <w:sectPr w:rsidR="0095713A" w:rsidRPr="00B058A7" w:rsidSect="002B411E">
          <w:headerReference w:type="default" r:id="rId26"/>
          <w:pgSz w:w="11907" w:h="16834" w:code="9"/>
          <w:pgMar w:top="1134" w:right="1077" w:bottom="1134" w:left="1474" w:header="567" w:footer="851" w:gutter="0"/>
          <w:paperSrc w:first="15" w:other="15"/>
          <w:pgBorders w:offsetFrom="page">
            <w:bottom w:val="single" w:sz="4" w:space="24" w:color="auto"/>
          </w:pgBorders>
          <w:cols w:space="720"/>
        </w:sectPr>
      </w:pPr>
    </w:p>
    <w:p w14:paraId="71ECA738" w14:textId="0447374F" w:rsidR="00384E06" w:rsidRPr="00B058A7" w:rsidRDefault="00384E06" w:rsidP="0004651A">
      <w:pPr>
        <w:pStyle w:val="Heading1"/>
        <w:rPr>
          <w:rFonts w:ascii="Arial" w:hAnsi="Arial" w:cs="Arial"/>
          <w:caps w:val="0"/>
          <w:snapToGrid w:val="0"/>
          <w:sz w:val="24"/>
        </w:rPr>
      </w:pPr>
      <w:bookmarkStart w:id="21" w:name="_Toc452540046"/>
      <w:r w:rsidRPr="00B058A7">
        <w:rPr>
          <w:rFonts w:ascii="Arial" w:hAnsi="Arial" w:cs="Arial"/>
          <w:caps w:val="0"/>
          <w:snapToGrid w:val="0"/>
          <w:sz w:val="24"/>
        </w:rPr>
        <w:lastRenderedPageBreak/>
        <w:t xml:space="preserve">ASSOCIATION </w:t>
      </w:r>
      <w:r w:rsidR="00797A52">
        <w:rPr>
          <w:rFonts w:ascii="Arial" w:hAnsi="Arial" w:cs="Arial"/>
          <w:caps w:val="0"/>
          <w:snapToGrid w:val="0"/>
          <w:sz w:val="24"/>
        </w:rPr>
        <w:t>BALANCE SHEET</w:t>
      </w:r>
      <w:bookmarkEnd w:id="21"/>
    </w:p>
    <w:p w14:paraId="1ED810AC" w14:textId="77777777" w:rsidR="00890CAD" w:rsidRPr="00F144CD" w:rsidRDefault="00890CAD" w:rsidP="00890CAD">
      <w:pPr>
        <w:pStyle w:val="Header"/>
        <w:framePr w:hSpace="0" w:vSpace="0" w:wrap="auto" w:vAnchor="margin" w:hAnchor="text" w:xAlign="left" w:yAlign="inline"/>
        <w:rPr>
          <w:rFonts w:ascii="Arial" w:hAnsi="Arial" w:cs="Arial"/>
          <w:b/>
        </w:rPr>
      </w:pPr>
      <w:r>
        <w:rPr>
          <w:rFonts w:ascii="Arial" w:hAnsi="Arial" w:cs="Arial"/>
          <w:b/>
        </w:rPr>
        <w:t>For the year ended</w:t>
      </w:r>
      <w:r w:rsidRPr="00F144CD">
        <w:rPr>
          <w:rFonts w:ascii="Arial" w:hAnsi="Arial" w:cs="Arial"/>
          <w:b/>
        </w:rPr>
        <w:t xml:space="preserve"> 31 March </w:t>
      </w:r>
      <w:r>
        <w:rPr>
          <w:rFonts w:ascii="Arial" w:hAnsi="Arial" w:cs="Arial"/>
          <w:b/>
        </w:rPr>
        <w:t>2016</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4"/>
        <w:gridCol w:w="768"/>
        <w:gridCol w:w="429"/>
        <w:gridCol w:w="1248"/>
        <w:gridCol w:w="709"/>
        <w:gridCol w:w="1451"/>
      </w:tblGrid>
      <w:tr w:rsidR="00473DC2" w:rsidRPr="00B058A7" w14:paraId="430A8CDB" w14:textId="77777777" w:rsidTr="00A252F1">
        <w:tc>
          <w:tcPr>
            <w:tcW w:w="5034" w:type="dxa"/>
            <w:tcBorders>
              <w:top w:val="nil"/>
              <w:left w:val="nil"/>
              <w:bottom w:val="nil"/>
              <w:right w:val="nil"/>
            </w:tcBorders>
          </w:tcPr>
          <w:p w14:paraId="62045DBD" w14:textId="77777777" w:rsidR="00473DC2" w:rsidRPr="00B058A7" w:rsidRDefault="00473DC2" w:rsidP="003F58D1">
            <w:pPr>
              <w:pStyle w:val="Header"/>
              <w:framePr w:hSpace="0" w:vSpace="0" w:wrap="auto" w:vAnchor="margin" w:hAnchor="text" w:xAlign="left" w:yAlign="inline"/>
              <w:rPr>
                <w:rFonts w:ascii="Arial" w:hAnsi="Arial" w:cs="Arial"/>
              </w:rPr>
            </w:pPr>
          </w:p>
        </w:tc>
        <w:tc>
          <w:tcPr>
            <w:tcW w:w="768" w:type="dxa"/>
            <w:tcBorders>
              <w:top w:val="nil"/>
              <w:left w:val="nil"/>
              <w:bottom w:val="nil"/>
              <w:right w:val="nil"/>
            </w:tcBorders>
          </w:tcPr>
          <w:p w14:paraId="5C8D11E5" w14:textId="77777777" w:rsidR="00473DC2" w:rsidRPr="00B058A7" w:rsidRDefault="00473DC2">
            <w:pPr>
              <w:pStyle w:val="Thead"/>
              <w:rPr>
                <w:rFonts w:ascii="Arial" w:hAnsi="Arial" w:cs="Arial"/>
              </w:rPr>
            </w:pPr>
            <w:r w:rsidRPr="00B058A7">
              <w:rPr>
                <w:rFonts w:ascii="Arial" w:hAnsi="Arial" w:cs="Arial"/>
              </w:rPr>
              <w:t>Note</w:t>
            </w:r>
          </w:p>
        </w:tc>
        <w:tc>
          <w:tcPr>
            <w:tcW w:w="429" w:type="dxa"/>
            <w:tcBorders>
              <w:top w:val="nil"/>
              <w:left w:val="nil"/>
              <w:bottom w:val="nil"/>
              <w:right w:val="nil"/>
            </w:tcBorders>
          </w:tcPr>
          <w:p w14:paraId="2AF47029" w14:textId="77777777" w:rsidR="00473DC2" w:rsidRPr="00B058A7" w:rsidRDefault="00473DC2">
            <w:pPr>
              <w:pStyle w:val="Thead"/>
              <w:rPr>
                <w:rFonts w:ascii="Arial" w:hAnsi="Arial" w:cs="Arial"/>
              </w:rPr>
            </w:pPr>
          </w:p>
        </w:tc>
        <w:tc>
          <w:tcPr>
            <w:tcW w:w="1248" w:type="dxa"/>
            <w:tcBorders>
              <w:top w:val="nil"/>
              <w:left w:val="nil"/>
              <w:bottom w:val="nil"/>
              <w:right w:val="nil"/>
            </w:tcBorders>
          </w:tcPr>
          <w:p w14:paraId="7E7F92EF" w14:textId="77777777" w:rsidR="00473DC2" w:rsidRPr="00F02C3E" w:rsidRDefault="00767629">
            <w:pPr>
              <w:pStyle w:val="Thead"/>
              <w:rPr>
                <w:rFonts w:ascii="Arial" w:hAnsi="Arial" w:cs="Arial"/>
              </w:rPr>
            </w:pPr>
            <w:r w:rsidRPr="00F02C3E">
              <w:rPr>
                <w:rFonts w:ascii="Arial" w:hAnsi="Arial" w:cs="Arial"/>
              </w:rPr>
              <w:t>2016</w:t>
            </w:r>
          </w:p>
          <w:p w14:paraId="7F34C3F2" w14:textId="77777777" w:rsidR="00473DC2" w:rsidRPr="00F02C3E" w:rsidRDefault="004C524C" w:rsidP="004C524C">
            <w:pPr>
              <w:pStyle w:val="Thead"/>
              <w:rPr>
                <w:rFonts w:ascii="Arial" w:hAnsi="Arial" w:cs="Arial"/>
              </w:rPr>
            </w:pPr>
            <w:r w:rsidRPr="00F02C3E">
              <w:rPr>
                <w:rFonts w:ascii="Arial" w:hAnsi="Arial" w:cs="Arial"/>
              </w:rPr>
              <w:t>£000</w:t>
            </w:r>
          </w:p>
        </w:tc>
        <w:tc>
          <w:tcPr>
            <w:tcW w:w="709" w:type="dxa"/>
            <w:tcBorders>
              <w:top w:val="nil"/>
              <w:left w:val="nil"/>
              <w:bottom w:val="nil"/>
              <w:right w:val="nil"/>
            </w:tcBorders>
          </w:tcPr>
          <w:p w14:paraId="264E1520" w14:textId="77777777" w:rsidR="00473DC2" w:rsidRPr="00F02C3E" w:rsidRDefault="00473DC2" w:rsidP="005128D5">
            <w:pPr>
              <w:pStyle w:val="Thead"/>
              <w:rPr>
                <w:rFonts w:ascii="Arial" w:hAnsi="Arial" w:cs="Arial"/>
              </w:rPr>
            </w:pPr>
          </w:p>
        </w:tc>
        <w:tc>
          <w:tcPr>
            <w:tcW w:w="1451" w:type="dxa"/>
            <w:tcBorders>
              <w:top w:val="nil"/>
              <w:left w:val="nil"/>
              <w:bottom w:val="nil"/>
              <w:right w:val="nil"/>
            </w:tcBorders>
          </w:tcPr>
          <w:p w14:paraId="1C8D29FE" w14:textId="77777777" w:rsidR="00473DC2" w:rsidRPr="00F02C3E" w:rsidRDefault="00767629" w:rsidP="005128D5">
            <w:pPr>
              <w:pStyle w:val="Thead"/>
              <w:rPr>
                <w:rFonts w:ascii="Arial" w:hAnsi="Arial" w:cs="Arial"/>
              </w:rPr>
            </w:pPr>
            <w:r w:rsidRPr="00F02C3E">
              <w:rPr>
                <w:rFonts w:ascii="Arial" w:hAnsi="Arial" w:cs="Arial"/>
              </w:rPr>
              <w:t>2015</w:t>
            </w:r>
          </w:p>
          <w:p w14:paraId="6E90C60B" w14:textId="77777777" w:rsidR="00473DC2" w:rsidRPr="00F02C3E" w:rsidRDefault="00473DC2">
            <w:pPr>
              <w:pStyle w:val="Thead"/>
              <w:rPr>
                <w:rFonts w:ascii="Arial" w:hAnsi="Arial" w:cs="Arial"/>
              </w:rPr>
            </w:pPr>
            <w:r w:rsidRPr="00F02C3E">
              <w:rPr>
                <w:rFonts w:ascii="Arial" w:hAnsi="Arial" w:cs="Arial"/>
              </w:rPr>
              <w:t>£000</w:t>
            </w:r>
          </w:p>
        </w:tc>
      </w:tr>
      <w:tr w:rsidR="00473DC2" w:rsidRPr="00B058A7" w14:paraId="21218027" w14:textId="77777777" w:rsidTr="00A252F1">
        <w:tc>
          <w:tcPr>
            <w:tcW w:w="5034" w:type="dxa"/>
            <w:tcBorders>
              <w:top w:val="nil"/>
              <w:left w:val="nil"/>
              <w:bottom w:val="nil"/>
              <w:right w:val="nil"/>
            </w:tcBorders>
          </w:tcPr>
          <w:p w14:paraId="06CA86F4" w14:textId="77777777" w:rsidR="00473DC2" w:rsidRPr="00B058A7" w:rsidRDefault="00473DC2" w:rsidP="002027EA">
            <w:pPr>
              <w:pStyle w:val="Tnormal"/>
              <w:ind w:firstLine="0"/>
              <w:rPr>
                <w:rFonts w:ascii="Arial" w:hAnsi="Arial" w:cs="Arial"/>
                <w:b/>
                <w:smallCaps/>
                <w:sz w:val="22"/>
                <w:szCs w:val="22"/>
              </w:rPr>
            </w:pPr>
            <w:r w:rsidRPr="00B058A7">
              <w:rPr>
                <w:rFonts w:ascii="Arial" w:hAnsi="Arial" w:cs="Arial"/>
                <w:b/>
                <w:sz w:val="22"/>
                <w:szCs w:val="22"/>
              </w:rPr>
              <w:t>FIXED ASSETS</w:t>
            </w:r>
          </w:p>
        </w:tc>
        <w:tc>
          <w:tcPr>
            <w:tcW w:w="768" w:type="dxa"/>
            <w:tcBorders>
              <w:top w:val="nil"/>
              <w:left w:val="nil"/>
              <w:bottom w:val="nil"/>
              <w:right w:val="nil"/>
            </w:tcBorders>
          </w:tcPr>
          <w:p w14:paraId="22A7E681" w14:textId="77777777" w:rsidR="00473DC2" w:rsidRPr="00B058A7" w:rsidRDefault="00473DC2">
            <w:pPr>
              <w:pStyle w:val="Tnote"/>
              <w:rPr>
                <w:rFonts w:ascii="Arial" w:hAnsi="Arial" w:cs="Arial"/>
              </w:rPr>
            </w:pPr>
          </w:p>
        </w:tc>
        <w:tc>
          <w:tcPr>
            <w:tcW w:w="429" w:type="dxa"/>
            <w:tcBorders>
              <w:top w:val="nil"/>
              <w:left w:val="nil"/>
              <w:bottom w:val="nil"/>
              <w:right w:val="nil"/>
            </w:tcBorders>
          </w:tcPr>
          <w:p w14:paraId="1E42AE9E" w14:textId="77777777" w:rsidR="00473DC2" w:rsidRPr="00B058A7" w:rsidRDefault="00473DC2">
            <w:pPr>
              <w:pStyle w:val="Tdec"/>
              <w:rPr>
                <w:rFonts w:ascii="Arial" w:hAnsi="Arial" w:cs="Arial"/>
              </w:rPr>
            </w:pPr>
          </w:p>
        </w:tc>
        <w:tc>
          <w:tcPr>
            <w:tcW w:w="1248" w:type="dxa"/>
            <w:tcBorders>
              <w:top w:val="nil"/>
              <w:left w:val="nil"/>
              <w:bottom w:val="nil"/>
              <w:right w:val="nil"/>
            </w:tcBorders>
          </w:tcPr>
          <w:p w14:paraId="7F31AF5F" w14:textId="77777777" w:rsidR="00473DC2" w:rsidRPr="00F02C3E" w:rsidRDefault="00473DC2" w:rsidP="00434A31">
            <w:pPr>
              <w:pStyle w:val="Tdec"/>
              <w:tabs>
                <w:tab w:val="clear" w:pos="993"/>
                <w:tab w:val="decimal" w:pos="992"/>
              </w:tabs>
              <w:ind w:right="0"/>
              <w:jc w:val="left"/>
              <w:rPr>
                <w:rFonts w:ascii="Arial" w:hAnsi="Arial" w:cs="Arial"/>
                <w:sz w:val="22"/>
                <w:szCs w:val="22"/>
              </w:rPr>
            </w:pPr>
          </w:p>
        </w:tc>
        <w:tc>
          <w:tcPr>
            <w:tcW w:w="709" w:type="dxa"/>
            <w:tcBorders>
              <w:top w:val="nil"/>
              <w:left w:val="nil"/>
              <w:bottom w:val="nil"/>
              <w:right w:val="nil"/>
            </w:tcBorders>
          </w:tcPr>
          <w:p w14:paraId="3021D6C2" w14:textId="77777777" w:rsidR="00473DC2" w:rsidRPr="00F02C3E" w:rsidRDefault="00473DC2" w:rsidP="00434A31">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1D38A513" w14:textId="77777777" w:rsidR="00473DC2" w:rsidRPr="00F02C3E" w:rsidRDefault="00473DC2" w:rsidP="00434A31">
            <w:pPr>
              <w:pStyle w:val="Tdec"/>
              <w:tabs>
                <w:tab w:val="clear" w:pos="993"/>
                <w:tab w:val="decimal" w:pos="992"/>
              </w:tabs>
              <w:ind w:right="0"/>
              <w:jc w:val="left"/>
              <w:rPr>
                <w:rFonts w:ascii="Arial" w:hAnsi="Arial" w:cs="Arial"/>
                <w:sz w:val="22"/>
                <w:szCs w:val="22"/>
              </w:rPr>
            </w:pPr>
          </w:p>
        </w:tc>
      </w:tr>
      <w:tr w:rsidR="00CB530D" w:rsidRPr="00B058A7" w14:paraId="00E32C2C" w14:textId="77777777" w:rsidTr="00A252F1">
        <w:tc>
          <w:tcPr>
            <w:tcW w:w="5034" w:type="dxa"/>
            <w:tcBorders>
              <w:top w:val="nil"/>
              <w:left w:val="nil"/>
              <w:bottom w:val="nil"/>
              <w:right w:val="nil"/>
            </w:tcBorders>
          </w:tcPr>
          <w:p w14:paraId="1D3E1F21" w14:textId="77777777" w:rsidR="00CB530D" w:rsidRPr="00CB530D" w:rsidRDefault="00CB530D" w:rsidP="004C524C">
            <w:pPr>
              <w:pStyle w:val="Tnormal"/>
              <w:ind w:firstLine="0"/>
              <w:rPr>
                <w:rFonts w:ascii="Arial" w:hAnsi="Arial" w:cs="Arial"/>
                <w:sz w:val="22"/>
                <w:szCs w:val="22"/>
              </w:rPr>
            </w:pPr>
            <w:r>
              <w:rPr>
                <w:rFonts w:ascii="Arial" w:hAnsi="Arial" w:cs="Arial"/>
                <w:sz w:val="22"/>
                <w:szCs w:val="22"/>
              </w:rPr>
              <w:t>ICT Assets</w:t>
            </w:r>
          </w:p>
        </w:tc>
        <w:tc>
          <w:tcPr>
            <w:tcW w:w="768" w:type="dxa"/>
            <w:tcBorders>
              <w:top w:val="nil"/>
              <w:left w:val="nil"/>
              <w:bottom w:val="nil"/>
              <w:right w:val="nil"/>
            </w:tcBorders>
          </w:tcPr>
          <w:p w14:paraId="733CE8FC" w14:textId="77777777" w:rsidR="00CB530D" w:rsidRPr="00790085" w:rsidRDefault="00506D55">
            <w:pPr>
              <w:pStyle w:val="Tnote"/>
              <w:rPr>
                <w:rFonts w:ascii="Arial" w:hAnsi="Arial" w:cs="Arial"/>
                <w:sz w:val="22"/>
                <w:szCs w:val="22"/>
              </w:rPr>
            </w:pPr>
            <w:r w:rsidRPr="00790085">
              <w:rPr>
                <w:rFonts w:ascii="Arial" w:hAnsi="Arial" w:cs="Arial"/>
                <w:sz w:val="22"/>
                <w:szCs w:val="22"/>
              </w:rPr>
              <w:t>7</w:t>
            </w:r>
          </w:p>
        </w:tc>
        <w:tc>
          <w:tcPr>
            <w:tcW w:w="429" w:type="dxa"/>
            <w:tcBorders>
              <w:top w:val="nil"/>
              <w:left w:val="nil"/>
              <w:bottom w:val="nil"/>
              <w:right w:val="nil"/>
            </w:tcBorders>
          </w:tcPr>
          <w:p w14:paraId="02C30E00" w14:textId="77777777" w:rsidR="00CB530D" w:rsidRPr="00B058A7" w:rsidRDefault="00CB530D">
            <w:pPr>
              <w:pStyle w:val="Tdec"/>
              <w:rPr>
                <w:rFonts w:ascii="Arial" w:hAnsi="Arial" w:cs="Arial"/>
              </w:rPr>
            </w:pPr>
          </w:p>
        </w:tc>
        <w:tc>
          <w:tcPr>
            <w:tcW w:w="1248" w:type="dxa"/>
            <w:tcBorders>
              <w:top w:val="nil"/>
              <w:left w:val="nil"/>
              <w:bottom w:val="nil"/>
              <w:right w:val="nil"/>
            </w:tcBorders>
          </w:tcPr>
          <w:p w14:paraId="0FFCD29F" w14:textId="77777777" w:rsidR="00CB530D" w:rsidRPr="00F02C3E" w:rsidRDefault="00CB530D" w:rsidP="00434A31">
            <w:pPr>
              <w:pStyle w:val="Tdec"/>
              <w:tabs>
                <w:tab w:val="clear" w:pos="993"/>
                <w:tab w:val="decimal" w:pos="992"/>
              </w:tabs>
              <w:ind w:right="0"/>
              <w:jc w:val="left"/>
              <w:rPr>
                <w:rFonts w:ascii="Arial" w:hAnsi="Arial" w:cs="Arial"/>
                <w:sz w:val="22"/>
                <w:szCs w:val="22"/>
              </w:rPr>
            </w:pPr>
            <w:r w:rsidRPr="00F02C3E">
              <w:rPr>
                <w:rFonts w:ascii="Arial" w:hAnsi="Arial" w:cs="Arial"/>
                <w:sz w:val="22"/>
                <w:szCs w:val="22"/>
              </w:rPr>
              <w:t>439</w:t>
            </w:r>
          </w:p>
        </w:tc>
        <w:tc>
          <w:tcPr>
            <w:tcW w:w="709" w:type="dxa"/>
            <w:tcBorders>
              <w:top w:val="nil"/>
              <w:left w:val="nil"/>
              <w:bottom w:val="nil"/>
              <w:right w:val="nil"/>
            </w:tcBorders>
          </w:tcPr>
          <w:p w14:paraId="7128CF37" w14:textId="77777777" w:rsidR="00CB530D" w:rsidRPr="00F02C3E" w:rsidRDefault="00CB530D" w:rsidP="00434A31">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45A25D54" w14:textId="77777777" w:rsidR="00CB530D" w:rsidRPr="00F02C3E" w:rsidRDefault="00CB530D" w:rsidP="00434A31">
            <w:pPr>
              <w:pStyle w:val="Tdec"/>
              <w:tabs>
                <w:tab w:val="clear" w:pos="993"/>
                <w:tab w:val="decimal" w:pos="992"/>
              </w:tabs>
              <w:ind w:right="0"/>
              <w:jc w:val="left"/>
              <w:rPr>
                <w:rFonts w:ascii="Arial" w:hAnsi="Arial" w:cs="Arial"/>
                <w:sz w:val="22"/>
                <w:szCs w:val="22"/>
              </w:rPr>
            </w:pPr>
            <w:r w:rsidRPr="00F02C3E">
              <w:rPr>
                <w:rFonts w:ascii="Arial" w:hAnsi="Arial" w:cs="Arial"/>
                <w:sz w:val="22"/>
                <w:szCs w:val="22"/>
              </w:rPr>
              <w:t>-</w:t>
            </w:r>
          </w:p>
        </w:tc>
      </w:tr>
      <w:tr w:rsidR="00D305A0" w:rsidRPr="00F04E6F" w14:paraId="2A7137A9" w14:textId="77777777" w:rsidTr="00A252F1">
        <w:tc>
          <w:tcPr>
            <w:tcW w:w="5034" w:type="dxa"/>
            <w:tcBorders>
              <w:top w:val="nil"/>
              <w:left w:val="nil"/>
              <w:bottom w:val="nil"/>
              <w:right w:val="nil"/>
            </w:tcBorders>
          </w:tcPr>
          <w:p w14:paraId="2622407E" w14:textId="77777777" w:rsidR="00D305A0" w:rsidRPr="00B058A7" w:rsidRDefault="00D305A0" w:rsidP="0045488B">
            <w:pPr>
              <w:pStyle w:val="Tnormal"/>
              <w:ind w:firstLine="0"/>
              <w:rPr>
                <w:rFonts w:ascii="Arial" w:hAnsi="Arial" w:cs="Arial"/>
                <w:sz w:val="22"/>
                <w:szCs w:val="22"/>
              </w:rPr>
            </w:pPr>
            <w:r w:rsidRPr="00B058A7">
              <w:rPr>
                <w:rFonts w:ascii="Arial" w:hAnsi="Arial" w:cs="Arial"/>
                <w:sz w:val="22"/>
                <w:szCs w:val="22"/>
              </w:rPr>
              <w:t>Investments</w:t>
            </w:r>
          </w:p>
        </w:tc>
        <w:tc>
          <w:tcPr>
            <w:tcW w:w="768" w:type="dxa"/>
            <w:tcBorders>
              <w:top w:val="nil"/>
              <w:left w:val="nil"/>
              <w:bottom w:val="nil"/>
              <w:right w:val="nil"/>
            </w:tcBorders>
          </w:tcPr>
          <w:p w14:paraId="0B10F792" w14:textId="77777777" w:rsidR="00D305A0" w:rsidRPr="00790085" w:rsidRDefault="00D305A0" w:rsidP="00765498">
            <w:pPr>
              <w:pStyle w:val="Tnote"/>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_Ref353528260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10</w:t>
            </w:r>
            <w:r w:rsidRPr="00790085">
              <w:rPr>
                <w:rFonts w:ascii="Arial" w:hAnsi="Arial" w:cs="Arial"/>
                <w:sz w:val="22"/>
                <w:szCs w:val="22"/>
              </w:rPr>
              <w:fldChar w:fldCharType="end"/>
            </w:r>
          </w:p>
        </w:tc>
        <w:tc>
          <w:tcPr>
            <w:tcW w:w="429" w:type="dxa"/>
            <w:tcBorders>
              <w:top w:val="nil"/>
              <w:left w:val="nil"/>
              <w:bottom w:val="nil"/>
              <w:right w:val="nil"/>
            </w:tcBorders>
          </w:tcPr>
          <w:p w14:paraId="24F65A32" w14:textId="77777777" w:rsidR="00D305A0" w:rsidRPr="00B058A7" w:rsidRDefault="00D305A0">
            <w:pPr>
              <w:pStyle w:val="B0"/>
              <w:rPr>
                <w:rFonts w:ascii="Arial" w:hAnsi="Arial" w:cs="Arial"/>
              </w:rPr>
            </w:pPr>
          </w:p>
        </w:tc>
        <w:tc>
          <w:tcPr>
            <w:tcW w:w="1248" w:type="dxa"/>
            <w:tcBorders>
              <w:top w:val="nil"/>
              <w:left w:val="nil"/>
              <w:bottom w:val="nil"/>
              <w:right w:val="nil"/>
            </w:tcBorders>
          </w:tcPr>
          <w:p w14:paraId="19EEEA33" w14:textId="77777777" w:rsidR="00D305A0" w:rsidRPr="00F02C3E" w:rsidRDefault="00CB530D">
            <w:pPr>
              <w:jc w:val="right"/>
              <w:rPr>
                <w:rFonts w:ascii="Arial" w:hAnsi="Arial" w:cs="Arial"/>
                <w:sz w:val="22"/>
                <w:szCs w:val="22"/>
              </w:rPr>
            </w:pPr>
            <w:r w:rsidRPr="00F02C3E">
              <w:rPr>
                <w:rFonts w:ascii="Arial" w:hAnsi="Arial" w:cs="Arial"/>
                <w:sz w:val="22"/>
                <w:szCs w:val="22"/>
              </w:rPr>
              <w:t>1,500</w:t>
            </w:r>
          </w:p>
        </w:tc>
        <w:tc>
          <w:tcPr>
            <w:tcW w:w="709" w:type="dxa"/>
            <w:tcBorders>
              <w:top w:val="nil"/>
              <w:left w:val="nil"/>
              <w:bottom w:val="nil"/>
              <w:right w:val="nil"/>
            </w:tcBorders>
          </w:tcPr>
          <w:p w14:paraId="7D9B60EE" w14:textId="77777777" w:rsidR="00D305A0" w:rsidRPr="00F02C3E" w:rsidRDefault="00D305A0" w:rsidP="00434A31">
            <w:pPr>
              <w:pStyle w:val="Tdec"/>
              <w:tabs>
                <w:tab w:val="clear" w:pos="993"/>
                <w:tab w:val="decimal" w:pos="992"/>
              </w:tabs>
              <w:ind w:right="0"/>
              <w:jc w:val="left"/>
              <w:rPr>
                <w:rFonts w:ascii="Arial" w:hAnsi="Arial" w:cs="Arial"/>
                <w:i/>
                <w:sz w:val="22"/>
                <w:szCs w:val="22"/>
              </w:rPr>
            </w:pPr>
          </w:p>
        </w:tc>
        <w:tc>
          <w:tcPr>
            <w:tcW w:w="1451" w:type="dxa"/>
            <w:tcBorders>
              <w:top w:val="nil"/>
              <w:left w:val="nil"/>
              <w:bottom w:val="nil"/>
              <w:right w:val="nil"/>
            </w:tcBorders>
          </w:tcPr>
          <w:p w14:paraId="4CE28E12" w14:textId="77777777" w:rsidR="00D305A0" w:rsidRPr="00F02C3E" w:rsidRDefault="00D305A0" w:rsidP="00E0187A">
            <w:pPr>
              <w:pStyle w:val="Tdec"/>
              <w:tabs>
                <w:tab w:val="clear" w:pos="993"/>
                <w:tab w:val="decimal" w:pos="1248"/>
              </w:tabs>
              <w:ind w:right="113"/>
              <w:jc w:val="right"/>
              <w:rPr>
                <w:rFonts w:ascii="Arial" w:hAnsi="Arial" w:cs="Arial"/>
                <w:sz w:val="22"/>
                <w:szCs w:val="22"/>
              </w:rPr>
            </w:pPr>
            <w:r w:rsidRPr="00F02C3E">
              <w:rPr>
                <w:rFonts w:ascii="Arial" w:hAnsi="Arial" w:cs="Arial"/>
                <w:sz w:val="22"/>
                <w:szCs w:val="22"/>
              </w:rPr>
              <w:t>1,</w:t>
            </w:r>
            <w:r w:rsidR="00547376" w:rsidRPr="00F02C3E">
              <w:rPr>
                <w:rFonts w:ascii="Arial" w:hAnsi="Arial" w:cs="Arial"/>
                <w:sz w:val="22"/>
                <w:szCs w:val="22"/>
              </w:rPr>
              <w:t>8</w:t>
            </w:r>
            <w:r w:rsidRPr="00F02C3E">
              <w:rPr>
                <w:rFonts w:ascii="Arial" w:hAnsi="Arial" w:cs="Arial"/>
                <w:sz w:val="22"/>
                <w:szCs w:val="22"/>
              </w:rPr>
              <w:t>00</w:t>
            </w:r>
          </w:p>
        </w:tc>
      </w:tr>
      <w:tr w:rsidR="00D305A0" w:rsidRPr="00F04E6F" w14:paraId="3DB7C486" w14:textId="77777777" w:rsidTr="00A252F1">
        <w:tc>
          <w:tcPr>
            <w:tcW w:w="5034" w:type="dxa"/>
            <w:tcBorders>
              <w:top w:val="nil"/>
              <w:left w:val="nil"/>
              <w:bottom w:val="nil"/>
              <w:right w:val="nil"/>
            </w:tcBorders>
          </w:tcPr>
          <w:p w14:paraId="5471102E" w14:textId="77777777" w:rsidR="00D305A0" w:rsidRPr="00B058A7" w:rsidRDefault="00D305A0" w:rsidP="002027EA">
            <w:pPr>
              <w:pStyle w:val="Tnormal"/>
              <w:ind w:firstLine="0"/>
              <w:rPr>
                <w:rFonts w:ascii="Arial" w:hAnsi="Arial" w:cs="Arial"/>
                <w:b/>
                <w:sz w:val="22"/>
                <w:szCs w:val="22"/>
              </w:rPr>
            </w:pPr>
          </w:p>
        </w:tc>
        <w:tc>
          <w:tcPr>
            <w:tcW w:w="768" w:type="dxa"/>
            <w:tcBorders>
              <w:top w:val="nil"/>
              <w:left w:val="nil"/>
              <w:bottom w:val="nil"/>
              <w:right w:val="nil"/>
            </w:tcBorders>
          </w:tcPr>
          <w:p w14:paraId="1086A0FC" w14:textId="77777777" w:rsidR="00D305A0" w:rsidRPr="00790085" w:rsidRDefault="00D305A0">
            <w:pPr>
              <w:pStyle w:val="Tnote"/>
              <w:rPr>
                <w:rFonts w:ascii="Arial" w:hAnsi="Arial" w:cs="Arial"/>
                <w:sz w:val="22"/>
                <w:szCs w:val="22"/>
              </w:rPr>
            </w:pPr>
          </w:p>
        </w:tc>
        <w:tc>
          <w:tcPr>
            <w:tcW w:w="429" w:type="dxa"/>
            <w:tcBorders>
              <w:top w:val="nil"/>
              <w:left w:val="nil"/>
              <w:bottom w:val="nil"/>
              <w:right w:val="nil"/>
            </w:tcBorders>
          </w:tcPr>
          <w:p w14:paraId="17DAA915"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3A9553AF" w14:textId="77777777" w:rsidR="00D305A0" w:rsidRPr="00F02C3E" w:rsidRDefault="00D305A0">
            <w:pPr>
              <w:jc w:val="right"/>
              <w:rPr>
                <w:rFonts w:ascii="Arial" w:hAnsi="Arial" w:cs="Arial"/>
                <w:i/>
                <w:sz w:val="22"/>
                <w:szCs w:val="22"/>
              </w:rPr>
            </w:pPr>
          </w:p>
        </w:tc>
        <w:tc>
          <w:tcPr>
            <w:tcW w:w="709" w:type="dxa"/>
            <w:tcBorders>
              <w:top w:val="nil"/>
              <w:left w:val="nil"/>
              <w:bottom w:val="nil"/>
              <w:right w:val="nil"/>
            </w:tcBorders>
          </w:tcPr>
          <w:p w14:paraId="0DB83E3D" w14:textId="77777777" w:rsidR="00D305A0" w:rsidRPr="00F02C3E" w:rsidRDefault="00D305A0" w:rsidP="001063A3">
            <w:pPr>
              <w:pStyle w:val="Tdec"/>
              <w:tabs>
                <w:tab w:val="clear" w:pos="993"/>
                <w:tab w:val="decimal" w:pos="992"/>
              </w:tabs>
              <w:ind w:right="0"/>
              <w:jc w:val="left"/>
              <w:rPr>
                <w:rFonts w:ascii="Arial" w:hAnsi="Arial" w:cs="Arial"/>
                <w:i/>
                <w:sz w:val="22"/>
                <w:szCs w:val="22"/>
              </w:rPr>
            </w:pPr>
          </w:p>
        </w:tc>
        <w:tc>
          <w:tcPr>
            <w:tcW w:w="1451" w:type="dxa"/>
            <w:tcBorders>
              <w:top w:val="nil"/>
              <w:left w:val="nil"/>
              <w:bottom w:val="nil"/>
              <w:right w:val="nil"/>
            </w:tcBorders>
          </w:tcPr>
          <w:p w14:paraId="70385F95" w14:textId="77777777" w:rsidR="00D305A0" w:rsidRPr="00F02C3E" w:rsidRDefault="00D305A0" w:rsidP="00E0187A">
            <w:pPr>
              <w:pStyle w:val="Tdec"/>
              <w:tabs>
                <w:tab w:val="clear" w:pos="993"/>
                <w:tab w:val="decimal" w:pos="1248"/>
              </w:tabs>
              <w:ind w:right="113"/>
              <w:jc w:val="right"/>
              <w:rPr>
                <w:rFonts w:ascii="Arial" w:hAnsi="Arial" w:cs="Arial"/>
                <w:sz w:val="22"/>
                <w:szCs w:val="22"/>
              </w:rPr>
            </w:pPr>
          </w:p>
        </w:tc>
      </w:tr>
      <w:tr w:rsidR="00D305A0" w:rsidRPr="00F04E6F" w14:paraId="549986D4" w14:textId="77777777" w:rsidTr="00A252F1">
        <w:tc>
          <w:tcPr>
            <w:tcW w:w="5034" w:type="dxa"/>
            <w:tcBorders>
              <w:top w:val="nil"/>
              <w:left w:val="nil"/>
              <w:bottom w:val="nil"/>
              <w:right w:val="nil"/>
            </w:tcBorders>
          </w:tcPr>
          <w:p w14:paraId="4DFB2A03" w14:textId="77777777" w:rsidR="00D305A0" w:rsidRPr="00B058A7" w:rsidRDefault="00D305A0" w:rsidP="00794B1D">
            <w:pPr>
              <w:pStyle w:val="Tnormal"/>
              <w:ind w:firstLine="0"/>
              <w:rPr>
                <w:rFonts w:ascii="Arial" w:hAnsi="Arial" w:cs="Arial"/>
                <w:b/>
                <w:sz w:val="22"/>
                <w:szCs w:val="22"/>
              </w:rPr>
            </w:pPr>
            <w:r w:rsidRPr="00B058A7">
              <w:rPr>
                <w:rFonts w:ascii="Arial" w:hAnsi="Arial" w:cs="Arial"/>
                <w:b/>
                <w:sz w:val="22"/>
                <w:szCs w:val="22"/>
              </w:rPr>
              <w:t>LONG TERM DEBTORS</w:t>
            </w:r>
          </w:p>
        </w:tc>
        <w:tc>
          <w:tcPr>
            <w:tcW w:w="768" w:type="dxa"/>
            <w:tcBorders>
              <w:top w:val="nil"/>
              <w:left w:val="nil"/>
              <w:bottom w:val="nil"/>
              <w:right w:val="nil"/>
            </w:tcBorders>
          </w:tcPr>
          <w:p w14:paraId="37878D0E" w14:textId="77777777" w:rsidR="00D305A0" w:rsidRPr="00790085" w:rsidRDefault="00D305A0" w:rsidP="001A7A88">
            <w:pPr>
              <w:pStyle w:val="Tnote"/>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_Ref388944966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11</w:t>
            </w:r>
            <w:r w:rsidRPr="00790085">
              <w:rPr>
                <w:rFonts w:ascii="Arial" w:hAnsi="Arial" w:cs="Arial"/>
                <w:sz w:val="22"/>
                <w:szCs w:val="22"/>
              </w:rPr>
              <w:fldChar w:fldCharType="end"/>
            </w:r>
          </w:p>
        </w:tc>
        <w:tc>
          <w:tcPr>
            <w:tcW w:w="429" w:type="dxa"/>
            <w:tcBorders>
              <w:top w:val="nil"/>
              <w:left w:val="nil"/>
              <w:bottom w:val="nil"/>
              <w:right w:val="nil"/>
            </w:tcBorders>
          </w:tcPr>
          <w:p w14:paraId="663B355D" w14:textId="77777777" w:rsidR="00D305A0" w:rsidRPr="00B058A7" w:rsidRDefault="00D305A0" w:rsidP="001A7A88">
            <w:pPr>
              <w:pStyle w:val="Tdec"/>
              <w:rPr>
                <w:rFonts w:ascii="Arial" w:hAnsi="Arial" w:cs="Arial"/>
              </w:rPr>
            </w:pPr>
          </w:p>
        </w:tc>
        <w:tc>
          <w:tcPr>
            <w:tcW w:w="1248" w:type="dxa"/>
            <w:tcBorders>
              <w:top w:val="nil"/>
              <w:left w:val="nil"/>
              <w:bottom w:val="nil"/>
              <w:right w:val="nil"/>
            </w:tcBorders>
          </w:tcPr>
          <w:p w14:paraId="087B247A" w14:textId="77777777" w:rsidR="00D305A0" w:rsidRPr="00F02C3E" w:rsidRDefault="00CB530D">
            <w:pPr>
              <w:jc w:val="right"/>
              <w:rPr>
                <w:rFonts w:ascii="Arial" w:hAnsi="Arial" w:cs="Arial"/>
                <w:sz w:val="22"/>
                <w:szCs w:val="22"/>
              </w:rPr>
            </w:pPr>
            <w:r w:rsidRPr="00F02C3E">
              <w:rPr>
                <w:rFonts w:ascii="Arial" w:hAnsi="Arial" w:cs="Arial"/>
                <w:sz w:val="22"/>
                <w:szCs w:val="22"/>
              </w:rPr>
              <w:t>120</w:t>
            </w:r>
          </w:p>
        </w:tc>
        <w:tc>
          <w:tcPr>
            <w:tcW w:w="709" w:type="dxa"/>
            <w:tcBorders>
              <w:top w:val="nil"/>
              <w:left w:val="nil"/>
              <w:bottom w:val="nil"/>
              <w:right w:val="nil"/>
            </w:tcBorders>
          </w:tcPr>
          <w:p w14:paraId="7733212D" w14:textId="77777777" w:rsidR="00D305A0" w:rsidRPr="00F02C3E" w:rsidRDefault="00D305A0" w:rsidP="001063A3">
            <w:pPr>
              <w:pStyle w:val="Tdec"/>
              <w:tabs>
                <w:tab w:val="clear" w:pos="993"/>
                <w:tab w:val="decimal" w:pos="992"/>
              </w:tabs>
              <w:ind w:right="0"/>
              <w:jc w:val="left"/>
              <w:rPr>
                <w:rFonts w:ascii="Arial" w:hAnsi="Arial" w:cs="Arial"/>
                <w:i/>
                <w:sz w:val="22"/>
                <w:szCs w:val="22"/>
              </w:rPr>
            </w:pPr>
          </w:p>
        </w:tc>
        <w:tc>
          <w:tcPr>
            <w:tcW w:w="1451" w:type="dxa"/>
            <w:tcBorders>
              <w:top w:val="nil"/>
              <w:left w:val="nil"/>
              <w:bottom w:val="nil"/>
              <w:right w:val="nil"/>
            </w:tcBorders>
          </w:tcPr>
          <w:p w14:paraId="7F8CB8C6" w14:textId="77777777" w:rsidR="00D305A0" w:rsidRPr="00F02C3E" w:rsidRDefault="00547376" w:rsidP="00E0187A">
            <w:pPr>
              <w:pStyle w:val="Tdec"/>
              <w:tabs>
                <w:tab w:val="clear" w:pos="993"/>
                <w:tab w:val="decimal" w:pos="1248"/>
              </w:tabs>
              <w:ind w:right="113"/>
              <w:jc w:val="right"/>
              <w:rPr>
                <w:rFonts w:ascii="Arial" w:hAnsi="Arial" w:cs="Arial"/>
                <w:sz w:val="22"/>
                <w:szCs w:val="22"/>
              </w:rPr>
            </w:pPr>
            <w:r w:rsidRPr="00F02C3E">
              <w:rPr>
                <w:rFonts w:ascii="Arial" w:hAnsi="Arial" w:cs="Arial"/>
                <w:sz w:val="22"/>
                <w:szCs w:val="22"/>
              </w:rPr>
              <w:t>2</w:t>
            </w:r>
            <w:r w:rsidR="00D305A0" w:rsidRPr="00F02C3E">
              <w:rPr>
                <w:rFonts w:ascii="Arial" w:hAnsi="Arial" w:cs="Arial"/>
                <w:sz w:val="22"/>
                <w:szCs w:val="22"/>
              </w:rPr>
              <w:t>20</w:t>
            </w:r>
          </w:p>
        </w:tc>
      </w:tr>
      <w:tr w:rsidR="00D305A0" w:rsidRPr="00B058A7" w14:paraId="36979395" w14:textId="77777777" w:rsidTr="00A252F1">
        <w:tc>
          <w:tcPr>
            <w:tcW w:w="5034" w:type="dxa"/>
            <w:tcBorders>
              <w:top w:val="nil"/>
              <w:left w:val="nil"/>
              <w:bottom w:val="nil"/>
              <w:right w:val="nil"/>
            </w:tcBorders>
          </w:tcPr>
          <w:p w14:paraId="20D65972" w14:textId="77777777" w:rsidR="00D305A0" w:rsidRPr="00B058A7" w:rsidRDefault="00D305A0" w:rsidP="002027EA">
            <w:pPr>
              <w:pStyle w:val="Tnormal"/>
              <w:ind w:firstLine="0"/>
              <w:rPr>
                <w:rFonts w:ascii="Arial" w:hAnsi="Arial" w:cs="Arial"/>
                <w:b/>
                <w:sz w:val="22"/>
                <w:szCs w:val="22"/>
              </w:rPr>
            </w:pPr>
          </w:p>
        </w:tc>
        <w:tc>
          <w:tcPr>
            <w:tcW w:w="768" w:type="dxa"/>
            <w:tcBorders>
              <w:top w:val="nil"/>
              <w:left w:val="nil"/>
              <w:bottom w:val="nil"/>
              <w:right w:val="nil"/>
            </w:tcBorders>
          </w:tcPr>
          <w:p w14:paraId="5A322981" w14:textId="77777777" w:rsidR="00D305A0" w:rsidRPr="00790085" w:rsidRDefault="00D305A0">
            <w:pPr>
              <w:pStyle w:val="Tnote"/>
              <w:rPr>
                <w:rFonts w:ascii="Arial" w:hAnsi="Arial" w:cs="Arial"/>
                <w:sz w:val="22"/>
                <w:szCs w:val="22"/>
              </w:rPr>
            </w:pPr>
          </w:p>
        </w:tc>
        <w:tc>
          <w:tcPr>
            <w:tcW w:w="429" w:type="dxa"/>
            <w:tcBorders>
              <w:top w:val="nil"/>
              <w:left w:val="nil"/>
              <w:bottom w:val="nil"/>
              <w:right w:val="nil"/>
            </w:tcBorders>
          </w:tcPr>
          <w:p w14:paraId="516F1174"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2CFD75F2" w14:textId="77777777" w:rsidR="00D305A0" w:rsidRPr="00F02C3E" w:rsidRDefault="00D305A0">
            <w:pPr>
              <w:jc w:val="right"/>
              <w:rPr>
                <w:rFonts w:ascii="Arial" w:hAnsi="Arial" w:cs="Arial"/>
                <w:sz w:val="22"/>
                <w:szCs w:val="22"/>
              </w:rPr>
            </w:pPr>
          </w:p>
        </w:tc>
        <w:tc>
          <w:tcPr>
            <w:tcW w:w="709" w:type="dxa"/>
            <w:tcBorders>
              <w:top w:val="nil"/>
              <w:left w:val="nil"/>
              <w:bottom w:val="nil"/>
              <w:right w:val="nil"/>
            </w:tcBorders>
          </w:tcPr>
          <w:p w14:paraId="12A2807C" w14:textId="77777777" w:rsidR="00D305A0" w:rsidRPr="00F02C3E"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7F27D807" w14:textId="77777777" w:rsidR="00D305A0" w:rsidRPr="00F02C3E" w:rsidRDefault="00D305A0" w:rsidP="00E0187A">
            <w:pPr>
              <w:jc w:val="right"/>
              <w:rPr>
                <w:rFonts w:ascii="Arial" w:hAnsi="Arial" w:cs="Arial"/>
                <w:sz w:val="22"/>
                <w:szCs w:val="22"/>
              </w:rPr>
            </w:pPr>
          </w:p>
        </w:tc>
      </w:tr>
      <w:tr w:rsidR="00D305A0" w:rsidRPr="00B058A7" w14:paraId="16098101" w14:textId="77777777" w:rsidTr="00A252F1">
        <w:trPr>
          <w:trHeight w:val="394"/>
        </w:trPr>
        <w:tc>
          <w:tcPr>
            <w:tcW w:w="5034" w:type="dxa"/>
            <w:tcBorders>
              <w:top w:val="nil"/>
              <w:left w:val="nil"/>
              <w:bottom w:val="nil"/>
              <w:right w:val="nil"/>
            </w:tcBorders>
          </w:tcPr>
          <w:p w14:paraId="70058B86" w14:textId="77777777" w:rsidR="00D305A0" w:rsidRPr="00B058A7" w:rsidRDefault="00D305A0" w:rsidP="002027EA">
            <w:pPr>
              <w:pStyle w:val="Tnormal"/>
              <w:ind w:firstLine="0"/>
              <w:rPr>
                <w:rFonts w:ascii="Arial" w:hAnsi="Arial" w:cs="Arial"/>
                <w:b/>
                <w:smallCaps/>
                <w:sz w:val="22"/>
                <w:szCs w:val="22"/>
              </w:rPr>
            </w:pPr>
            <w:r w:rsidRPr="00B058A7">
              <w:rPr>
                <w:rFonts w:ascii="Arial" w:hAnsi="Arial" w:cs="Arial"/>
                <w:b/>
                <w:sz w:val="22"/>
                <w:szCs w:val="22"/>
              </w:rPr>
              <w:t>CURRENT ASSETS</w:t>
            </w:r>
          </w:p>
        </w:tc>
        <w:tc>
          <w:tcPr>
            <w:tcW w:w="768" w:type="dxa"/>
            <w:tcBorders>
              <w:top w:val="nil"/>
              <w:left w:val="nil"/>
              <w:bottom w:val="nil"/>
              <w:right w:val="nil"/>
            </w:tcBorders>
          </w:tcPr>
          <w:p w14:paraId="1FC69010" w14:textId="77777777" w:rsidR="00D305A0" w:rsidRPr="00790085" w:rsidRDefault="00D305A0">
            <w:pPr>
              <w:pStyle w:val="Tnote"/>
              <w:rPr>
                <w:rFonts w:ascii="Arial" w:hAnsi="Arial" w:cs="Arial"/>
                <w:sz w:val="22"/>
                <w:szCs w:val="22"/>
              </w:rPr>
            </w:pPr>
          </w:p>
        </w:tc>
        <w:tc>
          <w:tcPr>
            <w:tcW w:w="429" w:type="dxa"/>
            <w:tcBorders>
              <w:top w:val="nil"/>
              <w:left w:val="nil"/>
              <w:bottom w:val="nil"/>
              <w:right w:val="nil"/>
            </w:tcBorders>
          </w:tcPr>
          <w:p w14:paraId="1F917D5F"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2B836AE6" w14:textId="77777777" w:rsidR="00D305A0" w:rsidRPr="00F02C3E" w:rsidRDefault="00D305A0">
            <w:pPr>
              <w:jc w:val="right"/>
              <w:rPr>
                <w:rFonts w:ascii="Arial" w:hAnsi="Arial" w:cs="Arial"/>
                <w:sz w:val="22"/>
                <w:szCs w:val="22"/>
              </w:rPr>
            </w:pPr>
          </w:p>
        </w:tc>
        <w:tc>
          <w:tcPr>
            <w:tcW w:w="709" w:type="dxa"/>
            <w:tcBorders>
              <w:top w:val="nil"/>
              <w:left w:val="nil"/>
              <w:bottom w:val="nil"/>
              <w:right w:val="nil"/>
            </w:tcBorders>
          </w:tcPr>
          <w:p w14:paraId="6BA8B4AC" w14:textId="77777777" w:rsidR="00D305A0" w:rsidRPr="00F02C3E"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42281063" w14:textId="77777777" w:rsidR="00D305A0" w:rsidRPr="00F02C3E" w:rsidRDefault="00D305A0" w:rsidP="00E0187A">
            <w:pPr>
              <w:jc w:val="right"/>
              <w:rPr>
                <w:rFonts w:ascii="Arial" w:hAnsi="Arial" w:cs="Arial"/>
                <w:sz w:val="22"/>
                <w:szCs w:val="22"/>
              </w:rPr>
            </w:pPr>
          </w:p>
        </w:tc>
      </w:tr>
      <w:tr w:rsidR="00D305A0" w:rsidRPr="00B058A7" w14:paraId="2D230A26" w14:textId="77777777" w:rsidTr="00A252F1">
        <w:tc>
          <w:tcPr>
            <w:tcW w:w="5034" w:type="dxa"/>
            <w:tcBorders>
              <w:top w:val="nil"/>
              <w:left w:val="nil"/>
              <w:bottom w:val="nil"/>
              <w:right w:val="nil"/>
            </w:tcBorders>
          </w:tcPr>
          <w:p w14:paraId="05A6D171" w14:textId="77777777" w:rsidR="00D305A0" w:rsidRPr="00B058A7" w:rsidRDefault="00D305A0" w:rsidP="002027EA">
            <w:pPr>
              <w:pStyle w:val="Tnormal"/>
              <w:ind w:firstLine="0"/>
              <w:rPr>
                <w:rFonts w:ascii="Arial" w:hAnsi="Arial" w:cs="Arial"/>
                <w:sz w:val="22"/>
                <w:szCs w:val="22"/>
              </w:rPr>
            </w:pPr>
            <w:r w:rsidRPr="00B058A7">
              <w:rPr>
                <w:rFonts w:ascii="Arial" w:hAnsi="Arial" w:cs="Arial"/>
                <w:sz w:val="22"/>
                <w:szCs w:val="22"/>
              </w:rPr>
              <w:t>Debtors</w:t>
            </w:r>
          </w:p>
        </w:tc>
        <w:tc>
          <w:tcPr>
            <w:tcW w:w="768" w:type="dxa"/>
            <w:tcBorders>
              <w:top w:val="nil"/>
              <w:left w:val="nil"/>
              <w:bottom w:val="nil"/>
              <w:right w:val="nil"/>
            </w:tcBorders>
          </w:tcPr>
          <w:p w14:paraId="6BBD99DD" w14:textId="77777777" w:rsidR="00D305A0" w:rsidRPr="00790085" w:rsidRDefault="00D305A0">
            <w:pPr>
              <w:pStyle w:val="Tnote"/>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_Ref353528229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12</w:t>
            </w:r>
            <w:r w:rsidRPr="00790085">
              <w:rPr>
                <w:rFonts w:ascii="Arial" w:hAnsi="Arial" w:cs="Arial"/>
                <w:sz w:val="22"/>
                <w:szCs w:val="22"/>
              </w:rPr>
              <w:fldChar w:fldCharType="end"/>
            </w:r>
          </w:p>
        </w:tc>
        <w:tc>
          <w:tcPr>
            <w:tcW w:w="429" w:type="dxa"/>
            <w:tcBorders>
              <w:top w:val="nil"/>
              <w:left w:val="nil"/>
              <w:bottom w:val="nil"/>
              <w:right w:val="nil"/>
            </w:tcBorders>
          </w:tcPr>
          <w:p w14:paraId="63C4ADDE"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0B4EFDC9" w14:textId="5B290F6E" w:rsidR="00D305A0" w:rsidRPr="00F02C3E" w:rsidRDefault="00CE3276" w:rsidP="006B5EAE">
            <w:pPr>
              <w:jc w:val="right"/>
              <w:rPr>
                <w:rFonts w:ascii="Arial" w:hAnsi="Arial" w:cs="Arial"/>
                <w:sz w:val="22"/>
                <w:szCs w:val="22"/>
              </w:rPr>
            </w:pPr>
            <w:r w:rsidRPr="00F02C3E">
              <w:rPr>
                <w:rFonts w:ascii="Arial" w:hAnsi="Arial" w:cs="Arial"/>
                <w:sz w:val="22"/>
                <w:szCs w:val="22"/>
              </w:rPr>
              <w:t>8,00</w:t>
            </w:r>
            <w:r w:rsidR="006B5EAE" w:rsidRPr="00F02C3E">
              <w:rPr>
                <w:rFonts w:ascii="Arial" w:hAnsi="Arial" w:cs="Arial"/>
                <w:sz w:val="22"/>
                <w:szCs w:val="22"/>
              </w:rPr>
              <w:t>9</w:t>
            </w:r>
          </w:p>
        </w:tc>
        <w:tc>
          <w:tcPr>
            <w:tcW w:w="709" w:type="dxa"/>
            <w:tcBorders>
              <w:top w:val="nil"/>
              <w:left w:val="nil"/>
              <w:bottom w:val="nil"/>
              <w:right w:val="nil"/>
            </w:tcBorders>
          </w:tcPr>
          <w:p w14:paraId="706ABD37" w14:textId="77777777" w:rsidR="00D305A0" w:rsidRPr="00F02C3E"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49E9E5D5" w14:textId="77777777" w:rsidR="00D305A0" w:rsidRPr="00F02C3E" w:rsidRDefault="00D305A0" w:rsidP="00E0187A">
            <w:pPr>
              <w:pStyle w:val="Tdec"/>
              <w:tabs>
                <w:tab w:val="clear" w:pos="993"/>
                <w:tab w:val="decimal" w:pos="1248"/>
              </w:tabs>
              <w:ind w:right="113"/>
              <w:jc w:val="right"/>
              <w:rPr>
                <w:rFonts w:ascii="Arial" w:hAnsi="Arial" w:cs="Arial"/>
                <w:color w:val="000000"/>
                <w:sz w:val="22"/>
                <w:szCs w:val="22"/>
              </w:rPr>
            </w:pPr>
            <w:r w:rsidRPr="00F02C3E">
              <w:rPr>
                <w:rFonts w:ascii="Arial" w:hAnsi="Arial" w:cs="Arial"/>
                <w:sz w:val="22"/>
                <w:szCs w:val="22"/>
              </w:rPr>
              <w:t>6,</w:t>
            </w:r>
            <w:r w:rsidR="00E0187A" w:rsidRPr="00F02C3E">
              <w:rPr>
                <w:rFonts w:ascii="Arial" w:hAnsi="Arial" w:cs="Arial"/>
                <w:sz w:val="22"/>
                <w:szCs w:val="22"/>
              </w:rPr>
              <w:t>685</w:t>
            </w:r>
          </w:p>
        </w:tc>
      </w:tr>
      <w:tr w:rsidR="00D305A0" w:rsidRPr="00B058A7" w14:paraId="70ABF5F3" w14:textId="77777777" w:rsidTr="00A252F1">
        <w:tc>
          <w:tcPr>
            <w:tcW w:w="5034" w:type="dxa"/>
            <w:tcBorders>
              <w:top w:val="nil"/>
              <w:left w:val="nil"/>
              <w:bottom w:val="nil"/>
              <w:right w:val="nil"/>
            </w:tcBorders>
          </w:tcPr>
          <w:p w14:paraId="3449319E" w14:textId="77777777" w:rsidR="00D305A0" w:rsidRPr="00B058A7" w:rsidRDefault="00D305A0" w:rsidP="002027EA">
            <w:pPr>
              <w:pStyle w:val="Tnormal"/>
              <w:ind w:firstLine="0"/>
              <w:rPr>
                <w:rFonts w:ascii="Arial" w:hAnsi="Arial" w:cs="Arial"/>
                <w:sz w:val="22"/>
                <w:szCs w:val="22"/>
              </w:rPr>
            </w:pPr>
            <w:r w:rsidRPr="00B058A7">
              <w:rPr>
                <w:rFonts w:ascii="Arial" w:hAnsi="Arial" w:cs="Arial"/>
                <w:sz w:val="22"/>
                <w:szCs w:val="22"/>
              </w:rPr>
              <w:t xml:space="preserve">Short term Investments </w:t>
            </w:r>
          </w:p>
        </w:tc>
        <w:tc>
          <w:tcPr>
            <w:tcW w:w="768" w:type="dxa"/>
            <w:tcBorders>
              <w:top w:val="nil"/>
              <w:left w:val="nil"/>
              <w:bottom w:val="nil"/>
              <w:right w:val="nil"/>
            </w:tcBorders>
          </w:tcPr>
          <w:p w14:paraId="77013DC2" w14:textId="77777777" w:rsidR="00D305A0" w:rsidRPr="00790085" w:rsidRDefault="00D305A0">
            <w:pPr>
              <w:pStyle w:val="Tnote"/>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_Ref353528235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13</w:t>
            </w:r>
            <w:r w:rsidRPr="00790085">
              <w:rPr>
                <w:rFonts w:ascii="Arial" w:hAnsi="Arial" w:cs="Arial"/>
                <w:sz w:val="22"/>
                <w:szCs w:val="22"/>
              </w:rPr>
              <w:fldChar w:fldCharType="end"/>
            </w:r>
          </w:p>
        </w:tc>
        <w:tc>
          <w:tcPr>
            <w:tcW w:w="429" w:type="dxa"/>
            <w:tcBorders>
              <w:top w:val="nil"/>
              <w:left w:val="nil"/>
              <w:bottom w:val="nil"/>
              <w:right w:val="nil"/>
            </w:tcBorders>
          </w:tcPr>
          <w:p w14:paraId="05AB20A2"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110FA2B9" w14:textId="37384428" w:rsidR="00D305A0" w:rsidRPr="00F02C3E" w:rsidRDefault="0059521D" w:rsidP="006B5EAE">
            <w:pPr>
              <w:jc w:val="right"/>
              <w:rPr>
                <w:rFonts w:ascii="Arial" w:hAnsi="Arial" w:cs="Arial"/>
                <w:sz w:val="22"/>
                <w:szCs w:val="22"/>
              </w:rPr>
            </w:pPr>
            <w:r w:rsidRPr="00F02C3E">
              <w:rPr>
                <w:rFonts w:ascii="Arial" w:hAnsi="Arial" w:cs="Arial"/>
                <w:sz w:val="22"/>
                <w:szCs w:val="22"/>
              </w:rPr>
              <w:t>64</w:t>
            </w:r>
            <w:r w:rsidR="006B5EAE" w:rsidRPr="00F02C3E">
              <w:rPr>
                <w:rFonts w:ascii="Arial" w:hAnsi="Arial" w:cs="Arial"/>
                <w:sz w:val="22"/>
                <w:szCs w:val="22"/>
              </w:rPr>
              <w:t>5</w:t>
            </w:r>
          </w:p>
        </w:tc>
        <w:tc>
          <w:tcPr>
            <w:tcW w:w="709" w:type="dxa"/>
            <w:tcBorders>
              <w:top w:val="nil"/>
              <w:left w:val="nil"/>
              <w:bottom w:val="nil"/>
              <w:right w:val="nil"/>
            </w:tcBorders>
          </w:tcPr>
          <w:p w14:paraId="1FE24BB5" w14:textId="77777777" w:rsidR="00D305A0" w:rsidRPr="00F02C3E"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477F1095" w14:textId="77777777" w:rsidR="00D305A0" w:rsidRPr="00F02C3E" w:rsidRDefault="00547376" w:rsidP="00E0187A">
            <w:pPr>
              <w:pStyle w:val="Tdec"/>
              <w:tabs>
                <w:tab w:val="clear" w:pos="993"/>
                <w:tab w:val="decimal" w:pos="1248"/>
              </w:tabs>
              <w:ind w:right="113"/>
              <w:jc w:val="right"/>
              <w:rPr>
                <w:rFonts w:ascii="Arial" w:hAnsi="Arial" w:cs="Arial"/>
                <w:color w:val="000000"/>
                <w:sz w:val="22"/>
                <w:szCs w:val="22"/>
              </w:rPr>
            </w:pPr>
            <w:r w:rsidRPr="00F02C3E">
              <w:rPr>
                <w:rFonts w:ascii="Arial" w:hAnsi="Arial" w:cs="Arial"/>
                <w:sz w:val="22"/>
                <w:szCs w:val="22"/>
              </w:rPr>
              <w:t>1</w:t>
            </w:r>
            <w:r w:rsidR="00D305A0" w:rsidRPr="00F02C3E">
              <w:rPr>
                <w:rFonts w:ascii="Arial" w:hAnsi="Arial" w:cs="Arial"/>
                <w:sz w:val="22"/>
                <w:szCs w:val="22"/>
              </w:rPr>
              <w:t>,</w:t>
            </w:r>
            <w:r w:rsidRPr="00F02C3E">
              <w:rPr>
                <w:rFonts w:ascii="Arial" w:hAnsi="Arial" w:cs="Arial"/>
                <w:sz w:val="22"/>
                <w:szCs w:val="22"/>
              </w:rPr>
              <w:t>885</w:t>
            </w:r>
          </w:p>
        </w:tc>
      </w:tr>
      <w:tr w:rsidR="00D305A0" w:rsidRPr="00B058A7" w14:paraId="368DD0A5" w14:textId="77777777" w:rsidTr="00A252F1">
        <w:tc>
          <w:tcPr>
            <w:tcW w:w="5034" w:type="dxa"/>
            <w:tcBorders>
              <w:top w:val="nil"/>
              <w:left w:val="nil"/>
              <w:bottom w:val="nil"/>
              <w:right w:val="nil"/>
            </w:tcBorders>
          </w:tcPr>
          <w:p w14:paraId="1007529B" w14:textId="77777777" w:rsidR="00D305A0" w:rsidRPr="00B058A7" w:rsidRDefault="00D305A0" w:rsidP="002027EA">
            <w:pPr>
              <w:pStyle w:val="Tnormal"/>
              <w:ind w:firstLine="0"/>
              <w:rPr>
                <w:rFonts w:ascii="Arial" w:hAnsi="Arial" w:cs="Arial"/>
                <w:sz w:val="22"/>
                <w:szCs w:val="22"/>
              </w:rPr>
            </w:pPr>
            <w:r w:rsidRPr="00B058A7">
              <w:rPr>
                <w:rFonts w:ascii="Arial" w:hAnsi="Arial" w:cs="Arial"/>
                <w:sz w:val="22"/>
                <w:szCs w:val="22"/>
              </w:rPr>
              <w:t>Cash at bank and in hand</w:t>
            </w:r>
          </w:p>
        </w:tc>
        <w:tc>
          <w:tcPr>
            <w:tcW w:w="768" w:type="dxa"/>
            <w:tcBorders>
              <w:top w:val="nil"/>
              <w:left w:val="nil"/>
              <w:bottom w:val="nil"/>
              <w:right w:val="nil"/>
            </w:tcBorders>
          </w:tcPr>
          <w:p w14:paraId="03F8CA5F" w14:textId="77777777" w:rsidR="00D305A0" w:rsidRPr="00790085" w:rsidRDefault="00D305A0">
            <w:pPr>
              <w:pStyle w:val="Tnote"/>
              <w:rPr>
                <w:rFonts w:ascii="Arial" w:hAnsi="Arial" w:cs="Arial"/>
                <w:sz w:val="22"/>
                <w:szCs w:val="22"/>
              </w:rPr>
            </w:pPr>
          </w:p>
        </w:tc>
        <w:tc>
          <w:tcPr>
            <w:tcW w:w="429" w:type="dxa"/>
            <w:tcBorders>
              <w:top w:val="nil"/>
              <w:left w:val="nil"/>
              <w:bottom w:val="nil"/>
              <w:right w:val="nil"/>
            </w:tcBorders>
          </w:tcPr>
          <w:p w14:paraId="7A784B9E" w14:textId="77777777" w:rsidR="00D305A0" w:rsidRPr="00B058A7" w:rsidRDefault="00D305A0">
            <w:pPr>
              <w:pStyle w:val="Tdec"/>
              <w:rPr>
                <w:rFonts w:ascii="Arial" w:hAnsi="Arial" w:cs="Arial"/>
              </w:rPr>
            </w:pPr>
          </w:p>
        </w:tc>
        <w:tc>
          <w:tcPr>
            <w:tcW w:w="1248" w:type="dxa"/>
            <w:tcBorders>
              <w:top w:val="nil"/>
              <w:left w:val="nil"/>
              <w:bottom w:val="single" w:sz="4" w:space="0" w:color="auto"/>
              <w:right w:val="nil"/>
            </w:tcBorders>
          </w:tcPr>
          <w:p w14:paraId="73F9D392" w14:textId="014D3AA3" w:rsidR="00D305A0" w:rsidRPr="00F02C3E" w:rsidRDefault="00CE3276">
            <w:pPr>
              <w:jc w:val="right"/>
              <w:rPr>
                <w:rFonts w:ascii="Arial" w:hAnsi="Arial" w:cs="Arial"/>
                <w:sz w:val="22"/>
                <w:szCs w:val="22"/>
              </w:rPr>
            </w:pPr>
            <w:r w:rsidRPr="00F02C3E">
              <w:rPr>
                <w:rFonts w:ascii="Arial" w:hAnsi="Arial" w:cs="Arial"/>
                <w:sz w:val="22"/>
                <w:szCs w:val="22"/>
              </w:rPr>
              <w:t>53</w:t>
            </w:r>
          </w:p>
        </w:tc>
        <w:tc>
          <w:tcPr>
            <w:tcW w:w="709" w:type="dxa"/>
            <w:tcBorders>
              <w:top w:val="nil"/>
              <w:left w:val="nil"/>
              <w:bottom w:val="nil"/>
              <w:right w:val="nil"/>
            </w:tcBorders>
          </w:tcPr>
          <w:p w14:paraId="52368CE3" w14:textId="77777777" w:rsidR="00D305A0" w:rsidRPr="00F02C3E"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single" w:sz="4" w:space="0" w:color="auto"/>
              <w:right w:val="nil"/>
            </w:tcBorders>
          </w:tcPr>
          <w:p w14:paraId="11C7BC41" w14:textId="77777777" w:rsidR="00D305A0" w:rsidRPr="00F02C3E" w:rsidRDefault="00547376" w:rsidP="00E0187A">
            <w:pPr>
              <w:pStyle w:val="Tdec"/>
              <w:tabs>
                <w:tab w:val="clear" w:pos="993"/>
                <w:tab w:val="decimal" w:pos="1248"/>
              </w:tabs>
              <w:ind w:right="113"/>
              <w:jc w:val="right"/>
              <w:rPr>
                <w:rFonts w:ascii="Arial" w:hAnsi="Arial" w:cs="Arial"/>
                <w:color w:val="000000"/>
                <w:sz w:val="22"/>
                <w:szCs w:val="22"/>
              </w:rPr>
            </w:pPr>
            <w:r w:rsidRPr="00F02C3E">
              <w:rPr>
                <w:rFonts w:ascii="Arial" w:hAnsi="Arial" w:cs="Arial"/>
                <w:sz w:val="22"/>
                <w:szCs w:val="22"/>
              </w:rPr>
              <w:t>718</w:t>
            </w:r>
          </w:p>
        </w:tc>
      </w:tr>
      <w:tr w:rsidR="00D305A0" w:rsidRPr="00B058A7" w14:paraId="3C3498E4" w14:textId="77777777" w:rsidTr="00A252F1">
        <w:tc>
          <w:tcPr>
            <w:tcW w:w="5034" w:type="dxa"/>
            <w:tcBorders>
              <w:top w:val="nil"/>
              <w:left w:val="nil"/>
              <w:bottom w:val="nil"/>
              <w:right w:val="nil"/>
            </w:tcBorders>
          </w:tcPr>
          <w:p w14:paraId="798A2B45" w14:textId="77777777" w:rsidR="00D305A0" w:rsidRPr="00B058A7" w:rsidRDefault="00D305A0" w:rsidP="002027EA">
            <w:pPr>
              <w:pStyle w:val="Tnormal"/>
              <w:ind w:firstLine="0"/>
              <w:rPr>
                <w:rFonts w:ascii="Arial" w:hAnsi="Arial" w:cs="Arial"/>
                <w:sz w:val="22"/>
                <w:szCs w:val="22"/>
              </w:rPr>
            </w:pPr>
          </w:p>
        </w:tc>
        <w:tc>
          <w:tcPr>
            <w:tcW w:w="768" w:type="dxa"/>
            <w:tcBorders>
              <w:top w:val="nil"/>
              <w:left w:val="nil"/>
              <w:bottom w:val="nil"/>
              <w:right w:val="nil"/>
            </w:tcBorders>
          </w:tcPr>
          <w:p w14:paraId="44AAF465" w14:textId="77777777" w:rsidR="00D305A0" w:rsidRPr="00790085" w:rsidRDefault="00D305A0">
            <w:pPr>
              <w:pStyle w:val="Tnote"/>
              <w:rPr>
                <w:rFonts w:ascii="Arial" w:hAnsi="Arial" w:cs="Arial"/>
                <w:sz w:val="22"/>
                <w:szCs w:val="22"/>
              </w:rPr>
            </w:pPr>
          </w:p>
        </w:tc>
        <w:tc>
          <w:tcPr>
            <w:tcW w:w="429" w:type="dxa"/>
            <w:tcBorders>
              <w:top w:val="nil"/>
              <w:left w:val="nil"/>
              <w:bottom w:val="nil"/>
              <w:right w:val="nil"/>
            </w:tcBorders>
          </w:tcPr>
          <w:p w14:paraId="6D6EAA1E"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49814286" w14:textId="6353F70F" w:rsidR="00D305A0" w:rsidRPr="00F02C3E" w:rsidRDefault="0059521D" w:rsidP="00B40FFD">
            <w:pPr>
              <w:jc w:val="right"/>
              <w:rPr>
                <w:rFonts w:ascii="Arial" w:hAnsi="Arial" w:cs="Arial"/>
                <w:sz w:val="22"/>
                <w:szCs w:val="22"/>
              </w:rPr>
            </w:pPr>
            <w:r w:rsidRPr="00F02C3E">
              <w:rPr>
                <w:rFonts w:ascii="Arial" w:hAnsi="Arial" w:cs="Arial"/>
                <w:sz w:val="22"/>
                <w:szCs w:val="22"/>
              </w:rPr>
              <w:t>8,70</w:t>
            </w:r>
            <w:r w:rsidR="006B5EAE" w:rsidRPr="00F02C3E">
              <w:rPr>
                <w:rFonts w:ascii="Arial" w:hAnsi="Arial" w:cs="Arial"/>
                <w:sz w:val="22"/>
                <w:szCs w:val="22"/>
              </w:rPr>
              <w:t>7</w:t>
            </w:r>
          </w:p>
        </w:tc>
        <w:tc>
          <w:tcPr>
            <w:tcW w:w="709" w:type="dxa"/>
            <w:tcBorders>
              <w:top w:val="nil"/>
              <w:left w:val="nil"/>
              <w:bottom w:val="nil"/>
              <w:right w:val="nil"/>
            </w:tcBorders>
          </w:tcPr>
          <w:p w14:paraId="7EE1F1CE" w14:textId="77777777" w:rsidR="00D305A0" w:rsidRPr="00F02C3E"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D0677F4" w14:textId="77777777" w:rsidR="00D305A0" w:rsidRPr="00F02C3E" w:rsidRDefault="00547376" w:rsidP="00E0187A">
            <w:pPr>
              <w:pStyle w:val="Tdec"/>
              <w:tabs>
                <w:tab w:val="clear" w:pos="993"/>
                <w:tab w:val="decimal" w:pos="1248"/>
              </w:tabs>
              <w:ind w:right="113"/>
              <w:jc w:val="right"/>
              <w:rPr>
                <w:rFonts w:ascii="Arial" w:hAnsi="Arial" w:cs="Arial"/>
                <w:color w:val="000000"/>
                <w:sz w:val="22"/>
                <w:szCs w:val="22"/>
              </w:rPr>
            </w:pPr>
            <w:r w:rsidRPr="00F02C3E">
              <w:rPr>
                <w:rFonts w:ascii="Arial" w:hAnsi="Arial" w:cs="Arial"/>
                <w:sz w:val="22"/>
                <w:szCs w:val="22"/>
              </w:rPr>
              <w:t>9,</w:t>
            </w:r>
            <w:r w:rsidR="001D1839" w:rsidRPr="00F02C3E">
              <w:rPr>
                <w:rFonts w:ascii="Arial" w:hAnsi="Arial" w:cs="Arial"/>
                <w:sz w:val="22"/>
                <w:szCs w:val="22"/>
              </w:rPr>
              <w:t>288</w:t>
            </w:r>
          </w:p>
        </w:tc>
      </w:tr>
      <w:tr w:rsidR="00D305A0" w:rsidRPr="00B058A7" w14:paraId="37893A7D" w14:textId="77777777" w:rsidTr="007C4EBD">
        <w:tc>
          <w:tcPr>
            <w:tcW w:w="5034" w:type="dxa"/>
            <w:tcBorders>
              <w:top w:val="nil"/>
              <w:left w:val="nil"/>
              <w:bottom w:val="nil"/>
              <w:right w:val="nil"/>
            </w:tcBorders>
          </w:tcPr>
          <w:p w14:paraId="48DA4715" w14:textId="77777777" w:rsidR="00D305A0" w:rsidRPr="00B058A7" w:rsidRDefault="00D305A0" w:rsidP="002027EA">
            <w:pPr>
              <w:pStyle w:val="Tnormal"/>
              <w:ind w:firstLine="0"/>
              <w:rPr>
                <w:rFonts w:ascii="Arial" w:hAnsi="Arial" w:cs="Arial"/>
                <w:b/>
                <w:smallCaps/>
                <w:sz w:val="22"/>
                <w:szCs w:val="22"/>
              </w:rPr>
            </w:pPr>
            <w:r w:rsidRPr="00B058A7">
              <w:rPr>
                <w:rFonts w:ascii="Arial" w:hAnsi="Arial" w:cs="Arial"/>
                <w:b/>
                <w:sz w:val="22"/>
                <w:szCs w:val="22"/>
              </w:rPr>
              <w:t>CREDITORS: amounts falling due within one year</w:t>
            </w:r>
          </w:p>
        </w:tc>
        <w:tc>
          <w:tcPr>
            <w:tcW w:w="768" w:type="dxa"/>
            <w:tcBorders>
              <w:top w:val="nil"/>
              <w:left w:val="nil"/>
              <w:bottom w:val="nil"/>
              <w:right w:val="nil"/>
            </w:tcBorders>
          </w:tcPr>
          <w:p w14:paraId="78E5CBD0" w14:textId="77777777" w:rsidR="00D305A0" w:rsidRPr="00790085" w:rsidRDefault="00D305A0">
            <w:pPr>
              <w:pStyle w:val="Tnote"/>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_Ref353528240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14</w:t>
            </w:r>
            <w:r w:rsidRPr="00790085">
              <w:rPr>
                <w:rFonts w:ascii="Arial" w:hAnsi="Arial" w:cs="Arial"/>
                <w:sz w:val="22"/>
                <w:szCs w:val="22"/>
              </w:rPr>
              <w:fldChar w:fldCharType="end"/>
            </w:r>
          </w:p>
        </w:tc>
        <w:tc>
          <w:tcPr>
            <w:tcW w:w="429" w:type="dxa"/>
            <w:tcBorders>
              <w:top w:val="nil"/>
              <w:left w:val="nil"/>
              <w:bottom w:val="nil"/>
              <w:right w:val="nil"/>
            </w:tcBorders>
          </w:tcPr>
          <w:p w14:paraId="22C8ECF1" w14:textId="77777777" w:rsidR="00D305A0" w:rsidRPr="00B058A7" w:rsidRDefault="00D305A0">
            <w:pPr>
              <w:pStyle w:val="Tdec"/>
              <w:rPr>
                <w:rFonts w:ascii="Arial" w:hAnsi="Arial" w:cs="Arial"/>
              </w:rPr>
            </w:pPr>
          </w:p>
        </w:tc>
        <w:tc>
          <w:tcPr>
            <w:tcW w:w="1248" w:type="dxa"/>
            <w:tcBorders>
              <w:top w:val="nil"/>
              <w:left w:val="nil"/>
              <w:bottom w:val="single" w:sz="4" w:space="0" w:color="auto"/>
              <w:right w:val="nil"/>
            </w:tcBorders>
          </w:tcPr>
          <w:p w14:paraId="11368F21" w14:textId="0745F0A5" w:rsidR="00D305A0" w:rsidRPr="00F02C3E" w:rsidRDefault="00830ABD" w:rsidP="00CC5335">
            <w:pPr>
              <w:jc w:val="right"/>
              <w:rPr>
                <w:rFonts w:ascii="Arial" w:hAnsi="Arial" w:cs="Arial"/>
                <w:sz w:val="22"/>
                <w:szCs w:val="22"/>
              </w:rPr>
            </w:pPr>
            <w:r w:rsidRPr="00F02C3E">
              <w:rPr>
                <w:rFonts w:ascii="Arial" w:hAnsi="Arial" w:cs="Arial"/>
                <w:sz w:val="22"/>
                <w:szCs w:val="22"/>
              </w:rPr>
              <w:t>(2,</w:t>
            </w:r>
            <w:r w:rsidR="0059521D" w:rsidRPr="00F02C3E">
              <w:rPr>
                <w:rFonts w:ascii="Arial" w:hAnsi="Arial" w:cs="Arial"/>
                <w:sz w:val="22"/>
                <w:szCs w:val="22"/>
              </w:rPr>
              <w:t>2</w:t>
            </w:r>
            <w:r w:rsidR="00CC5335" w:rsidRPr="00F02C3E">
              <w:rPr>
                <w:rFonts w:ascii="Arial" w:hAnsi="Arial" w:cs="Arial"/>
                <w:sz w:val="22"/>
                <w:szCs w:val="22"/>
              </w:rPr>
              <w:t>24</w:t>
            </w:r>
            <w:r w:rsidR="00CB530D" w:rsidRPr="00F02C3E">
              <w:rPr>
                <w:rFonts w:ascii="Arial" w:hAnsi="Arial" w:cs="Arial"/>
                <w:sz w:val="22"/>
                <w:szCs w:val="22"/>
              </w:rPr>
              <w:t>)</w:t>
            </w:r>
          </w:p>
        </w:tc>
        <w:tc>
          <w:tcPr>
            <w:tcW w:w="709" w:type="dxa"/>
            <w:tcBorders>
              <w:top w:val="nil"/>
              <w:left w:val="nil"/>
              <w:bottom w:val="nil"/>
              <w:right w:val="nil"/>
            </w:tcBorders>
          </w:tcPr>
          <w:p w14:paraId="751D9397" w14:textId="77777777" w:rsidR="00D305A0" w:rsidRPr="00F02C3E"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0AB40750" w14:textId="77777777" w:rsidR="00D305A0" w:rsidRPr="00F02C3E" w:rsidRDefault="00D305A0" w:rsidP="00E0187A">
            <w:pPr>
              <w:pStyle w:val="Tdec"/>
              <w:tabs>
                <w:tab w:val="clear" w:pos="993"/>
                <w:tab w:val="decimal" w:pos="1248"/>
              </w:tabs>
              <w:ind w:right="113"/>
              <w:jc w:val="right"/>
              <w:rPr>
                <w:rFonts w:ascii="Arial" w:hAnsi="Arial" w:cs="Arial"/>
                <w:color w:val="000000"/>
                <w:sz w:val="22"/>
                <w:szCs w:val="22"/>
              </w:rPr>
            </w:pPr>
            <w:r w:rsidRPr="00F02C3E">
              <w:rPr>
                <w:rFonts w:ascii="Arial" w:hAnsi="Arial" w:cs="Arial"/>
                <w:sz w:val="22"/>
                <w:szCs w:val="22"/>
              </w:rPr>
              <w:t>(2,</w:t>
            </w:r>
            <w:r w:rsidR="00E0187A" w:rsidRPr="00F02C3E">
              <w:rPr>
                <w:rFonts w:ascii="Arial" w:hAnsi="Arial" w:cs="Arial"/>
                <w:sz w:val="22"/>
                <w:szCs w:val="22"/>
              </w:rPr>
              <w:t>498</w:t>
            </w:r>
            <w:r w:rsidRPr="00F02C3E">
              <w:rPr>
                <w:rFonts w:ascii="Arial" w:hAnsi="Arial" w:cs="Arial"/>
                <w:sz w:val="22"/>
                <w:szCs w:val="22"/>
              </w:rPr>
              <w:t>)</w:t>
            </w:r>
          </w:p>
        </w:tc>
      </w:tr>
      <w:tr w:rsidR="00D305A0" w:rsidRPr="00E0187A" w14:paraId="73FF7A90" w14:textId="77777777" w:rsidTr="008F5201">
        <w:tc>
          <w:tcPr>
            <w:tcW w:w="5034" w:type="dxa"/>
            <w:tcBorders>
              <w:top w:val="nil"/>
              <w:left w:val="nil"/>
              <w:bottom w:val="nil"/>
              <w:right w:val="nil"/>
            </w:tcBorders>
            <w:vAlign w:val="center"/>
          </w:tcPr>
          <w:p w14:paraId="2695B09E" w14:textId="77777777" w:rsidR="00D305A0" w:rsidRPr="00B058A7" w:rsidRDefault="00D305A0" w:rsidP="00A252F1">
            <w:pPr>
              <w:pStyle w:val="Tnormal"/>
              <w:ind w:firstLine="0"/>
              <w:rPr>
                <w:rFonts w:ascii="Arial" w:hAnsi="Arial" w:cs="Arial"/>
                <w:b/>
                <w:sz w:val="22"/>
                <w:szCs w:val="22"/>
              </w:rPr>
            </w:pPr>
            <w:r w:rsidRPr="00B058A7">
              <w:rPr>
                <w:rFonts w:ascii="Arial" w:hAnsi="Arial" w:cs="Arial"/>
                <w:b/>
                <w:sz w:val="22"/>
                <w:szCs w:val="22"/>
              </w:rPr>
              <w:t>NET CURRENT ASSETS</w:t>
            </w:r>
          </w:p>
        </w:tc>
        <w:tc>
          <w:tcPr>
            <w:tcW w:w="768" w:type="dxa"/>
            <w:tcBorders>
              <w:top w:val="nil"/>
              <w:left w:val="nil"/>
              <w:bottom w:val="nil"/>
              <w:right w:val="nil"/>
            </w:tcBorders>
            <w:vAlign w:val="center"/>
          </w:tcPr>
          <w:p w14:paraId="57A563C1" w14:textId="77777777" w:rsidR="00D305A0" w:rsidRPr="00790085" w:rsidRDefault="00D305A0">
            <w:pPr>
              <w:pStyle w:val="Tnote"/>
              <w:rPr>
                <w:rFonts w:ascii="Arial" w:hAnsi="Arial" w:cs="Arial"/>
                <w:sz w:val="22"/>
                <w:szCs w:val="22"/>
              </w:rPr>
            </w:pPr>
          </w:p>
        </w:tc>
        <w:tc>
          <w:tcPr>
            <w:tcW w:w="429" w:type="dxa"/>
            <w:tcBorders>
              <w:top w:val="nil"/>
              <w:left w:val="nil"/>
              <w:bottom w:val="nil"/>
              <w:right w:val="nil"/>
            </w:tcBorders>
            <w:vAlign w:val="center"/>
          </w:tcPr>
          <w:p w14:paraId="7EF0D274" w14:textId="77777777" w:rsidR="00D305A0" w:rsidRPr="00B058A7" w:rsidRDefault="00D305A0">
            <w:pPr>
              <w:pStyle w:val="Tdec"/>
              <w:rPr>
                <w:rFonts w:ascii="Arial" w:hAnsi="Arial" w:cs="Arial"/>
              </w:rPr>
            </w:pPr>
          </w:p>
        </w:tc>
        <w:tc>
          <w:tcPr>
            <w:tcW w:w="1248" w:type="dxa"/>
            <w:tcBorders>
              <w:top w:val="single" w:sz="4" w:space="0" w:color="auto"/>
              <w:left w:val="nil"/>
              <w:bottom w:val="nil"/>
              <w:right w:val="nil"/>
            </w:tcBorders>
          </w:tcPr>
          <w:p w14:paraId="77C6A931" w14:textId="64E2B9E0" w:rsidR="00D305A0" w:rsidRPr="00F02C3E" w:rsidRDefault="0059521D" w:rsidP="006B5EAE">
            <w:pPr>
              <w:jc w:val="right"/>
              <w:rPr>
                <w:rFonts w:ascii="Arial" w:hAnsi="Arial" w:cs="Arial"/>
                <w:sz w:val="22"/>
                <w:szCs w:val="22"/>
              </w:rPr>
            </w:pPr>
            <w:r w:rsidRPr="00F02C3E">
              <w:rPr>
                <w:rFonts w:ascii="Arial" w:hAnsi="Arial" w:cs="Arial"/>
                <w:sz w:val="22"/>
                <w:szCs w:val="22"/>
              </w:rPr>
              <w:t>6,4</w:t>
            </w:r>
            <w:r w:rsidR="00CC5335" w:rsidRPr="00F02C3E">
              <w:rPr>
                <w:rFonts w:ascii="Arial" w:hAnsi="Arial" w:cs="Arial"/>
                <w:sz w:val="22"/>
                <w:szCs w:val="22"/>
              </w:rPr>
              <w:t>83</w:t>
            </w:r>
          </w:p>
        </w:tc>
        <w:tc>
          <w:tcPr>
            <w:tcW w:w="709" w:type="dxa"/>
            <w:tcBorders>
              <w:top w:val="nil"/>
              <w:left w:val="nil"/>
              <w:bottom w:val="nil"/>
              <w:right w:val="nil"/>
            </w:tcBorders>
            <w:vAlign w:val="center"/>
          </w:tcPr>
          <w:p w14:paraId="1B55C326" w14:textId="77777777" w:rsidR="00D305A0" w:rsidRPr="00F02C3E"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single" w:sz="4" w:space="0" w:color="auto"/>
              <w:left w:val="nil"/>
              <w:bottom w:val="nil"/>
              <w:right w:val="nil"/>
            </w:tcBorders>
          </w:tcPr>
          <w:p w14:paraId="442C5681" w14:textId="77777777" w:rsidR="00D305A0" w:rsidRPr="00F02C3E" w:rsidRDefault="00547376" w:rsidP="00E0187A">
            <w:pPr>
              <w:pStyle w:val="Tdec"/>
              <w:tabs>
                <w:tab w:val="clear" w:pos="993"/>
                <w:tab w:val="decimal" w:pos="1248"/>
              </w:tabs>
              <w:ind w:right="113"/>
              <w:jc w:val="right"/>
              <w:rPr>
                <w:rFonts w:ascii="Arial" w:hAnsi="Arial" w:cs="Arial"/>
                <w:color w:val="000000"/>
                <w:sz w:val="22"/>
                <w:szCs w:val="22"/>
              </w:rPr>
            </w:pPr>
            <w:r w:rsidRPr="00F02C3E">
              <w:rPr>
                <w:rFonts w:ascii="Arial" w:hAnsi="Arial" w:cs="Arial"/>
                <w:sz w:val="22"/>
                <w:szCs w:val="22"/>
              </w:rPr>
              <w:t>6</w:t>
            </w:r>
            <w:r w:rsidR="00E0187A" w:rsidRPr="00F02C3E">
              <w:rPr>
                <w:rFonts w:ascii="Arial" w:hAnsi="Arial" w:cs="Arial"/>
                <w:sz w:val="22"/>
                <w:szCs w:val="22"/>
              </w:rPr>
              <w:t>,790</w:t>
            </w:r>
          </w:p>
        </w:tc>
      </w:tr>
      <w:tr w:rsidR="00D305A0" w:rsidRPr="004C524C" w14:paraId="6529DDDA" w14:textId="77777777" w:rsidTr="007C4EBD">
        <w:trPr>
          <w:trHeight w:val="335"/>
        </w:trPr>
        <w:tc>
          <w:tcPr>
            <w:tcW w:w="5034" w:type="dxa"/>
            <w:tcBorders>
              <w:top w:val="nil"/>
              <w:left w:val="nil"/>
              <w:bottom w:val="nil"/>
              <w:right w:val="nil"/>
            </w:tcBorders>
          </w:tcPr>
          <w:p w14:paraId="2B0DCF24" w14:textId="77777777" w:rsidR="00D305A0" w:rsidRPr="004C524C" w:rsidRDefault="00D305A0" w:rsidP="002027EA">
            <w:pPr>
              <w:pStyle w:val="Tnormal"/>
              <w:ind w:firstLine="0"/>
              <w:rPr>
                <w:rFonts w:ascii="Arial" w:hAnsi="Arial" w:cs="Arial"/>
                <w:b/>
                <w:sz w:val="16"/>
                <w:szCs w:val="16"/>
              </w:rPr>
            </w:pPr>
          </w:p>
        </w:tc>
        <w:tc>
          <w:tcPr>
            <w:tcW w:w="768" w:type="dxa"/>
            <w:tcBorders>
              <w:top w:val="nil"/>
              <w:left w:val="nil"/>
              <w:bottom w:val="nil"/>
              <w:right w:val="nil"/>
            </w:tcBorders>
          </w:tcPr>
          <w:p w14:paraId="4BD0500D" w14:textId="77777777" w:rsidR="00D305A0" w:rsidRPr="00790085" w:rsidRDefault="00D305A0">
            <w:pPr>
              <w:pStyle w:val="Tnote"/>
              <w:rPr>
                <w:rFonts w:ascii="Arial" w:hAnsi="Arial" w:cs="Arial"/>
                <w:sz w:val="22"/>
                <w:szCs w:val="22"/>
              </w:rPr>
            </w:pPr>
          </w:p>
        </w:tc>
        <w:tc>
          <w:tcPr>
            <w:tcW w:w="429" w:type="dxa"/>
            <w:tcBorders>
              <w:top w:val="nil"/>
              <w:left w:val="nil"/>
              <w:bottom w:val="nil"/>
              <w:right w:val="nil"/>
            </w:tcBorders>
          </w:tcPr>
          <w:p w14:paraId="119BD080" w14:textId="77777777" w:rsidR="00D305A0" w:rsidRPr="004C524C" w:rsidRDefault="00D305A0">
            <w:pPr>
              <w:pStyle w:val="Tdec"/>
              <w:rPr>
                <w:rFonts w:ascii="Arial" w:hAnsi="Arial" w:cs="Arial"/>
                <w:sz w:val="16"/>
                <w:szCs w:val="16"/>
              </w:rPr>
            </w:pPr>
          </w:p>
        </w:tc>
        <w:tc>
          <w:tcPr>
            <w:tcW w:w="1248" w:type="dxa"/>
            <w:tcBorders>
              <w:top w:val="nil"/>
              <w:left w:val="nil"/>
              <w:bottom w:val="nil"/>
              <w:right w:val="nil"/>
            </w:tcBorders>
          </w:tcPr>
          <w:p w14:paraId="219A86CF" w14:textId="77777777" w:rsidR="00D305A0" w:rsidRPr="00F02C3E" w:rsidRDefault="00D305A0">
            <w:pPr>
              <w:jc w:val="right"/>
              <w:rPr>
                <w:rFonts w:ascii="Arial" w:hAnsi="Arial" w:cs="Arial"/>
                <w:sz w:val="16"/>
                <w:szCs w:val="16"/>
              </w:rPr>
            </w:pPr>
          </w:p>
        </w:tc>
        <w:tc>
          <w:tcPr>
            <w:tcW w:w="709" w:type="dxa"/>
            <w:tcBorders>
              <w:top w:val="nil"/>
              <w:left w:val="nil"/>
              <w:bottom w:val="nil"/>
              <w:right w:val="nil"/>
            </w:tcBorders>
          </w:tcPr>
          <w:p w14:paraId="4032718A" w14:textId="77777777" w:rsidR="00D305A0" w:rsidRPr="00F02C3E" w:rsidRDefault="00D305A0" w:rsidP="001063A3">
            <w:pPr>
              <w:pStyle w:val="Tdec"/>
              <w:tabs>
                <w:tab w:val="clear" w:pos="993"/>
                <w:tab w:val="decimal" w:pos="992"/>
              </w:tabs>
              <w:ind w:right="0"/>
              <w:jc w:val="left"/>
              <w:rPr>
                <w:rFonts w:ascii="Arial" w:hAnsi="Arial" w:cs="Arial"/>
                <w:sz w:val="16"/>
                <w:szCs w:val="16"/>
              </w:rPr>
            </w:pPr>
          </w:p>
        </w:tc>
        <w:tc>
          <w:tcPr>
            <w:tcW w:w="1451" w:type="dxa"/>
            <w:tcBorders>
              <w:top w:val="nil"/>
              <w:left w:val="nil"/>
              <w:bottom w:val="nil"/>
              <w:right w:val="nil"/>
            </w:tcBorders>
          </w:tcPr>
          <w:p w14:paraId="6A3A99C4" w14:textId="77777777" w:rsidR="00D305A0" w:rsidRPr="00F02C3E" w:rsidRDefault="00D305A0" w:rsidP="00E0187A">
            <w:pPr>
              <w:pStyle w:val="Tdec"/>
              <w:tabs>
                <w:tab w:val="clear" w:pos="993"/>
                <w:tab w:val="decimal" w:pos="1248"/>
              </w:tabs>
              <w:ind w:right="113"/>
              <w:jc w:val="right"/>
              <w:rPr>
                <w:rFonts w:ascii="Arial" w:hAnsi="Arial" w:cs="Arial"/>
                <w:color w:val="000000"/>
                <w:sz w:val="16"/>
                <w:szCs w:val="16"/>
              </w:rPr>
            </w:pPr>
          </w:p>
        </w:tc>
      </w:tr>
      <w:tr w:rsidR="00D305A0" w:rsidRPr="00B058A7" w14:paraId="36AB5049" w14:textId="77777777" w:rsidTr="00A252F1">
        <w:trPr>
          <w:trHeight w:val="335"/>
        </w:trPr>
        <w:tc>
          <w:tcPr>
            <w:tcW w:w="5034" w:type="dxa"/>
            <w:tcBorders>
              <w:top w:val="nil"/>
              <w:left w:val="nil"/>
              <w:bottom w:val="nil"/>
              <w:right w:val="nil"/>
            </w:tcBorders>
          </w:tcPr>
          <w:p w14:paraId="1230D262" w14:textId="77777777" w:rsidR="00D305A0" w:rsidRPr="00B058A7" w:rsidRDefault="00D305A0" w:rsidP="002027EA">
            <w:pPr>
              <w:pStyle w:val="Tnormal"/>
              <w:ind w:firstLine="0"/>
              <w:rPr>
                <w:rFonts w:ascii="Arial" w:hAnsi="Arial" w:cs="Arial"/>
                <w:b/>
                <w:sz w:val="22"/>
                <w:szCs w:val="22"/>
              </w:rPr>
            </w:pPr>
            <w:r w:rsidRPr="00B058A7">
              <w:rPr>
                <w:rFonts w:ascii="Arial" w:hAnsi="Arial" w:cs="Arial"/>
                <w:b/>
                <w:sz w:val="22"/>
                <w:szCs w:val="22"/>
              </w:rPr>
              <w:t>TOTAL ASSETS LESS CURRENT LIABILITIES</w:t>
            </w:r>
          </w:p>
        </w:tc>
        <w:tc>
          <w:tcPr>
            <w:tcW w:w="768" w:type="dxa"/>
            <w:tcBorders>
              <w:top w:val="nil"/>
              <w:left w:val="nil"/>
              <w:bottom w:val="nil"/>
              <w:right w:val="nil"/>
            </w:tcBorders>
          </w:tcPr>
          <w:p w14:paraId="7603B970" w14:textId="77777777" w:rsidR="00D305A0" w:rsidRPr="00790085" w:rsidRDefault="00D305A0">
            <w:pPr>
              <w:pStyle w:val="Tnote"/>
              <w:rPr>
                <w:rFonts w:ascii="Arial" w:hAnsi="Arial" w:cs="Arial"/>
                <w:sz w:val="22"/>
                <w:szCs w:val="22"/>
              </w:rPr>
            </w:pPr>
          </w:p>
        </w:tc>
        <w:tc>
          <w:tcPr>
            <w:tcW w:w="429" w:type="dxa"/>
            <w:tcBorders>
              <w:top w:val="nil"/>
              <w:left w:val="nil"/>
              <w:bottom w:val="nil"/>
              <w:right w:val="nil"/>
            </w:tcBorders>
          </w:tcPr>
          <w:p w14:paraId="07EDF49A" w14:textId="77777777" w:rsidR="00D305A0" w:rsidRPr="00B058A7" w:rsidRDefault="00D305A0">
            <w:pPr>
              <w:pStyle w:val="Tdec"/>
              <w:rPr>
                <w:rFonts w:ascii="Arial" w:hAnsi="Arial" w:cs="Arial"/>
              </w:rPr>
            </w:pPr>
          </w:p>
        </w:tc>
        <w:tc>
          <w:tcPr>
            <w:tcW w:w="1248" w:type="dxa"/>
            <w:tcBorders>
              <w:top w:val="single" w:sz="4" w:space="0" w:color="auto"/>
              <w:left w:val="nil"/>
              <w:bottom w:val="nil"/>
              <w:right w:val="nil"/>
            </w:tcBorders>
          </w:tcPr>
          <w:p w14:paraId="4ECD759C" w14:textId="49D6E39A" w:rsidR="00D305A0" w:rsidRPr="00F02C3E" w:rsidRDefault="0059521D" w:rsidP="006B5EAE">
            <w:pPr>
              <w:jc w:val="right"/>
              <w:rPr>
                <w:rFonts w:ascii="Arial" w:hAnsi="Arial" w:cs="Arial"/>
                <w:sz w:val="22"/>
                <w:szCs w:val="22"/>
              </w:rPr>
            </w:pPr>
            <w:r w:rsidRPr="00F02C3E">
              <w:rPr>
                <w:rFonts w:ascii="Arial" w:hAnsi="Arial" w:cs="Arial"/>
                <w:sz w:val="22"/>
                <w:szCs w:val="22"/>
              </w:rPr>
              <w:t>8,5</w:t>
            </w:r>
            <w:r w:rsidR="00CC5335" w:rsidRPr="00F02C3E">
              <w:rPr>
                <w:rFonts w:ascii="Arial" w:hAnsi="Arial" w:cs="Arial"/>
                <w:sz w:val="22"/>
                <w:szCs w:val="22"/>
              </w:rPr>
              <w:t>42</w:t>
            </w:r>
          </w:p>
        </w:tc>
        <w:tc>
          <w:tcPr>
            <w:tcW w:w="709" w:type="dxa"/>
            <w:tcBorders>
              <w:top w:val="nil"/>
              <w:left w:val="nil"/>
              <w:bottom w:val="nil"/>
              <w:right w:val="nil"/>
            </w:tcBorders>
          </w:tcPr>
          <w:p w14:paraId="3B25CE52" w14:textId="77777777" w:rsidR="00D305A0" w:rsidRPr="00F02C3E"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single" w:sz="4" w:space="0" w:color="auto"/>
              <w:left w:val="nil"/>
              <w:bottom w:val="nil"/>
              <w:right w:val="nil"/>
            </w:tcBorders>
          </w:tcPr>
          <w:p w14:paraId="3468E1CD" w14:textId="77777777" w:rsidR="00D305A0" w:rsidRPr="00F02C3E" w:rsidRDefault="00547376" w:rsidP="00E0187A">
            <w:pPr>
              <w:pStyle w:val="Tdec"/>
              <w:tabs>
                <w:tab w:val="clear" w:pos="993"/>
                <w:tab w:val="decimal" w:pos="1248"/>
              </w:tabs>
              <w:ind w:right="113"/>
              <w:jc w:val="right"/>
              <w:rPr>
                <w:rFonts w:ascii="Arial" w:hAnsi="Arial" w:cs="Arial"/>
                <w:color w:val="000000"/>
                <w:sz w:val="22"/>
                <w:szCs w:val="22"/>
              </w:rPr>
            </w:pPr>
            <w:r w:rsidRPr="00F02C3E">
              <w:rPr>
                <w:rFonts w:ascii="Arial" w:hAnsi="Arial" w:cs="Arial"/>
                <w:sz w:val="22"/>
                <w:szCs w:val="22"/>
              </w:rPr>
              <w:t>8,</w:t>
            </w:r>
            <w:r w:rsidR="00E0187A" w:rsidRPr="00F02C3E">
              <w:rPr>
                <w:rFonts w:ascii="Arial" w:hAnsi="Arial" w:cs="Arial"/>
                <w:sz w:val="22"/>
                <w:szCs w:val="22"/>
              </w:rPr>
              <w:t>810</w:t>
            </w:r>
          </w:p>
        </w:tc>
      </w:tr>
      <w:tr w:rsidR="00D305A0" w:rsidRPr="00B058A7" w14:paraId="7B4326F7" w14:textId="77777777" w:rsidTr="00A252F1">
        <w:trPr>
          <w:trHeight w:val="335"/>
        </w:trPr>
        <w:tc>
          <w:tcPr>
            <w:tcW w:w="5034" w:type="dxa"/>
            <w:tcBorders>
              <w:top w:val="nil"/>
              <w:left w:val="nil"/>
              <w:bottom w:val="nil"/>
              <w:right w:val="nil"/>
            </w:tcBorders>
          </w:tcPr>
          <w:p w14:paraId="6533E00D" w14:textId="77777777" w:rsidR="00D305A0" w:rsidRPr="00B058A7" w:rsidRDefault="00D305A0" w:rsidP="002027EA">
            <w:pPr>
              <w:pStyle w:val="Tnormal"/>
              <w:ind w:firstLine="0"/>
              <w:rPr>
                <w:rFonts w:ascii="Arial" w:hAnsi="Arial" w:cs="Arial"/>
                <w:b/>
                <w:sz w:val="22"/>
                <w:szCs w:val="22"/>
              </w:rPr>
            </w:pPr>
          </w:p>
        </w:tc>
        <w:tc>
          <w:tcPr>
            <w:tcW w:w="768" w:type="dxa"/>
            <w:tcBorders>
              <w:top w:val="nil"/>
              <w:left w:val="nil"/>
              <w:bottom w:val="nil"/>
              <w:right w:val="nil"/>
            </w:tcBorders>
          </w:tcPr>
          <w:p w14:paraId="12274345" w14:textId="77777777" w:rsidR="00D305A0" w:rsidRPr="00790085" w:rsidRDefault="00D305A0">
            <w:pPr>
              <w:pStyle w:val="Tnote"/>
              <w:rPr>
                <w:rFonts w:ascii="Arial" w:hAnsi="Arial" w:cs="Arial"/>
                <w:sz w:val="22"/>
                <w:szCs w:val="22"/>
              </w:rPr>
            </w:pPr>
          </w:p>
        </w:tc>
        <w:tc>
          <w:tcPr>
            <w:tcW w:w="429" w:type="dxa"/>
            <w:tcBorders>
              <w:top w:val="nil"/>
              <w:left w:val="nil"/>
              <w:bottom w:val="nil"/>
              <w:right w:val="nil"/>
            </w:tcBorders>
          </w:tcPr>
          <w:p w14:paraId="074C5ACD"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17442ECF" w14:textId="77777777" w:rsidR="00D305A0" w:rsidRPr="00F02C3E" w:rsidRDefault="00D305A0">
            <w:pPr>
              <w:jc w:val="right"/>
              <w:rPr>
                <w:rFonts w:ascii="Arial" w:hAnsi="Arial" w:cs="Arial"/>
                <w:sz w:val="22"/>
                <w:szCs w:val="22"/>
              </w:rPr>
            </w:pPr>
          </w:p>
        </w:tc>
        <w:tc>
          <w:tcPr>
            <w:tcW w:w="709" w:type="dxa"/>
            <w:tcBorders>
              <w:top w:val="nil"/>
              <w:left w:val="nil"/>
              <w:bottom w:val="nil"/>
              <w:right w:val="nil"/>
            </w:tcBorders>
          </w:tcPr>
          <w:p w14:paraId="2DC487DA" w14:textId="77777777" w:rsidR="00D305A0" w:rsidRPr="00F02C3E"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679C8910" w14:textId="77777777" w:rsidR="00D305A0" w:rsidRPr="00F02C3E" w:rsidRDefault="00D305A0" w:rsidP="00E0187A">
            <w:pPr>
              <w:pStyle w:val="Tdec"/>
              <w:tabs>
                <w:tab w:val="clear" w:pos="993"/>
                <w:tab w:val="decimal" w:pos="1248"/>
              </w:tabs>
              <w:ind w:right="113"/>
              <w:jc w:val="right"/>
              <w:rPr>
                <w:rFonts w:ascii="Arial" w:hAnsi="Arial" w:cs="Arial"/>
                <w:color w:val="000000"/>
                <w:sz w:val="22"/>
                <w:szCs w:val="22"/>
              </w:rPr>
            </w:pPr>
          </w:p>
        </w:tc>
      </w:tr>
      <w:tr w:rsidR="00D305A0" w:rsidRPr="00B058A7" w14:paraId="016A76E4" w14:textId="77777777" w:rsidTr="00A252F1">
        <w:trPr>
          <w:trHeight w:val="335"/>
        </w:trPr>
        <w:tc>
          <w:tcPr>
            <w:tcW w:w="5034" w:type="dxa"/>
            <w:tcBorders>
              <w:top w:val="nil"/>
              <w:left w:val="nil"/>
              <w:bottom w:val="nil"/>
              <w:right w:val="nil"/>
            </w:tcBorders>
          </w:tcPr>
          <w:p w14:paraId="5A3AD11B" w14:textId="77777777" w:rsidR="00D305A0" w:rsidRPr="00B058A7" w:rsidRDefault="00D305A0" w:rsidP="002027EA">
            <w:pPr>
              <w:pStyle w:val="Tnormal"/>
              <w:ind w:firstLine="0"/>
              <w:rPr>
                <w:rFonts w:ascii="Arial" w:hAnsi="Arial" w:cs="Arial"/>
                <w:b/>
                <w:sz w:val="22"/>
                <w:szCs w:val="22"/>
              </w:rPr>
            </w:pPr>
            <w:r w:rsidRPr="00B058A7">
              <w:rPr>
                <w:rFonts w:ascii="Arial" w:hAnsi="Arial" w:cs="Arial"/>
                <w:b/>
                <w:sz w:val="22"/>
                <w:szCs w:val="22"/>
              </w:rPr>
              <w:t>CREDITORS: amounts falling due after more than one year</w:t>
            </w:r>
          </w:p>
        </w:tc>
        <w:tc>
          <w:tcPr>
            <w:tcW w:w="768" w:type="dxa"/>
            <w:tcBorders>
              <w:top w:val="nil"/>
              <w:left w:val="nil"/>
              <w:bottom w:val="nil"/>
              <w:right w:val="nil"/>
            </w:tcBorders>
          </w:tcPr>
          <w:p w14:paraId="1D74F0EC" w14:textId="77777777" w:rsidR="00D305A0" w:rsidRPr="00790085" w:rsidRDefault="00D305A0" w:rsidP="00386FB2">
            <w:pPr>
              <w:pStyle w:val="Tnote"/>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_Ref353528240 \r \h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14</w:t>
            </w:r>
            <w:r w:rsidRPr="00790085">
              <w:rPr>
                <w:rFonts w:ascii="Arial" w:hAnsi="Arial" w:cs="Arial"/>
                <w:sz w:val="22"/>
                <w:szCs w:val="22"/>
              </w:rPr>
              <w:fldChar w:fldCharType="end"/>
            </w:r>
          </w:p>
        </w:tc>
        <w:tc>
          <w:tcPr>
            <w:tcW w:w="429" w:type="dxa"/>
            <w:tcBorders>
              <w:top w:val="nil"/>
              <w:left w:val="nil"/>
              <w:bottom w:val="nil"/>
              <w:right w:val="nil"/>
            </w:tcBorders>
          </w:tcPr>
          <w:p w14:paraId="2A4B47BB"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250B9B0A" w14:textId="77777777" w:rsidR="00D305A0" w:rsidRPr="00F02C3E" w:rsidRDefault="00CB530D">
            <w:pPr>
              <w:jc w:val="right"/>
              <w:rPr>
                <w:rFonts w:ascii="Arial" w:hAnsi="Arial" w:cs="Arial"/>
                <w:sz w:val="22"/>
                <w:szCs w:val="22"/>
              </w:rPr>
            </w:pPr>
            <w:r w:rsidRPr="00F02C3E">
              <w:rPr>
                <w:rFonts w:ascii="Arial" w:hAnsi="Arial" w:cs="Arial"/>
                <w:sz w:val="22"/>
                <w:szCs w:val="22"/>
              </w:rPr>
              <w:t>(768)</w:t>
            </w:r>
          </w:p>
        </w:tc>
        <w:tc>
          <w:tcPr>
            <w:tcW w:w="709" w:type="dxa"/>
            <w:tcBorders>
              <w:top w:val="nil"/>
              <w:left w:val="nil"/>
              <w:bottom w:val="nil"/>
              <w:right w:val="nil"/>
            </w:tcBorders>
          </w:tcPr>
          <w:p w14:paraId="49479AC2" w14:textId="77777777" w:rsidR="00D305A0" w:rsidRPr="00F02C3E"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5B08F34B" w14:textId="77777777" w:rsidR="00D305A0" w:rsidRPr="00F02C3E" w:rsidRDefault="00D305A0" w:rsidP="00E0187A">
            <w:pPr>
              <w:pStyle w:val="Tdec"/>
              <w:tabs>
                <w:tab w:val="clear" w:pos="993"/>
                <w:tab w:val="decimal" w:pos="1248"/>
              </w:tabs>
              <w:ind w:right="113"/>
              <w:jc w:val="right"/>
              <w:rPr>
                <w:rFonts w:ascii="Arial" w:hAnsi="Arial" w:cs="Arial"/>
                <w:color w:val="000000"/>
                <w:sz w:val="22"/>
                <w:szCs w:val="22"/>
              </w:rPr>
            </w:pPr>
            <w:r w:rsidRPr="00F02C3E">
              <w:rPr>
                <w:rFonts w:ascii="Arial" w:hAnsi="Arial" w:cs="Arial"/>
                <w:sz w:val="22"/>
                <w:szCs w:val="22"/>
              </w:rPr>
              <w:t>(1,</w:t>
            </w:r>
            <w:r w:rsidR="00547376" w:rsidRPr="00F02C3E">
              <w:rPr>
                <w:rFonts w:ascii="Arial" w:hAnsi="Arial" w:cs="Arial"/>
                <w:sz w:val="22"/>
                <w:szCs w:val="22"/>
              </w:rPr>
              <w:t>090</w:t>
            </w:r>
            <w:r w:rsidRPr="00F02C3E">
              <w:rPr>
                <w:rFonts w:ascii="Arial" w:hAnsi="Arial" w:cs="Arial"/>
                <w:sz w:val="22"/>
                <w:szCs w:val="22"/>
              </w:rPr>
              <w:t>)</w:t>
            </w:r>
          </w:p>
        </w:tc>
      </w:tr>
      <w:tr w:rsidR="00D305A0" w:rsidRPr="00B058A7" w14:paraId="65B8D395" w14:textId="77777777" w:rsidTr="0045488B">
        <w:tc>
          <w:tcPr>
            <w:tcW w:w="5034" w:type="dxa"/>
            <w:tcBorders>
              <w:top w:val="nil"/>
              <w:left w:val="nil"/>
              <w:bottom w:val="nil"/>
              <w:right w:val="nil"/>
            </w:tcBorders>
          </w:tcPr>
          <w:p w14:paraId="6C5FB8DB" w14:textId="77777777" w:rsidR="00D305A0" w:rsidRPr="00B058A7" w:rsidRDefault="00D305A0" w:rsidP="002027EA">
            <w:pPr>
              <w:pStyle w:val="Tnormal"/>
              <w:ind w:firstLine="0"/>
              <w:rPr>
                <w:rFonts w:ascii="Arial" w:hAnsi="Arial" w:cs="Arial"/>
                <w:b/>
                <w:sz w:val="22"/>
                <w:szCs w:val="22"/>
              </w:rPr>
            </w:pPr>
            <w:r w:rsidRPr="00B058A7">
              <w:rPr>
                <w:rFonts w:ascii="Arial" w:hAnsi="Arial" w:cs="Arial"/>
                <w:b/>
                <w:sz w:val="22"/>
                <w:szCs w:val="22"/>
              </w:rPr>
              <w:t>PROVISIONS FOR LIABILITIES</w:t>
            </w:r>
          </w:p>
        </w:tc>
        <w:tc>
          <w:tcPr>
            <w:tcW w:w="768" w:type="dxa"/>
            <w:tcBorders>
              <w:top w:val="nil"/>
              <w:left w:val="nil"/>
              <w:bottom w:val="nil"/>
              <w:right w:val="nil"/>
            </w:tcBorders>
          </w:tcPr>
          <w:p w14:paraId="2F4393F6" w14:textId="77777777" w:rsidR="00D305A0" w:rsidRPr="00790085" w:rsidRDefault="00D305A0">
            <w:pPr>
              <w:pStyle w:val="Tnote"/>
              <w:rPr>
                <w:rFonts w:ascii="Arial" w:hAnsi="Arial" w:cs="Arial"/>
                <w:sz w:val="22"/>
                <w:szCs w:val="22"/>
              </w:rPr>
            </w:pPr>
          </w:p>
        </w:tc>
        <w:tc>
          <w:tcPr>
            <w:tcW w:w="429" w:type="dxa"/>
            <w:tcBorders>
              <w:top w:val="nil"/>
              <w:left w:val="nil"/>
              <w:bottom w:val="nil"/>
              <w:right w:val="nil"/>
            </w:tcBorders>
          </w:tcPr>
          <w:p w14:paraId="4E9000AF"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05771BE2" w14:textId="77777777" w:rsidR="00D305A0" w:rsidRPr="00F02C3E" w:rsidRDefault="00D305A0">
            <w:pPr>
              <w:jc w:val="right"/>
              <w:rPr>
                <w:rFonts w:ascii="Arial" w:hAnsi="Arial" w:cs="Arial"/>
                <w:sz w:val="22"/>
                <w:szCs w:val="22"/>
              </w:rPr>
            </w:pPr>
          </w:p>
        </w:tc>
        <w:tc>
          <w:tcPr>
            <w:tcW w:w="709" w:type="dxa"/>
            <w:tcBorders>
              <w:top w:val="nil"/>
              <w:left w:val="nil"/>
              <w:bottom w:val="nil"/>
              <w:right w:val="nil"/>
            </w:tcBorders>
          </w:tcPr>
          <w:p w14:paraId="45756C91" w14:textId="77777777" w:rsidR="00D305A0" w:rsidRPr="00F02C3E"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44D2CABF" w14:textId="77777777" w:rsidR="00D305A0" w:rsidRPr="00F02C3E" w:rsidRDefault="00D305A0" w:rsidP="00E0187A">
            <w:pPr>
              <w:pStyle w:val="Tdec"/>
              <w:tabs>
                <w:tab w:val="clear" w:pos="993"/>
                <w:tab w:val="decimal" w:pos="1248"/>
              </w:tabs>
              <w:ind w:right="113"/>
              <w:jc w:val="right"/>
              <w:rPr>
                <w:rFonts w:ascii="Arial" w:hAnsi="Arial" w:cs="Arial"/>
                <w:color w:val="000000"/>
                <w:sz w:val="22"/>
                <w:szCs w:val="22"/>
              </w:rPr>
            </w:pPr>
          </w:p>
        </w:tc>
      </w:tr>
      <w:tr w:rsidR="00D305A0" w:rsidRPr="00B058A7" w14:paraId="466F5094" w14:textId="77777777" w:rsidTr="0045488B">
        <w:trPr>
          <w:trHeight w:val="339"/>
        </w:trPr>
        <w:tc>
          <w:tcPr>
            <w:tcW w:w="5034" w:type="dxa"/>
            <w:tcBorders>
              <w:top w:val="nil"/>
              <w:left w:val="nil"/>
              <w:bottom w:val="nil"/>
              <w:right w:val="nil"/>
            </w:tcBorders>
          </w:tcPr>
          <w:p w14:paraId="7E99DEEE" w14:textId="77777777" w:rsidR="00D305A0" w:rsidRPr="00B058A7" w:rsidRDefault="00D305A0" w:rsidP="004D0ACB">
            <w:pPr>
              <w:pStyle w:val="Tnormal"/>
              <w:ind w:firstLine="0"/>
              <w:rPr>
                <w:rFonts w:ascii="Arial" w:hAnsi="Arial" w:cs="Arial"/>
                <w:sz w:val="22"/>
                <w:szCs w:val="22"/>
              </w:rPr>
            </w:pPr>
            <w:r w:rsidRPr="00B058A7">
              <w:rPr>
                <w:rFonts w:ascii="Arial" w:hAnsi="Arial" w:cs="Arial"/>
                <w:sz w:val="22"/>
                <w:szCs w:val="22"/>
              </w:rPr>
              <w:t>Provision for Contract restructuring</w:t>
            </w:r>
          </w:p>
        </w:tc>
        <w:tc>
          <w:tcPr>
            <w:tcW w:w="768" w:type="dxa"/>
            <w:tcBorders>
              <w:top w:val="nil"/>
              <w:left w:val="nil"/>
              <w:bottom w:val="nil"/>
              <w:right w:val="nil"/>
            </w:tcBorders>
          </w:tcPr>
          <w:p w14:paraId="700A4E90" w14:textId="77777777" w:rsidR="00D305A0" w:rsidRPr="00790085" w:rsidRDefault="002449B7">
            <w:pPr>
              <w:pStyle w:val="Tnote"/>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_Ref417536944 \r \h </w:instrText>
            </w:r>
            <w:r w:rsidR="00E0187A" w:rsidRPr="00790085">
              <w:rPr>
                <w:rFonts w:ascii="Arial" w:hAnsi="Arial" w:cs="Arial"/>
                <w:sz w:val="22"/>
                <w:szCs w:val="22"/>
              </w:rPr>
              <w:instrText xml:space="preserve">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19</w:t>
            </w:r>
            <w:r w:rsidRPr="00790085">
              <w:rPr>
                <w:rFonts w:ascii="Arial" w:hAnsi="Arial" w:cs="Arial"/>
                <w:sz w:val="22"/>
                <w:szCs w:val="22"/>
              </w:rPr>
              <w:fldChar w:fldCharType="end"/>
            </w:r>
          </w:p>
        </w:tc>
        <w:tc>
          <w:tcPr>
            <w:tcW w:w="429" w:type="dxa"/>
            <w:tcBorders>
              <w:top w:val="nil"/>
              <w:left w:val="nil"/>
              <w:bottom w:val="nil"/>
              <w:right w:val="nil"/>
            </w:tcBorders>
          </w:tcPr>
          <w:p w14:paraId="5674DF20" w14:textId="77777777" w:rsidR="00D305A0" w:rsidRPr="00B058A7" w:rsidRDefault="00D305A0">
            <w:pPr>
              <w:pStyle w:val="Tnote"/>
              <w:rPr>
                <w:rFonts w:ascii="Arial" w:hAnsi="Arial" w:cs="Arial"/>
              </w:rPr>
            </w:pPr>
          </w:p>
        </w:tc>
        <w:tc>
          <w:tcPr>
            <w:tcW w:w="1248" w:type="dxa"/>
            <w:tcBorders>
              <w:top w:val="nil"/>
              <w:left w:val="nil"/>
              <w:bottom w:val="nil"/>
              <w:right w:val="nil"/>
            </w:tcBorders>
          </w:tcPr>
          <w:p w14:paraId="5CA0AF5B" w14:textId="477ED2A9" w:rsidR="00D305A0" w:rsidRPr="00F02C3E" w:rsidRDefault="00CC5335">
            <w:pPr>
              <w:jc w:val="right"/>
              <w:rPr>
                <w:rFonts w:ascii="Arial" w:hAnsi="Arial" w:cs="Arial"/>
                <w:sz w:val="22"/>
                <w:szCs w:val="22"/>
              </w:rPr>
            </w:pPr>
            <w:r w:rsidRPr="00F02C3E">
              <w:rPr>
                <w:rFonts w:ascii="Arial" w:hAnsi="Arial" w:cs="Arial"/>
                <w:sz w:val="22"/>
                <w:szCs w:val="22"/>
              </w:rPr>
              <w:t>-</w:t>
            </w:r>
          </w:p>
        </w:tc>
        <w:tc>
          <w:tcPr>
            <w:tcW w:w="709" w:type="dxa"/>
            <w:tcBorders>
              <w:top w:val="nil"/>
              <w:left w:val="nil"/>
              <w:bottom w:val="nil"/>
              <w:right w:val="nil"/>
            </w:tcBorders>
          </w:tcPr>
          <w:p w14:paraId="1B742302" w14:textId="77777777" w:rsidR="00D305A0" w:rsidRPr="00F02C3E"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516FBB3F" w14:textId="77777777" w:rsidR="00D305A0" w:rsidRPr="00F02C3E" w:rsidRDefault="00EB4D7F" w:rsidP="00E0187A">
            <w:pPr>
              <w:pStyle w:val="Tdec"/>
              <w:tabs>
                <w:tab w:val="clear" w:pos="993"/>
                <w:tab w:val="decimal" w:pos="1248"/>
              </w:tabs>
              <w:ind w:right="113"/>
              <w:jc w:val="right"/>
              <w:rPr>
                <w:rFonts w:ascii="Arial" w:hAnsi="Arial" w:cs="Arial"/>
                <w:sz w:val="22"/>
                <w:szCs w:val="22"/>
              </w:rPr>
            </w:pPr>
            <w:r w:rsidRPr="00F02C3E">
              <w:rPr>
                <w:rFonts w:ascii="Arial" w:hAnsi="Arial" w:cs="Arial"/>
                <w:sz w:val="22"/>
                <w:szCs w:val="22"/>
              </w:rPr>
              <w:t>(236)</w:t>
            </w:r>
          </w:p>
        </w:tc>
      </w:tr>
      <w:tr w:rsidR="0019545A" w:rsidRPr="00B058A7" w14:paraId="088D555D" w14:textId="77777777" w:rsidTr="0045488B">
        <w:trPr>
          <w:trHeight w:val="339"/>
        </w:trPr>
        <w:tc>
          <w:tcPr>
            <w:tcW w:w="5034" w:type="dxa"/>
            <w:tcBorders>
              <w:top w:val="nil"/>
              <w:left w:val="nil"/>
              <w:bottom w:val="nil"/>
              <w:right w:val="nil"/>
            </w:tcBorders>
          </w:tcPr>
          <w:p w14:paraId="37731ECC" w14:textId="77777777" w:rsidR="0019545A" w:rsidRPr="00B058A7" w:rsidRDefault="0019545A" w:rsidP="004D0ACB">
            <w:pPr>
              <w:pStyle w:val="Tnormal"/>
              <w:ind w:firstLine="0"/>
              <w:rPr>
                <w:rFonts w:ascii="Arial" w:hAnsi="Arial" w:cs="Arial"/>
                <w:sz w:val="22"/>
                <w:szCs w:val="22"/>
              </w:rPr>
            </w:pPr>
            <w:r w:rsidRPr="00B058A7">
              <w:rPr>
                <w:rFonts w:ascii="Arial" w:hAnsi="Arial" w:cs="Arial"/>
                <w:sz w:val="22"/>
                <w:szCs w:val="22"/>
              </w:rPr>
              <w:t>Provision for Organisation restructuring</w:t>
            </w:r>
          </w:p>
        </w:tc>
        <w:tc>
          <w:tcPr>
            <w:tcW w:w="768" w:type="dxa"/>
            <w:tcBorders>
              <w:top w:val="nil"/>
              <w:left w:val="nil"/>
              <w:bottom w:val="nil"/>
              <w:right w:val="nil"/>
            </w:tcBorders>
          </w:tcPr>
          <w:p w14:paraId="56715A90" w14:textId="77777777" w:rsidR="0019545A" w:rsidRPr="00790085" w:rsidRDefault="0019545A" w:rsidP="00EC4C0D">
            <w:pPr>
              <w:pStyle w:val="Tnote"/>
              <w:rPr>
                <w:rFonts w:ascii="Arial" w:hAnsi="Arial" w:cs="Arial"/>
                <w:sz w:val="22"/>
                <w:szCs w:val="22"/>
              </w:rPr>
            </w:pPr>
            <w:r w:rsidRPr="00790085">
              <w:rPr>
                <w:rFonts w:ascii="Arial" w:hAnsi="Arial" w:cs="Arial"/>
                <w:sz w:val="22"/>
                <w:szCs w:val="22"/>
              </w:rPr>
              <w:fldChar w:fldCharType="begin"/>
            </w:r>
            <w:r w:rsidRPr="00790085">
              <w:rPr>
                <w:rFonts w:ascii="Arial" w:hAnsi="Arial" w:cs="Arial"/>
                <w:sz w:val="22"/>
                <w:szCs w:val="22"/>
              </w:rPr>
              <w:instrText xml:space="preserve"> REF _Ref420478233 \r \h </w:instrText>
            </w:r>
            <w:r w:rsidR="00E0187A" w:rsidRPr="00790085">
              <w:rPr>
                <w:rFonts w:ascii="Arial" w:hAnsi="Arial" w:cs="Arial"/>
                <w:sz w:val="22"/>
                <w:szCs w:val="22"/>
              </w:rPr>
              <w:instrText xml:space="preserve"> \* MERGEFORMAT </w:instrText>
            </w:r>
            <w:r w:rsidRPr="00790085">
              <w:rPr>
                <w:rFonts w:ascii="Arial" w:hAnsi="Arial" w:cs="Arial"/>
                <w:sz w:val="22"/>
                <w:szCs w:val="22"/>
              </w:rPr>
            </w:r>
            <w:r w:rsidRPr="00790085">
              <w:rPr>
                <w:rFonts w:ascii="Arial" w:hAnsi="Arial" w:cs="Arial"/>
                <w:sz w:val="22"/>
                <w:szCs w:val="22"/>
              </w:rPr>
              <w:fldChar w:fldCharType="separate"/>
            </w:r>
            <w:r w:rsidR="004E2B40">
              <w:rPr>
                <w:rFonts w:ascii="Arial" w:hAnsi="Arial" w:cs="Arial"/>
                <w:sz w:val="22"/>
                <w:szCs w:val="22"/>
              </w:rPr>
              <w:t>15</w:t>
            </w:r>
            <w:r w:rsidRPr="00790085">
              <w:rPr>
                <w:rFonts w:ascii="Arial" w:hAnsi="Arial" w:cs="Arial"/>
                <w:sz w:val="22"/>
                <w:szCs w:val="22"/>
              </w:rPr>
              <w:fldChar w:fldCharType="end"/>
            </w:r>
          </w:p>
        </w:tc>
        <w:tc>
          <w:tcPr>
            <w:tcW w:w="429" w:type="dxa"/>
            <w:tcBorders>
              <w:top w:val="nil"/>
              <w:left w:val="nil"/>
              <w:bottom w:val="nil"/>
              <w:right w:val="nil"/>
            </w:tcBorders>
          </w:tcPr>
          <w:p w14:paraId="55AC3A13" w14:textId="77777777" w:rsidR="0019545A" w:rsidRPr="00B058A7" w:rsidRDefault="0019545A">
            <w:pPr>
              <w:pStyle w:val="Tnote"/>
              <w:rPr>
                <w:rFonts w:ascii="Arial" w:hAnsi="Arial" w:cs="Arial"/>
              </w:rPr>
            </w:pPr>
          </w:p>
        </w:tc>
        <w:tc>
          <w:tcPr>
            <w:tcW w:w="1248" w:type="dxa"/>
            <w:tcBorders>
              <w:top w:val="nil"/>
              <w:left w:val="nil"/>
              <w:bottom w:val="nil"/>
              <w:right w:val="nil"/>
            </w:tcBorders>
          </w:tcPr>
          <w:p w14:paraId="4B3CDD18" w14:textId="3AC14800" w:rsidR="0019545A" w:rsidRPr="00F02C3E" w:rsidRDefault="00CE3276">
            <w:pPr>
              <w:jc w:val="right"/>
              <w:rPr>
                <w:rFonts w:ascii="Arial" w:hAnsi="Arial" w:cs="Arial"/>
                <w:sz w:val="22"/>
                <w:szCs w:val="22"/>
              </w:rPr>
            </w:pPr>
            <w:r w:rsidRPr="00F02C3E">
              <w:rPr>
                <w:rFonts w:ascii="Arial" w:hAnsi="Arial" w:cs="Arial"/>
                <w:sz w:val="22"/>
                <w:szCs w:val="22"/>
              </w:rPr>
              <w:t>(22)</w:t>
            </w:r>
          </w:p>
        </w:tc>
        <w:tc>
          <w:tcPr>
            <w:tcW w:w="709" w:type="dxa"/>
            <w:tcBorders>
              <w:top w:val="nil"/>
              <w:left w:val="nil"/>
              <w:bottom w:val="nil"/>
              <w:right w:val="nil"/>
            </w:tcBorders>
          </w:tcPr>
          <w:p w14:paraId="78FAB4A9" w14:textId="77777777" w:rsidR="0019545A" w:rsidRPr="00F02C3E" w:rsidRDefault="0019545A"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44F1BA85" w14:textId="77777777" w:rsidR="0019545A" w:rsidRPr="00F02C3E" w:rsidRDefault="00EB4D7F" w:rsidP="00E0187A">
            <w:pPr>
              <w:pStyle w:val="Tdec"/>
              <w:tabs>
                <w:tab w:val="clear" w:pos="993"/>
                <w:tab w:val="decimal" w:pos="1248"/>
              </w:tabs>
              <w:ind w:right="113"/>
              <w:jc w:val="right"/>
              <w:rPr>
                <w:rFonts w:ascii="Arial" w:hAnsi="Arial" w:cs="Arial"/>
                <w:sz w:val="22"/>
                <w:szCs w:val="22"/>
              </w:rPr>
            </w:pPr>
            <w:r w:rsidRPr="00F02C3E">
              <w:rPr>
                <w:rFonts w:ascii="Arial" w:hAnsi="Arial" w:cs="Arial"/>
                <w:sz w:val="22"/>
                <w:szCs w:val="22"/>
              </w:rPr>
              <w:t>(393)</w:t>
            </w:r>
          </w:p>
        </w:tc>
      </w:tr>
      <w:tr w:rsidR="0019545A" w:rsidRPr="00B058A7" w14:paraId="64756F6C" w14:textId="77777777" w:rsidTr="0045488B">
        <w:trPr>
          <w:trHeight w:val="339"/>
        </w:trPr>
        <w:tc>
          <w:tcPr>
            <w:tcW w:w="5034" w:type="dxa"/>
            <w:tcBorders>
              <w:top w:val="nil"/>
              <w:left w:val="nil"/>
              <w:bottom w:val="nil"/>
              <w:right w:val="nil"/>
            </w:tcBorders>
          </w:tcPr>
          <w:p w14:paraId="31108A7B" w14:textId="77777777" w:rsidR="0019545A" w:rsidRPr="00B058A7" w:rsidRDefault="0019545A" w:rsidP="003F58D1">
            <w:pPr>
              <w:pStyle w:val="Tnormal"/>
              <w:ind w:firstLine="0"/>
              <w:rPr>
                <w:rFonts w:ascii="Arial" w:hAnsi="Arial" w:cs="Arial"/>
                <w:sz w:val="22"/>
                <w:szCs w:val="22"/>
              </w:rPr>
            </w:pPr>
            <w:r w:rsidRPr="00B058A7">
              <w:rPr>
                <w:rFonts w:ascii="Arial" w:hAnsi="Arial" w:cs="Arial"/>
                <w:sz w:val="22"/>
                <w:szCs w:val="22"/>
              </w:rPr>
              <w:t>Pension Fund deficit</w:t>
            </w:r>
          </w:p>
        </w:tc>
        <w:tc>
          <w:tcPr>
            <w:tcW w:w="768" w:type="dxa"/>
            <w:tcBorders>
              <w:top w:val="nil"/>
              <w:left w:val="nil"/>
              <w:bottom w:val="nil"/>
              <w:right w:val="nil"/>
            </w:tcBorders>
          </w:tcPr>
          <w:p w14:paraId="629D6547" w14:textId="77777777" w:rsidR="0019545A" w:rsidRPr="00790085" w:rsidRDefault="0019545A">
            <w:pPr>
              <w:pStyle w:val="Tnote"/>
              <w:rPr>
                <w:rFonts w:ascii="Arial" w:hAnsi="Arial" w:cs="Arial"/>
                <w:sz w:val="22"/>
                <w:szCs w:val="22"/>
              </w:rPr>
            </w:pPr>
          </w:p>
        </w:tc>
        <w:tc>
          <w:tcPr>
            <w:tcW w:w="429" w:type="dxa"/>
            <w:tcBorders>
              <w:top w:val="nil"/>
              <w:left w:val="nil"/>
              <w:bottom w:val="nil"/>
              <w:right w:val="nil"/>
            </w:tcBorders>
          </w:tcPr>
          <w:p w14:paraId="4B433167" w14:textId="77777777" w:rsidR="0019545A" w:rsidRPr="00B058A7" w:rsidRDefault="0019545A">
            <w:pPr>
              <w:pStyle w:val="Tnote"/>
              <w:rPr>
                <w:rFonts w:ascii="Arial" w:hAnsi="Arial" w:cs="Arial"/>
              </w:rPr>
            </w:pPr>
          </w:p>
        </w:tc>
        <w:tc>
          <w:tcPr>
            <w:tcW w:w="1248" w:type="dxa"/>
            <w:tcBorders>
              <w:top w:val="nil"/>
              <w:left w:val="nil"/>
              <w:bottom w:val="single" w:sz="4" w:space="0" w:color="auto"/>
              <w:right w:val="nil"/>
            </w:tcBorders>
          </w:tcPr>
          <w:p w14:paraId="6BCB29BC" w14:textId="23F3EBF6" w:rsidR="0019545A" w:rsidRPr="00F02C3E" w:rsidRDefault="00830ABD" w:rsidP="00CE3276">
            <w:pPr>
              <w:jc w:val="right"/>
              <w:rPr>
                <w:rFonts w:ascii="Arial" w:hAnsi="Arial" w:cs="Arial"/>
                <w:sz w:val="22"/>
                <w:szCs w:val="22"/>
              </w:rPr>
            </w:pPr>
            <w:r w:rsidRPr="00F02C3E">
              <w:rPr>
                <w:rFonts w:ascii="Arial" w:hAnsi="Arial" w:cs="Arial"/>
                <w:sz w:val="22"/>
                <w:szCs w:val="22"/>
              </w:rPr>
              <w:t>(</w:t>
            </w:r>
            <w:r w:rsidR="00CE3276" w:rsidRPr="00F02C3E">
              <w:rPr>
                <w:rFonts w:ascii="Arial" w:hAnsi="Arial" w:cs="Arial"/>
                <w:sz w:val="22"/>
                <w:szCs w:val="22"/>
              </w:rPr>
              <w:t>35,042</w:t>
            </w:r>
            <w:r w:rsidRPr="00F02C3E">
              <w:rPr>
                <w:rFonts w:ascii="Arial" w:hAnsi="Arial" w:cs="Arial"/>
                <w:sz w:val="22"/>
                <w:szCs w:val="22"/>
              </w:rPr>
              <w:t>)</w:t>
            </w:r>
          </w:p>
        </w:tc>
        <w:tc>
          <w:tcPr>
            <w:tcW w:w="709" w:type="dxa"/>
            <w:tcBorders>
              <w:top w:val="nil"/>
              <w:left w:val="nil"/>
              <w:bottom w:val="nil"/>
              <w:right w:val="nil"/>
            </w:tcBorders>
          </w:tcPr>
          <w:p w14:paraId="6C0D1205" w14:textId="77777777" w:rsidR="0019545A" w:rsidRPr="00F02C3E" w:rsidRDefault="0019545A"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single" w:sz="4" w:space="0" w:color="auto"/>
              <w:right w:val="nil"/>
            </w:tcBorders>
          </w:tcPr>
          <w:p w14:paraId="4C794C6A" w14:textId="77777777" w:rsidR="0019545A" w:rsidRPr="00F02C3E" w:rsidRDefault="0019545A" w:rsidP="00E0187A">
            <w:pPr>
              <w:pStyle w:val="Tdec"/>
              <w:tabs>
                <w:tab w:val="clear" w:pos="993"/>
                <w:tab w:val="decimal" w:pos="1248"/>
              </w:tabs>
              <w:ind w:right="113"/>
              <w:jc w:val="right"/>
              <w:rPr>
                <w:rFonts w:ascii="Arial" w:hAnsi="Arial" w:cs="Arial"/>
                <w:color w:val="000000"/>
                <w:sz w:val="22"/>
                <w:szCs w:val="22"/>
              </w:rPr>
            </w:pPr>
            <w:r w:rsidRPr="00F02C3E">
              <w:rPr>
                <w:rFonts w:ascii="Arial" w:hAnsi="Arial" w:cs="Arial"/>
                <w:sz w:val="22"/>
                <w:szCs w:val="22"/>
              </w:rPr>
              <w:t>(3</w:t>
            </w:r>
            <w:r w:rsidR="00EB4D7F" w:rsidRPr="00F02C3E">
              <w:rPr>
                <w:rFonts w:ascii="Arial" w:hAnsi="Arial" w:cs="Arial"/>
                <w:sz w:val="22"/>
                <w:szCs w:val="22"/>
              </w:rPr>
              <w:t>7</w:t>
            </w:r>
            <w:r w:rsidRPr="00F02C3E">
              <w:rPr>
                <w:rFonts w:ascii="Arial" w:hAnsi="Arial" w:cs="Arial"/>
                <w:sz w:val="22"/>
                <w:szCs w:val="22"/>
              </w:rPr>
              <w:t>,</w:t>
            </w:r>
            <w:r w:rsidR="00EB4D7F" w:rsidRPr="00F02C3E">
              <w:rPr>
                <w:rFonts w:ascii="Arial" w:hAnsi="Arial" w:cs="Arial"/>
                <w:sz w:val="22"/>
                <w:szCs w:val="22"/>
              </w:rPr>
              <w:t>504</w:t>
            </w:r>
            <w:r w:rsidRPr="00F02C3E">
              <w:rPr>
                <w:rFonts w:ascii="Arial" w:hAnsi="Arial" w:cs="Arial"/>
                <w:sz w:val="22"/>
                <w:szCs w:val="22"/>
              </w:rPr>
              <w:t>)</w:t>
            </w:r>
          </w:p>
        </w:tc>
      </w:tr>
      <w:tr w:rsidR="0019545A" w:rsidRPr="00E0187A" w14:paraId="787659E9" w14:textId="77777777" w:rsidTr="001645CD">
        <w:trPr>
          <w:trHeight w:val="454"/>
        </w:trPr>
        <w:tc>
          <w:tcPr>
            <w:tcW w:w="5034" w:type="dxa"/>
            <w:tcBorders>
              <w:top w:val="nil"/>
              <w:left w:val="nil"/>
              <w:bottom w:val="nil"/>
              <w:right w:val="nil"/>
            </w:tcBorders>
            <w:vAlign w:val="center"/>
          </w:tcPr>
          <w:p w14:paraId="0840782D" w14:textId="77777777" w:rsidR="0019545A" w:rsidRPr="00B058A7" w:rsidRDefault="0019545A" w:rsidP="002027EA">
            <w:pPr>
              <w:pStyle w:val="Tnormal"/>
              <w:ind w:firstLine="0"/>
              <w:rPr>
                <w:rFonts w:ascii="Arial" w:hAnsi="Arial" w:cs="Arial"/>
                <w:b/>
                <w:sz w:val="22"/>
                <w:szCs w:val="22"/>
              </w:rPr>
            </w:pPr>
            <w:r w:rsidRPr="00B058A7">
              <w:rPr>
                <w:rFonts w:ascii="Arial" w:hAnsi="Arial" w:cs="Arial"/>
                <w:b/>
                <w:sz w:val="22"/>
                <w:szCs w:val="22"/>
              </w:rPr>
              <w:t>NET LIABILITIES</w:t>
            </w:r>
          </w:p>
        </w:tc>
        <w:tc>
          <w:tcPr>
            <w:tcW w:w="768" w:type="dxa"/>
            <w:tcBorders>
              <w:top w:val="nil"/>
              <w:left w:val="nil"/>
              <w:bottom w:val="nil"/>
              <w:right w:val="nil"/>
            </w:tcBorders>
            <w:vAlign w:val="center"/>
          </w:tcPr>
          <w:p w14:paraId="2C4F0614" w14:textId="77777777" w:rsidR="0019545A" w:rsidRPr="00790085" w:rsidRDefault="0019545A">
            <w:pPr>
              <w:pStyle w:val="Tnote"/>
              <w:rPr>
                <w:rFonts w:ascii="Arial" w:hAnsi="Arial" w:cs="Arial"/>
                <w:sz w:val="22"/>
                <w:szCs w:val="22"/>
              </w:rPr>
            </w:pPr>
          </w:p>
        </w:tc>
        <w:tc>
          <w:tcPr>
            <w:tcW w:w="429" w:type="dxa"/>
            <w:tcBorders>
              <w:top w:val="nil"/>
              <w:left w:val="nil"/>
              <w:bottom w:val="nil"/>
              <w:right w:val="nil"/>
            </w:tcBorders>
            <w:vAlign w:val="center"/>
          </w:tcPr>
          <w:p w14:paraId="6EA8FBCA" w14:textId="77777777" w:rsidR="0019545A" w:rsidRPr="00B058A7" w:rsidRDefault="0019545A">
            <w:pPr>
              <w:pStyle w:val="Tdec"/>
              <w:rPr>
                <w:rFonts w:ascii="Arial" w:hAnsi="Arial" w:cs="Arial"/>
              </w:rPr>
            </w:pPr>
          </w:p>
        </w:tc>
        <w:tc>
          <w:tcPr>
            <w:tcW w:w="1248" w:type="dxa"/>
            <w:tcBorders>
              <w:top w:val="nil"/>
              <w:left w:val="nil"/>
              <w:bottom w:val="double" w:sz="4" w:space="0" w:color="auto"/>
              <w:right w:val="nil"/>
            </w:tcBorders>
            <w:vAlign w:val="center"/>
          </w:tcPr>
          <w:p w14:paraId="63D05C02" w14:textId="11E365A1" w:rsidR="0019545A" w:rsidRPr="00F02C3E" w:rsidRDefault="00B40FFD" w:rsidP="00CC5335">
            <w:pPr>
              <w:pStyle w:val="Tdec"/>
              <w:tabs>
                <w:tab w:val="clear" w:pos="993"/>
                <w:tab w:val="decimal" w:pos="1248"/>
              </w:tabs>
              <w:ind w:right="0"/>
              <w:rPr>
                <w:rFonts w:ascii="Arial" w:hAnsi="Arial" w:cs="Arial"/>
                <w:b/>
                <w:sz w:val="22"/>
                <w:szCs w:val="22"/>
              </w:rPr>
            </w:pPr>
            <w:r w:rsidRPr="00F02C3E">
              <w:rPr>
                <w:rFonts w:ascii="Arial" w:hAnsi="Arial" w:cs="Arial"/>
                <w:b/>
                <w:sz w:val="22"/>
                <w:szCs w:val="22"/>
              </w:rPr>
              <w:t>(</w:t>
            </w:r>
            <w:r w:rsidR="00CE3276" w:rsidRPr="00F02C3E">
              <w:rPr>
                <w:rFonts w:ascii="Arial" w:hAnsi="Arial" w:cs="Arial"/>
                <w:b/>
                <w:sz w:val="22"/>
                <w:szCs w:val="22"/>
              </w:rPr>
              <w:t>27,</w:t>
            </w:r>
            <w:r w:rsidR="006B5EAE" w:rsidRPr="00F02C3E">
              <w:rPr>
                <w:rFonts w:ascii="Arial" w:hAnsi="Arial" w:cs="Arial"/>
                <w:b/>
                <w:sz w:val="22"/>
                <w:szCs w:val="22"/>
              </w:rPr>
              <w:t>29</w:t>
            </w:r>
            <w:r w:rsidR="00CC5335" w:rsidRPr="00F02C3E">
              <w:rPr>
                <w:rFonts w:ascii="Arial" w:hAnsi="Arial" w:cs="Arial"/>
                <w:b/>
                <w:sz w:val="22"/>
                <w:szCs w:val="22"/>
              </w:rPr>
              <w:t>0</w:t>
            </w:r>
            <w:r w:rsidR="00CB530D" w:rsidRPr="00F02C3E">
              <w:rPr>
                <w:rFonts w:ascii="Arial" w:hAnsi="Arial" w:cs="Arial"/>
                <w:b/>
                <w:sz w:val="22"/>
                <w:szCs w:val="22"/>
              </w:rPr>
              <w:t>)</w:t>
            </w:r>
          </w:p>
        </w:tc>
        <w:tc>
          <w:tcPr>
            <w:tcW w:w="709" w:type="dxa"/>
            <w:tcBorders>
              <w:top w:val="nil"/>
              <w:left w:val="nil"/>
              <w:bottom w:val="nil"/>
              <w:right w:val="nil"/>
            </w:tcBorders>
            <w:vAlign w:val="center"/>
          </w:tcPr>
          <w:p w14:paraId="4B669AA8" w14:textId="77777777" w:rsidR="0019545A" w:rsidRPr="00F02C3E" w:rsidRDefault="0019545A" w:rsidP="001063A3">
            <w:pPr>
              <w:pStyle w:val="Tdec"/>
              <w:tabs>
                <w:tab w:val="clear" w:pos="993"/>
                <w:tab w:val="decimal" w:pos="992"/>
              </w:tabs>
              <w:ind w:right="0"/>
              <w:jc w:val="left"/>
              <w:rPr>
                <w:rFonts w:ascii="Arial" w:hAnsi="Arial" w:cs="Arial"/>
                <w:b/>
                <w:bCs/>
                <w:sz w:val="22"/>
                <w:szCs w:val="22"/>
              </w:rPr>
            </w:pPr>
          </w:p>
        </w:tc>
        <w:tc>
          <w:tcPr>
            <w:tcW w:w="1451" w:type="dxa"/>
            <w:tcBorders>
              <w:top w:val="nil"/>
              <w:left w:val="nil"/>
              <w:bottom w:val="double" w:sz="4" w:space="0" w:color="auto"/>
              <w:right w:val="nil"/>
            </w:tcBorders>
            <w:vAlign w:val="center"/>
          </w:tcPr>
          <w:p w14:paraId="3A480862" w14:textId="77777777" w:rsidR="0019545A" w:rsidRPr="00F02C3E" w:rsidRDefault="0019545A" w:rsidP="00E0187A">
            <w:pPr>
              <w:pStyle w:val="Tdec"/>
              <w:tabs>
                <w:tab w:val="clear" w:pos="993"/>
                <w:tab w:val="decimal" w:pos="1248"/>
              </w:tabs>
              <w:ind w:right="113"/>
              <w:jc w:val="right"/>
              <w:rPr>
                <w:rFonts w:ascii="Arial" w:hAnsi="Arial" w:cs="Arial"/>
                <w:b/>
                <w:color w:val="000000"/>
                <w:sz w:val="22"/>
                <w:szCs w:val="22"/>
              </w:rPr>
            </w:pPr>
            <w:r w:rsidRPr="00F02C3E">
              <w:rPr>
                <w:rFonts w:ascii="Arial" w:hAnsi="Arial" w:cs="Arial"/>
                <w:b/>
                <w:sz w:val="22"/>
                <w:szCs w:val="22"/>
              </w:rPr>
              <w:t>(</w:t>
            </w:r>
            <w:r w:rsidR="00EB4D7F" w:rsidRPr="00F02C3E">
              <w:rPr>
                <w:rFonts w:ascii="Arial" w:hAnsi="Arial" w:cs="Arial"/>
                <w:b/>
                <w:sz w:val="22"/>
                <w:szCs w:val="22"/>
              </w:rPr>
              <w:t>30</w:t>
            </w:r>
            <w:r w:rsidRPr="00F02C3E">
              <w:rPr>
                <w:rFonts w:ascii="Arial" w:hAnsi="Arial" w:cs="Arial"/>
                <w:b/>
                <w:sz w:val="22"/>
                <w:szCs w:val="22"/>
              </w:rPr>
              <w:t>,</w:t>
            </w:r>
            <w:r w:rsidR="00E0187A" w:rsidRPr="00F02C3E">
              <w:rPr>
                <w:rFonts w:ascii="Arial" w:hAnsi="Arial" w:cs="Arial"/>
                <w:b/>
                <w:sz w:val="22"/>
                <w:szCs w:val="22"/>
              </w:rPr>
              <w:t>413</w:t>
            </w:r>
            <w:r w:rsidRPr="00F02C3E">
              <w:rPr>
                <w:rFonts w:ascii="Arial" w:hAnsi="Arial" w:cs="Arial"/>
                <w:b/>
                <w:sz w:val="22"/>
                <w:szCs w:val="22"/>
              </w:rPr>
              <w:t>)</w:t>
            </w:r>
          </w:p>
        </w:tc>
      </w:tr>
      <w:tr w:rsidR="0019545A" w:rsidRPr="00B058A7" w14:paraId="591D7139" w14:textId="77777777" w:rsidTr="00A252F1">
        <w:tblPrEx>
          <w:tblLook w:val="00A0" w:firstRow="1" w:lastRow="0" w:firstColumn="1" w:lastColumn="0" w:noHBand="0" w:noVBand="0"/>
        </w:tblPrEx>
        <w:tc>
          <w:tcPr>
            <w:tcW w:w="5034" w:type="dxa"/>
            <w:tcBorders>
              <w:top w:val="nil"/>
              <w:left w:val="nil"/>
              <w:bottom w:val="nil"/>
              <w:right w:val="nil"/>
            </w:tcBorders>
          </w:tcPr>
          <w:p w14:paraId="1E306C58" w14:textId="77777777" w:rsidR="0019545A" w:rsidRPr="00B058A7" w:rsidRDefault="0019545A" w:rsidP="002027EA">
            <w:pPr>
              <w:pStyle w:val="Tnormal"/>
              <w:ind w:firstLine="0"/>
              <w:rPr>
                <w:rFonts w:ascii="Arial" w:hAnsi="Arial" w:cs="Arial"/>
                <w:sz w:val="22"/>
                <w:szCs w:val="22"/>
              </w:rPr>
            </w:pPr>
            <w:r w:rsidRPr="00B058A7">
              <w:rPr>
                <w:rFonts w:ascii="Arial" w:hAnsi="Arial" w:cs="Arial"/>
                <w:b/>
                <w:sz w:val="22"/>
                <w:szCs w:val="22"/>
              </w:rPr>
              <w:t>ACCUMULATED FUNDS</w:t>
            </w:r>
          </w:p>
        </w:tc>
        <w:tc>
          <w:tcPr>
            <w:tcW w:w="768" w:type="dxa"/>
            <w:tcBorders>
              <w:top w:val="nil"/>
              <w:left w:val="nil"/>
              <w:bottom w:val="nil"/>
              <w:right w:val="nil"/>
            </w:tcBorders>
          </w:tcPr>
          <w:p w14:paraId="42B92E35" w14:textId="7929F027" w:rsidR="0019545A" w:rsidRPr="00790085" w:rsidRDefault="0019545A" w:rsidP="00670C15">
            <w:pPr>
              <w:pStyle w:val="Tnote"/>
              <w:rPr>
                <w:rFonts w:ascii="Arial" w:hAnsi="Arial" w:cs="Arial"/>
                <w:sz w:val="22"/>
                <w:szCs w:val="22"/>
              </w:rPr>
            </w:pPr>
          </w:p>
        </w:tc>
        <w:tc>
          <w:tcPr>
            <w:tcW w:w="429" w:type="dxa"/>
            <w:tcBorders>
              <w:top w:val="nil"/>
              <w:left w:val="nil"/>
              <w:bottom w:val="nil"/>
              <w:right w:val="nil"/>
            </w:tcBorders>
          </w:tcPr>
          <w:p w14:paraId="552E7C1C" w14:textId="77777777" w:rsidR="0019545A" w:rsidRPr="00B058A7" w:rsidRDefault="0019545A" w:rsidP="00670C15">
            <w:pPr>
              <w:pStyle w:val="Tdec"/>
              <w:rPr>
                <w:rFonts w:ascii="Arial" w:hAnsi="Arial" w:cs="Arial"/>
              </w:rPr>
            </w:pPr>
          </w:p>
        </w:tc>
        <w:tc>
          <w:tcPr>
            <w:tcW w:w="1248" w:type="dxa"/>
            <w:tcBorders>
              <w:top w:val="nil"/>
              <w:left w:val="nil"/>
              <w:bottom w:val="nil"/>
              <w:right w:val="nil"/>
            </w:tcBorders>
          </w:tcPr>
          <w:p w14:paraId="735C2007" w14:textId="77777777" w:rsidR="0019545A" w:rsidRPr="00F02C3E" w:rsidRDefault="0019545A">
            <w:pPr>
              <w:jc w:val="right"/>
              <w:rPr>
                <w:rFonts w:ascii="Arial" w:hAnsi="Arial" w:cs="Arial"/>
                <w:sz w:val="22"/>
                <w:szCs w:val="22"/>
              </w:rPr>
            </w:pPr>
          </w:p>
        </w:tc>
        <w:tc>
          <w:tcPr>
            <w:tcW w:w="709" w:type="dxa"/>
            <w:tcBorders>
              <w:top w:val="nil"/>
              <w:left w:val="nil"/>
              <w:bottom w:val="nil"/>
              <w:right w:val="nil"/>
            </w:tcBorders>
          </w:tcPr>
          <w:p w14:paraId="30458EED" w14:textId="77777777" w:rsidR="0019545A" w:rsidRPr="00F02C3E" w:rsidRDefault="0019545A" w:rsidP="001063A3">
            <w:pPr>
              <w:pStyle w:val="Tdec"/>
              <w:tabs>
                <w:tab w:val="clear" w:pos="993"/>
                <w:tab w:val="decimal" w:pos="992"/>
              </w:tabs>
              <w:ind w:right="0"/>
              <w:jc w:val="left"/>
              <w:rPr>
                <w:rFonts w:ascii="Arial" w:hAnsi="Arial" w:cs="Arial"/>
                <w:b/>
                <w:bCs/>
                <w:sz w:val="22"/>
                <w:szCs w:val="22"/>
              </w:rPr>
            </w:pPr>
          </w:p>
        </w:tc>
        <w:tc>
          <w:tcPr>
            <w:tcW w:w="1451" w:type="dxa"/>
            <w:tcBorders>
              <w:top w:val="nil"/>
              <w:left w:val="nil"/>
              <w:bottom w:val="nil"/>
              <w:right w:val="nil"/>
            </w:tcBorders>
          </w:tcPr>
          <w:p w14:paraId="7788E09A" w14:textId="77777777" w:rsidR="0019545A" w:rsidRPr="00F02C3E" w:rsidRDefault="0019545A" w:rsidP="00E0187A">
            <w:pPr>
              <w:pStyle w:val="Tnote"/>
              <w:rPr>
                <w:rFonts w:ascii="Arial" w:hAnsi="Arial" w:cs="Arial"/>
                <w:sz w:val="22"/>
                <w:szCs w:val="22"/>
              </w:rPr>
            </w:pPr>
          </w:p>
        </w:tc>
      </w:tr>
      <w:tr w:rsidR="0019545A" w:rsidRPr="00B058A7" w14:paraId="79CF1685" w14:textId="77777777" w:rsidTr="00A252F1">
        <w:tblPrEx>
          <w:tblLook w:val="00A0" w:firstRow="1" w:lastRow="0" w:firstColumn="1" w:lastColumn="0" w:noHBand="0" w:noVBand="0"/>
        </w:tblPrEx>
        <w:tc>
          <w:tcPr>
            <w:tcW w:w="5034" w:type="dxa"/>
            <w:tcBorders>
              <w:top w:val="nil"/>
              <w:left w:val="nil"/>
              <w:bottom w:val="nil"/>
              <w:right w:val="nil"/>
            </w:tcBorders>
          </w:tcPr>
          <w:p w14:paraId="598D8C85" w14:textId="77777777" w:rsidR="0019545A" w:rsidRPr="00B058A7" w:rsidRDefault="0019545A" w:rsidP="002027EA">
            <w:pPr>
              <w:pStyle w:val="Tnormal"/>
              <w:ind w:firstLine="0"/>
              <w:rPr>
                <w:rFonts w:ascii="Arial" w:hAnsi="Arial" w:cs="Arial"/>
                <w:sz w:val="22"/>
                <w:szCs w:val="22"/>
              </w:rPr>
            </w:pPr>
            <w:r w:rsidRPr="00B058A7">
              <w:rPr>
                <w:rFonts w:ascii="Arial" w:hAnsi="Arial" w:cs="Arial"/>
                <w:sz w:val="22"/>
                <w:szCs w:val="22"/>
              </w:rPr>
              <w:t>General Reserve</w:t>
            </w:r>
          </w:p>
        </w:tc>
        <w:tc>
          <w:tcPr>
            <w:tcW w:w="768" w:type="dxa"/>
            <w:tcBorders>
              <w:top w:val="nil"/>
              <w:left w:val="nil"/>
              <w:bottom w:val="nil"/>
              <w:right w:val="nil"/>
            </w:tcBorders>
          </w:tcPr>
          <w:p w14:paraId="2654AAFA" w14:textId="77777777" w:rsidR="0019545A" w:rsidRPr="00B058A7" w:rsidRDefault="0019545A" w:rsidP="00670C15">
            <w:pPr>
              <w:pStyle w:val="Tnote"/>
              <w:rPr>
                <w:rFonts w:ascii="Arial" w:hAnsi="Arial" w:cs="Arial"/>
              </w:rPr>
            </w:pPr>
          </w:p>
        </w:tc>
        <w:tc>
          <w:tcPr>
            <w:tcW w:w="429" w:type="dxa"/>
            <w:tcBorders>
              <w:top w:val="nil"/>
              <w:left w:val="nil"/>
              <w:bottom w:val="nil"/>
              <w:right w:val="nil"/>
            </w:tcBorders>
          </w:tcPr>
          <w:p w14:paraId="192FF870" w14:textId="77777777" w:rsidR="0019545A" w:rsidRPr="00B058A7" w:rsidRDefault="0019545A" w:rsidP="00670C15">
            <w:pPr>
              <w:pStyle w:val="Tdec"/>
              <w:rPr>
                <w:rFonts w:ascii="Arial" w:hAnsi="Arial" w:cs="Arial"/>
              </w:rPr>
            </w:pPr>
          </w:p>
        </w:tc>
        <w:tc>
          <w:tcPr>
            <w:tcW w:w="1248" w:type="dxa"/>
            <w:tcBorders>
              <w:top w:val="nil"/>
              <w:left w:val="nil"/>
              <w:bottom w:val="nil"/>
              <w:right w:val="nil"/>
            </w:tcBorders>
          </w:tcPr>
          <w:p w14:paraId="605A9C54" w14:textId="3271833B" w:rsidR="00142916" w:rsidRPr="00F02C3E" w:rsidRDefault="00142916" w:rsidP="00142916">
            <w:pPr>
              <w:jc w:val="right"/>
              <w:rPr>
                <w:rFonts w:ascii="Arial" w:hAnsi="Arial" w:cs="Arial"/>
                <w:sz w:val="22"/>
                <w:szCs w:val="22"/>
              </w:rPr>
            </w:pPr>
            <w:r w:rsidRPr="00F02C3E">
              <w:rPr>
                <w:rFonts w:ascii="Arial" w:hAnsi="Arial" w:cs="Arial"/>
                <w:sz w:val="22"/>
                <w:szCs w:val="22"/>
              </w:rPr>
              <w:t>7,091</w:t>
            </w:r>
          </w:p>
        </w:tc>
        <w:tc>
          <w:tcPr>
            <w:tcW w:w="709" w:type="dxa"/>
            <w:tcBorders>
              <w:top w:val="nil"/>
              <w:left w:val="nil"/>
              <w:bottom w:val="nil"/>
              <w:right w:val="nil"/>
            </w:tcBorders>
          </w:tcPr>
          <w:p w14:paraId="0F2C32D6" w14:textId="77777777" w:rsidR="0019545A" w:rsidRPr="00F02C3E" w:rsidRDefault="0019545A"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2DA6F9EF" w14:textId="77777777" w:rsidR="0019545A" w:rsidRPr="00F02C3E" w:rsidRDefault="00EB4D7F" w:rsidP="00E0187A">
            <w:pPr>
              <w:pStyle w:val="Tnote"/>
              <w:rPr>
                <w:rFonts w:ascii="Arial" w:hAnsi="Arial" w:cs="Arial"/>
                <w:sz w:val="22"/>
                <w:szCs w:val="22"/>
              </w:rPr>
            </w:pPr>
            <w:r w:rsidRPr="00F02C3E">
              <w:rPr>
                <w:rFonts w:ascii="Arial" w:hAnsi="Arial" w:cs="Arial"/>
                <w:sz w:val="22"/>
                <w:szCs w:val="22"/>
              </w:rPr>
              <w:t>7,</w:t>
            </w:r>
            <w:r w:rsidR="00E0187A" w:rsidRPr="00F02C3E">
              <w:rPr>
                <w:rFonts w:ascii="Arial" w:hAnsi="Arial" w:cs="Arial"/>
                <w:sz w:val="22"/>
                <w:szCs w:val="22"/>
              </w:rPr>
              <w:t>091</w:t>
            </w:r>
          </w:p>
        </w:tc>
      </w:tr>
      <w:tr w:rsidR="0059521D" w:rsidRPr="00B058A7" w14:paraId="2D0055B1" w14:textId="77777777" w:rsidTr="00A252F1">
        <w:tblPrEx>
          <w:tblLook w:val="00A0" w:firstRow="1" w:lastRow="0" w:firstColumn="1" w:lastColumn="0" w:noHBand="0" w:noVBand="0"/>
        </w:tblPrEx>
        <w:tc>
          <w:tcPr>
            <w:tcW w:w="5034" w:type="dxa"/>
            <w:tcBorders>
              <w:top w:val="nil"/>
              <w:left w:val="nil"/>
              <w:bottom w:val="nil"/>
              <w:right w:val="nil"/>
            </w:tcBorders>
          </w:tcPr>
          <w:p w14:paraId="269103B9" w14:textId="4B779420" w:rsidR="0059521D" w:rsidRPr="00B058A7" w:rsidRDefault="0059521D" w:rsidP="002027EA">
            <w:pPr>
              <w:pStyle w:val="Tnormal"/>
              <w:ind w:firstLine="0"/>
              <w:rPr>
                <w:rFonts w:ascii="Arial" w:hAnsi="Arial" w:cs="Arial"/>
                <w:sz w:val="22"/>
                <w:szCs w:val="22"/>
              </w:rPr>
            </w:pPr>
            <w:r w:rsidRPr="0059521D">
              <w:rPr>
                <w:rFonts w:ascii="Arial" w:hAnsi="Arial" w:cs="Arial"/>
                <w:sz w:val="22"/>
                <w:szCs w:val="22"/>
              </w:rPr>
              <w:t>Risk &amp; Contingency Reserve</w:t>
            </w:r>
          </w:p>
        </w:tc>
        <w:tc>
          <w:tcPr>
            <w:tcW w:w="768" w:type="dxa"/>
            <w:tcBorders>
              <w:top w:val="nil"/>
              <w:left w:val="nil"/>
              <w:bottom w:val="nil"/>
              <w:right w:val="nil"/>
            </w:tcBorders>
          </w:tcPr>
          <w:p w14:paraId="2448972B" w14:textId="77777777" w:rsidR="0059521D" w:rsidRPr="00B058A7" w:rsidRDefault="0059521D" w:rsidP="00670C15">
            <w:pPr>
              <w:pStyle w:val="Tnote"/>
              <w:rPr>
                <w:rFonts w:ascii="Arial" w:hAnsi="Arial" w:cs="Arial"/>
              </w:rPr>
            </w:pPr>
          </w:p>
        </w:tc>
        <w:tc>
          <w:tcPr>
            <w:tcW w:w="429" w:type="dxa"/>
            <w:tcBorders>
              <w:top w:val="nil"/>
              <w:left w:val="nil"/>
              <w:bottom w:val="nil"/>
              <w:right w:val="nil"/>
            </w:tcBorders>
          </w:tcPr>
          <w:p w14:paraId="0FDC00A0" w14:textId="77777777" w:rsidR="0059521D" w:rsidRPr="00B058A7" w:rsidRDefault="0059521D" w:rsidP="00670C15">
            <w:pPr>
              <w:pStyle w:val="Tdec"/>
              <w:rPr>
                <w:rFonts w:ascii="Arial" w:hAnsi="Arial" w:cs="Arial"/>
              </w:rPr>
            </w:pPr>
          </w:p>
        </w:tc>
        <w:tc>
          <w:tcPr>
            <w:tcW w:w="1248" w:type="dxa"/>
            <w:tcBorders>
              <w:top w:val="nil"/>
              <w:left w:val="nil"/>
              <w:bottom w:val="nil"/>
              <w:right w:val="nil"/>
            </w:tcBorders>
          </w:tcPr>
          <w:p w14:paraId="0610AFDA" w14:textId="2AE21F32" w:rsidR="0059521D" w:rsidRPr="00F02C3E" w:rsidRDefault="00142916">
            <w:pPr>
              <w:jc w:val="right"/>
              <w:rPr>
                <w:rFonts w:ascii="Arial" w:hAnsi="Arial" w:cs="Arial"/>
                <w:sz w:val="22"/>
                <w:szCs w:val="22"/>
              </w:rPr>
            </w:pPr>
            <w:r w:rsidRPr="00F02C3E">
              <w:rPr>
                <w:rFonts w:ascii="Arial" w:hAnsi="Arial" w:cs="Arial"/>
                <w:sz w:val="22"/>
                <w:szCs w:val="22"/>
              </w:rPr>
              <w:t>6</w:t>
            </w:r>
            <w:r w:rsidR="00CC5335" w:rsidRPr="00F02C3E">
              <w:rPr>
                <w:rFonts w:ascii="Arial" w:hAnsi="Arial" w:cs="Arial"/>
                <w:sz w:val="22"/>
                <w:szCs w:val="22"/>
              </w:rPr>
              <w:t>61</w:t>
            </w:r>
          </w:p>
        </w:tc>
        <w:tc>
          <w:tcPr>
            <w:tcW w:w="709" w:type="dxa"/>
            <w:tcBorders>
              <w:top w:val="nil"/>
              <w:left w:val="nil"/>
              <w:bottom w:val="nil"/>
              <w:right w:val="nil"/>
            </w:tcBorders>
          </w:tcPr>
          <w:p w14:paraId="4936FABD" w14:textId="77777777" w:rsidR="0059521D" w:rsidRPr="00F02C3E" w:rsidRDefault="0059521D"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5D3DF582" w14:textId="74B07148" w:rsidR="0059521D" w:rsidRPr="00F02C3E" w:rsidRDefault="0059521D" w:rsidP="00E0187A">
            <w:pPr>
              <w:pStyle w:val="Tnote"/>
              <w:rPr>
                <w:rFonts w:ascii="Arial" w:hAnsi="Arial" w:cs="Arial"/>
                <w:sz w:val="22"/>
                <w:szCs w:val="22"/>
              </w:rPr>
            </w:pPr>
            <w:r w:rsidRPr="00F02C3E">
              <w:rPr>
                <w:rFonts w:ascii="Arial" w:hAnsi="Arial" w:cs="Arial"/>
                <w:sz w:val="22"/>
                <w:szCs w:val="22"/>
              </w:rPr>
              <w:t>-</w:t>
            </w:r>
          </w:p>
        </w:tc>
      </w:tr>
      <w:tr w:rsidR="0019545A" w:rsidRPr="00B058A7" w14:paraId="0C3AD3D0" w14:textId="77777777" w:rsidTr="00A252F1">
        <w:tblPrEx>
          <w:tblLook w:val="00A0" w:firstRow="1" w:lastRow="0" w:firstColumn="1" w:lastColumn="0" w:noHBand="0" w:noVBand="0"/>
        </w:tblPrEx>
        <w:tc>
          <w:tcPr>
            <w:tcW w:w="5034" w:type="dxa"/>
            <w:tcBorders>
              <w:top w:val="nil"/>
              <w:left w:val="nil"/>
              <w:bottom w:val="nil"/>
              <w:right w:val="nil"/>
            </w:tcBorders>
          </w:tcPr>
          <w:p w14:paraId="189FDE36" w14:textId="77777777" w:rsidR="0019545A" w:rsidRPr="00B058A7" w:rsidRDefault="0019545A" w:rsidP="002027EA">
            <w:pPr>
              <w:pStyle w:val="Tnormal"/>
              <w:ind w:firstLine="0"/>
              <w:rPr>
                <w:rFonts w:ascii="Arial" w:hAnsi="Arial" w:cs="Arial"/>
                <w:sz w:val="22"/>
                <w:szCs w:val="22"/>
              </w:rPr>
            </w:pPr>
            <w:r w:rsidRPr="00B058A7">
              <w:rPr>
                <w:rFonts w:ascii="Arial" w:hAnsi="Arial" w:cs="Arial"/>
                <w:sz w:val="22"/>
                <w:szCs w:val="22"/>
              </w:rPr>
              <w:t>Pension Deficits Reserve</w:t>
            </w:r>
          </w:p>
        </w:tc>
        <w:tc>
          <w:tcPr>
            <w:tcW w:w="768" w:type="dxa"/>
            <w:tcBorders>
              <w:top w:val="nil"/>
              <w:left w:val="nil"/>
              <w:bottom w:val="nil"/>
              <w:right w:val="nil"/>
            </w:tcBorders>
          </w:tcPr>
          <w:p w14:paraId="481C74B0" w14:textId="77777777" w:rsidR="0019545A" w:rsidRPr="00B058A7" w:rsidRDefault="0019545A" w:rsidP="00670C15">
            <w:pPr>
              <w:pStyle w:val="Tnote"/>
              <w:rPr>
                <w:rFonts w:ascii="Arial" w:hAnsi="Arial" w:cs="Arial"/>
              </w:rPr>
            </w:pPr>
          </w:p>
        </w:tc>
        <w:tc>
          <w:tcPr>
            <w:tcW w:w="429" w:type="dxa"/>
            <w:tcBorders>
              <w:top w:val="nil"/>
              <w:left w:val="nil"/>
              <w:bottom w:val="nil"/>
              <w:right w:val="nil"/>
            </w:tcBorders>
          </w:tcPr>
          <w:p w14:paraId="06B57130" w14:textId="77777777" w:rsidR="0019545A" w:rsidRPr="00B058A7" w:rsidRDefault="0019545A" w:rsidP="00670C15">
            <w:pPr>
              <w:pStyle w:val="Tdec"/>
              <w:rPr>
                <w:rFonts w:ascii="Arial" w:hAnsi="Arial" w:cs="Arial"/>
              </w:rPr>
            </w:pPr>
          </w:p>
        </w:tc>
        <w:tc>
          <w:tcPr>
            <w:tcW w:w="1248" w:type="dxa"/>
            <w:tcBorders>
              <w:top w:val="nil"/>
              <w:left w:val="nil"/>
              <w:bottom w:val="nil"/>
              <w:right w:val="nil"/>
            </w:tcBorders>
          </w:tcPr>
          <w:p w14:paraId="79C3EB77" w14:textId="77777777" w:rsidR="0019545A" w:rsidRPr="00F02C3E" w:rsidRDefault="0019545A">
            <w:pPr>
              <w:jc w:val="right"/>
              <w:rPr>
                <w:rFonts w:ascii="Arial" w:hAnsi="Arial" w:cs="Arial"/>
                <w:sz w:val="22"/>
                <w:szCs w:val="22"/>
              </w:rPr>
            </w:pPr>
          </w:p>
        </w:tc>
        <w:tc>
          <w:tcPr>
            <w:tcW w:w="709" w:type="dxa"/>
            <w:tcBorders>
              <w:top w:val="nil"/>
              <w:left w:val="nil"/>
              <w:bottom w:val="nil"/>
              <w:right w:val="nil"/>
            </w:tcBorders>
          </w:tcPr>
          <w:p w14:paraId="6C2D3ACD" w14:textId="77777777" w:rsidR="0019545A" w:rsidRPr="00F02C3E" w:rsidRDefault="0019545A"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1E35AD01" w14:textId="77777777" w:rsidR="0019545A" w:rsidRPr="00F02C3E" w:rsidRDefault="0019545A" w:rsidP="00E0187A">
            <w:pPr>
              <w:pStyle w:val="Tnote"/>
              <w:rPr>
                <w:rFonts w:ascii="Arial" w:hAnsi="Arial" w:cs="Arial"/>
                <w:sz w:val="22"/>
                <w:szCs w:val="22"/>
              </w:rPr>
            </w:pPr>
          </w:p>
        </w:tc>
      </w:tr>
      <w:tr w:rsidR="0019545A" w:rsidRPr="00B058A7" w14:paraId="55626835" w14:textId="77777777" w:rsidTr="00A252F1">
        <w:tblPrEx>
          <w:tblLook w:val="00A0" w:firstRow="1" w:lastRow="0" w:firstColumn="1" w:lastColumn="0" w:noHBand="0" w:noVBand="0"/>
        </w:tblPrEx>
        <w:tc>
          <w:tcPr>
            <w:tcW w:w="5034" w:type="dxa"/>
            <w:tcBorders>
              <w:top w:val="nil"/>
              <w:left w:val="nil"/>
              <w:bottom w:val="nil"/>
              <w:right w:val="nil"/>
            </w:tcBorders>
          </w:tcPr>
          <w:p w14:paraId="47DC7AE0" w14:textId="77777777" w:rsidR="0019545A" w:rsidRPr="00B058A7" w:rsidRDefault="0019545A" w:rsidP="002027EA">
            <w:pPr>
              <w:pStyle w:val="Tnormal"/>
              <w:ind w:firstLine="0"/>
              <w:rPr>
                <w:rFonts w:ascii="Arial" w:hAnsi="Arial" w:cs="Arial"/>
                <w:sz w:val="22"/>
                <w:szCs w:val="22"/>
              </w:rPr>
            </w:pPr>
            <w:r w:rsidRPr="00B058A7">
              <w:rPr>
                <w:rFonts w:ascii="Arial" w:hAnsi="Arial" w:cs="Arial"/>
                <w:sz w:val="22"/>
                <w:szCs w:val="22"/>
              </w:rPr>
              <w:t>- Pension Fund Assets</w:t>
            </w:r>
          </w:p>
        </w:tc>
        <w:tc>
          <w:tcPr>
            <w:tcW w:w="768" w:type="dxa"/>
            <w:tcBorders>
              <w:top w:val="nil"/>
              <w:left w:val="nil"/>
              <w:bottom w:val="nil"/>
              <w:right w:val="nil"/>
            </w:tcBorders>
          </w:tcPr>
          <w:p w14:paraId="7062B292" w14:textId="77777777" w:rsidR="0019545A" w:rsidRPr="00B058A7" w:rsidRDefault="0019545A" w:rsidP="00670C15">
            <w:pPr>
              <w:pStyle w:val="Tnote"/>
              <w:rPr>
                <w:rFonts w:ascii="Arial" w:hAnsi="Arial" w:cs="Arial"/>
              </w:rPr>
            </w:pPr>
          </w:p>
        </w:tc>
        <w:tc>
          <w:tcPr>
            <w:tcW w:w="429" w:type="dxa"/>
            <w:tcBorders>
              <w:top w:val="nil"/>
              <w:left w:val="nil"/>
              <w:bottom w:val="nil"/>
              <w:right w:val="nil"/>
            </w:tcBorders>
          </w:tcPr>
          <w:p w14:paraId="15698B05" w14:textId="77777777" w:rsidR="0019545A" w:rsidRPr="00B058A7" w:rsidRDefault="0019545A" w:rsidP="00670C15">
            <w:pPr>
              <w:pStyle w:val="Tdec"/>
              <w:rPr>
                <w:rFonts w:ascii="Arial" w:hAnsi="Arial" w:cs="Arial"/>
              </w:rPr>
            </w:pPr>
          </w:p>
        </w:tc>
        <w:tc>
          <w:tcPr>
            <w:tcW w:w="1248" w:type="dxa"/>
            <w:tcBorders>
              <w:top w:val="nil"/>
              <w:left w:val="nil"/>
              <w:bottom w:val="nil"/>
              <w:right w:val="nil"/>
            </w:tcBorders>
          </w:tcPr>
          <w:p w14:paraId="0D06FB96" w14:textId="55F2C6E8" w:rsidR="0019545A" w:rsidRPr="00F02C3E" w:rsidRDefault="00CE3276">
            <w:pPr>
              <w:jc w:val="right"/>
              <w:rPr>
                <w:rFonts w:ascii="Arial" w:hAnsi="Arial" w:cs="Arial"/>
                <w:sz w:val="22"/>
                <w:szCs w:val="22"/>
              </w:rPr>
            </w:pPr>
            <w:r w:rsidRPr="00F02C3E">
              <w:rPr>
                <w:rFonts w:ascii="Arial" w:hAnsi="Arial" w:cs="Arial"/>
                <w:sz w:val="22"/>
                <w:szCs w:val="22"/>
              </w:rPr>
              <w:t>103,136</w:t>
            </w:r>
          </w:p>
        </w:tc>
        <w:tc>
          <w:tcPr>
            <w:tcW w:w="709" w:type="dxa"/>
            <w:tcBorders>
              <w:top w:val="nil"/>
              <w:left w:val="nil"/>
              <w:bottom w:val="nil"/>
              <w:right w:val="nil"/>
            </w:tcBorders>
          </w:tcPr>
          <w:p w14:paraId="5FEE68E1" w14:textId="77777777" w:rsidR="0019545A" w:rsidRPr="00F02C3E" w:rsidRDefault="0019545A"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583A7334" w14:textId="77777777" w:rsidR="0019545A" w:rsidRPr="00F02C3E" w:rsidRDefault="00EB4D7F" w:rsidP="00E0187A">
            <w:pPr>
              <w:pStyle w:val="Tnote"/>
              <w:rPr>
                <w:rFonts w:ascii="Arial" w:hAnsi="Arial" w:cs="Arial"/>
                <w:sz w:val="22"/>
                <w:szCs w:val="22"/>
              </w:rPr>
            </w:pPr>
            <w:r w:rsidRPr="00F02C3E">
              <w:rPr>
                <w:rFonts w:ascii="Arial" w:hAnsi="Arial" w:cs="Arial"/>
                <w:sz w:val="22"/>
                <w:szCs w:val="22"/>
              </w:rPr>
              <w:t>105,881</w:t>
            </w:r>
          </w:p>
        </w:tc>
      </w:tr>
      <w:tr w:rsidR="0019545A" w:rsidRPr="00B058A7" w14:paraId="42E0F95C" w14:textId="77777777" w:rsidTr="00A252F1">
        <w:tblPrEx>
          <w:tblLook w:val="00A0" w:firstRow="1" w:lastRow="0" w:firstColumn="1" w:lastColumn="0" w:noHBand="0" w:noVBand="0"/>
        </w:tblPrEx>
        <w:tc>
          <w:tcPr>
            <w:tcW w:w="5034" w:type="dxa"/>
            <w:tcBorders>
              <w:top w:val="nil"/>
              <w:left w:val="nil"/>
              <w:bottom w:val="nil"/>
              <w:right w:val="nil"/>
            </w:tcBorders>
          </w:tcPr>
          <w:p w14:paraId="3B449CAF" w14:textId="77777777" w:rsidR="0019545A" w:rsidRPr="00B058A7" w:rsidRDefault="0019545A" w:rsidP="002027EA">
            <w:pPr>
              <w:pStyle w:val="Tnormal"/>
              <w:ind w:firstLine="0"/>
              <w:rPr>
                <w:rFonts w:ascii="Arial" w:hAnsi="Arial" w:cs="Arial"/>
                <w:sz w:val="22"/>
                <w:szCs w:val="22"/>
              </w:rPr>
            </w:pPr>
            <w:r w:rsidRPr="00B058A7">
              <w:rPr>
                <w:rFonts w:ascii="Arial" w:hAnsi="Arial" w:cs="Arial"/>
                <w:sz w:val="22"/>
                <w:szCs w:val="22"/>
              </w:rPr>
              <w:t>- less Defined Liabilities</w:t>
            </w:r>
          </w:p>
        </w:tc>
        <w:tc>
          <w:tcPr>
            <w:tcW w:w="768" w:type="dxa"/>
            <w:tcBorders>
              <w:top w:val="nil"/>
              <w:left w:val="nil"/>
              <w:bottom w:val="nil"/>
              <w:right w:val="nil"/>
            </w:tcBorders>
          </w:tcPr>
          <w:p w14:paraId="523BC0D6" w14:textId="77777777" w:rsidR="0019545A" w:rsidRPr="00B058A7" w:rsidRDefault="0019545A" w:rsidP="00670C15">
            <w:pPr>
              <w:pStyle w:val="Tnote"/>
              <w:rPr>
                <w:rFonts w:ascii="Arial" w:hAnsi="Arial" w:cs="Arial"/>
              </w:rPr>
            </w:pPr>
          </w:p>
        </w:tc>
        <w:tc>
          <w:tcPr>
            <w:tcW w:w="429" w:type="dxa"/>
            <w:tcBorders>
              <w:top w:val="nil"/>
              <w:left w:val="nil"/>
              <w:bottom w:val="nil"/>
              <w:right w:val="nil"/>
            </w:tcBorders>
          </w:tcPr>
          <w:p w14:paraId="5961B4B9" w14:textId="77777777" w:rsidR="0019545A" w:rsidRPr="00B058A7" w:rsidRDefault="0019545A" w:rsidP="00670C15">
            <w:pPr>
              <w:pStyle w:val="Tdec"/>
              <w:rPr>
                <w:rFonts w:ascii="Arial" w:hAnsi="Arial" w:cs="Arial"/>
              </w:rPr>
            </w:pPr>
          </w:p>
        </w:tc>
        <w:tc>
          <w:tcPr>
            <w:tcW w:w="1248" w:type="dxa"/>
            <w:tcBorders>
              <w:top w:val="nil"/>
              <w:left w:val="nil"/>
              <w:bottom w:val="single" w:sz="4" w:space="0" w:color="auto"/>
              <w:right w:val="nil"/>
            </w:tcBorders>
          </w:tcPr>
          <w:p w14:paraId="145EF507" w14:textId="5DC59ACE" w:rsidR="0019545A" w:rsidRPr="00F02C3E" w:rsidRDefault="00CB530D" w:rsidP="00CE3276">
            <w:pPr>
              <w:jc w:val="right"/>
              <w:rPr>
                <w:rFonts w:ascii="Arial" w:hAnsi="Arial" w:cs="Arial"/>
                <w:sz w:val="22"/>
                <w:szCs w:val="22"/>
              </w:rPr>
            </w:pPr>
            <w:r w:rsidRPr="00F02C3E">
              <w:rPr>
                <w:rFonts w:ascii="Arial" w:hAnsi="Arial" w:cs="Arial"/>
                <w:sz w:val="22"/>
                <w:szCs w:val="22"/>
              </w:rPr>
              <w:t>(</w:t>
            </w:r>
            <w:r w:rsidR="00CE3276" w:rsidRPr="00F02C3E">
              <w:rPr>
                <w:rFonts w:ascii="Arial" w:hAnsi="Arial" w:cs="Arial"/>
                <w:sz w:val="22"/>
                <w:szCs w:val="22"/>
              </w:rPr>
              <w:t>138,178</w:t>
            </w:r>
            <w:r w:rsidRPr="00F02C3E">
              <w:rPr>
                <w:rFonts w:ascii="Arial" w:hAnsi="Arial" w:cs="Arial"/>
                <w:sz w:val="22"/>
                <w:szCs w:val="22"/>
              </w:rPr>
              <w:t>)</w:t>
            </w:r>
          </w:p>
        </w:tc>
        <w:tc>
          <w:tcPr>
            <w:tcW w:w="709" w:type="dxa"/>
            <w:tcBorders>
              <w:top w:val="nil"/>
              <w:left w:val="nil"/>
              <w:bottom w:val="nil"/>
              <w:right w:val="nil"/>
            </w:tcBorders>
          </w:tcPr>
          <w:p w14:paraId="19EABC87" w14:textId="77777777" w:rsidR="0019545A" w:rsidRPr="00F02C3E" w:rsidRDefault="0019545A"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single" w:sz="4" w:space="0" w:color="auto"/>
              <w:right w:val="nil"/>
            </w:tcBorders>
          </w:tcPr>
          <w:p w14:paraId="5D4F363F" w14:textId="77777777" w:rsidR="0019545A" w:rsidRPr="00F02C3E" w:rsidRDefault="0019545A" w:rsidP="00E0187A">
            <w:pPr>
              <w:pStyle w:val="Tnote"/>
              <w:rPr>
                <w:rFonts w:ascii="Arial" w:hAnsi="Arial" w:cs="Arial"/>
                <w:sz w:val="22"/>
                <w:szCs w:val="22"/>
              </w:rPr>
            </w:pPr>
            <w:r w:rsidRPr="00F02C3E">
              <w:rPr>
                <w:rFonts w:ascii="Arial" w:hAnsi="Arial" w:cs="Arial"/>
                <w:sz w:val="22"/>
                <w:szCs w:val="22"/>
              </w:rPr>
              <w:t>(1</w:t>
            </w:r>
            <w:r w:rsidR="00EB4D7F" w:rsidRPr="00F02C3E">
              <w:rPr>
                <w:rFonts w:ascii="Arial" w:hAnsi="Arial" w:cs="Arial"/>
                <w:sz w:val="22"/>
                <w:szCs w:val="22"/>
              </w:rPr>
              <w:t>43</w:t>
            </w:r>
            <w:r w:rsidRPr="00F02C3E">
              <w:rPr>
                <w:rFonts w:ascii="Arial" w:hAnsi="Arial" w:cs="Arial"/>
                <w:sz w:val="22"/>
                <w:szCs w:val="22"/>
              </w:rPr>
              <w:t>,</w:t>
            </w:r>
            <w:r w:rsidR="00EB4D7F" w:rsidRPr="00F02C3E">
              <w:rPr>
                <w:rFonts w:ascii="Arial" w:hAnsi="Arial" w:cs="Arial"/>
                <w:sz w:val="22"/>
                <w:szCs w:val="22"/>
              </w:rPr>
              <w:t>385</w:t>
            </w:r>
            <w:r w:rsidRPr="00F02C3E">
              <w:rPr>
                <w:rFonts w:ascii="Arial" w:hAnsi="Arial" w:cs="Arial"/>
                <w:sz w:val="22"/>
                <w:szCs w:val="22"/>
              </w:rPr>
              <w:t>)</w:t>
            </w:r>
          </w:p>
        </w:tc>
      </w:tr>
      <w:tr w:rsidR="0019545A" w:rsidRPr="00B058A7" w14:paraId="7CCC9F97" w14:textId="77777777" w:rsidTr="001645CD">
        <w:tblPrEx>
          <w:tblLook w:val="00A0" w:firstRow="1" w:lastRow="0" w:firstColumn="1" w:lastColumn="0" w:noHBand="0" w:noVBand="0"/>
        </w:tblPrEx>
        <w:trPr>
          <w:trHeight w:val="454"/>
        </w:trPr>
        <w:tc>
          <w:tcPr>
            <w:tcW w:w="5034" w:type="dxa"/>
            <w:tcBorders>
              <w:top w:val="nil"/>
              <w:left w:val="nil"/>
              <w:bottom w:val="nil"/>
              <w:right w:val="nil"/>
            </w:tcBorders>
            <w:vAlign w:val="center"/>
          </w:tcPr>
          <w:p w14:paraId="4BCB1C88" w14:textId="77777777" w:rsidR="0019545A" w:rsidRPr="00B058A7" w:rsidRDefault="0019545A" w:rsidP="00670C15">
            <w:pPr>
              <w:pStyle w:val="B0"/>
              <w:rPr>
                <w:rFonts w:ascii="Arial" w:hAnsi="Arial" w:cs="Arial"/>
              </w:rPr>
            </w:pPr>
          </w:p>
        </w:tc>
        <w:tc>
          <w:tcPr>
            <w:tcW w:w="768" w:type="dxa"/>
            <w:tcBorders>
              <w:top w:val="nil"/>
              <w:left w:val="nil"/>
              <w:bottom w:val="nil"/>
              <w:right w:val="nil"/>
            </w:tcBorders>
            <w:vAlign w:val="center"/>
          </w:tcPr>
          <w:p w14:paraId="4A126CA4" w14:textId="77777777" w:rsidR="0019545A" w:rsidRPr="00B058A7" w:rsidRDefault="0019545A" w:rsidP="002027EA">
            <w:pPr>
              <w:pStyle w:val="B0"/>
              <w:ind w:right="86"/>
              <w:rPr>
                <w:rFonts w:ascii="Arial" w:hAnsi="Arial" w:cs="Arial"/>
              </w:rPr>
            </w:pPr>
          </w:p>
        </w:tc>
        <w:tc>
          <w:tcPr>
            <w:tcW w:w="429" w:type="dxa"/>
            <w:tcBorders>
              <w:top w:val="nil"/>
              <w:left w:val="nil"/>
              <w:bottom w:val="nil"/>
              <w:right w:val="nil"/>
            </w:tcBorders>
            <w:vAlign w:val="center"/>
          </w:tcPr>
          <w:p w14:paraId="3FDEA43F" w14:textId="77777777" w:rsidR="0019545A" w:rsidRPr="00B058A7" w:rsidRDefault="0019545A" w:rsidP="00670C15">
            <w:pPr>
              <w:pStyle w:val="B0"/>
              <w:rPr>
                <w:rFonts w:ascii="Arial" w:hAnsi="Arial" w:cs="Arial"/>
              </w:rPr>
            </w:pPr>
          </w:p>
        </w:tc>
        <w:tc>
          <w:tcPr>
            <w:tcW w:w="1248" w:type="dxa"/>
            <w:tcBorders>
              <w:top w:val="nil"/>
              <w:left w:val="nil"/>
              <w:bottom w:val="double" w:sz="4" w:space="0" w:color="auto"/>
              <w:right w:val="nil"/>
            </w:tcBorders>
            <w:vAlign w:val="center"/>
          </w:tcPr>
          <w:p w14:paraId="5B4FE877" w14:textId="30A9CCAC" w:rsidR="0019545A" w:rsidRPr="00F02C3E" w:rsidRDefault="00830ABD" w:rsidP="00CC5335">
            <w:pPr>
              <w:pStyle w:val="Tnote"/>
              <w:ind w:right="0"/>
              <w:rPr>
                <w:rFonts w:ascii="Arial" w:hAnsi="Arial" w:cs="Arial"/>
                <w:b/>
                <w:sz w:val="22"/>
                <w:szCs w:val="22"/>
              </w:rPr>
            </w:pPr>
            <w:r w:rsidRPr="00F02C3E">
              <w:rPr>
                <w:rFonts w:ascii="Arial" w:hAnsi="Arial" w:cs="Arial"/>
                <w:b/>
                <w:sz w:val="22"/>
                <w:szCs w:val="22"/>
              </w:rPr>
              <w:t>(</w:t>
            </w:r>
            <w:r w:rsidR="006B5EAE" w:rsidRPr="00F02C3E">
              <w:rPr>
                <w:rFonts w:ascii="Arial" w:hAnsi="Arial" w:cs="Arial"/>
                <w:b/>
                <w:sz w:val="22"/>
                <w:szCs w:val="22"/>
              </w:rPr>
              <w:t>27,2</w:t>
            </w:r>
            <w:r w:rsidR="00B11B76" w:rsidRPr="00F02C3E">
              <w:rPr>
                <w:rFonts w:ascii="Arial" w:hAnsi="Arial" w:cs="Arial"/>
                <w:b/>
                <w:sz w:val="22"/>
                <w:szCs w:val="22"/>
              </w:rPr>
              <w:t>9</w:t>
            </w:r>
            <w:r w:rsidR="00CC5335" w:rsidRPr="00F02C3E">
              <w:rPr>
                <w:rFonts w:ascii="Arial" w:hAnsi="Arial" w:cs="Arial"/>
                <w:b/>
                <w:sz w:val="22"/>
                <w:szCs w:val="22"/>
              </w:rPr>
              <w:t>0</w:t>
            </w:r>
            <w:r w:rsidR="00CB530D" w:rsidRPr="00F02C3E">
              <w:rPr>
                <w:rFonts w:ascii="Arial" w:hAnsi="Arial" w:cs="Arial"/>
                <w:b/>
                <w:sz w:val="22"/>
                <w:szCs w:val="22"/>
              </w:rPr>
              <w:t>)</w:t>
            </w:r>
          </w:p>
        </w:tc>
        <w:tc>
          <w:tcPr>
            <w:tcW w:w="709" w:type="dxa"/>
            <w:tcBorders>
              <w:top w:val="nil"/>
              <w:left w:val="nil"/>
              <w:bottom w:val="nil"/>
              <w:right w:val="nil"/>
            </w:tcBorders>
            <w:vAlign w:val="center"/>
          </w:tcPr>
          <w:p w14:paraId="2396066F" w14:textId="77777777" w:rsidR="0019545A" w:rsidRPr="00F02C3E" w:rsidRDefault="0019545A" w:rsidP="001063A3">
            <w:pPr>
              <w:pStyle w:val="Tdec"/>
              <w:tabs>
                <w:tab w:val="clear" w:pos="993"/>
                <w:tab w:val="decimal" w:pos="992"/>
              </w:tabs>
              <w:ind w:right="0"/>
              <w:jc w:val="left"/>
              <w:rPr>
                <w:rFonts w:ascii="Arial" w:hAnsi="Arial" w:cs="Arial"/>
                <w:bCs/>
                <w:sz w:val="22"/>
                <w:szCs w:val="22"/>
              </w:rPr>
            </w:pPr>
          </w:p>
        </w:tc>
        <w:tc>
          <w:tcPr>
            <w:tcW w:w="1451" w:type="dxa"/>
            <w:tcBorders>
              <w:top w:val="nil"/>
              <w:left w:val="nil"/>
              <w:bottom w:val="double" w:sz="4" w:space="0" w:color="auto"/>
              <w:right w:val="nil"/>
            </w:tcBorders>
            <w:vAlign w:val="center"/>
          </w:tcPr>
          <w:p w14:paraId="4D8184B3" w14:textId="77777777" w:rsidR="0019545A" w:rsidRPr="00F02C3E" w:rsidRDefault="0019545A" w:rsidP="00E0187A">
            <w:pPr>
              <w:pStyle w:val="Tnote"/>
              <w:rPr>
                <w:rFonts w:ascii="Arial" w:hAnsi="Arial" w:cs="Arial"/>
                <w:b/>
                <w:sz w:val="22"/>
                <w:szCs w:val="22"/>
              </w:rPr>
            </w:pPr>
            <w:r w:rsidRPr="00F02C3E">
              <w:rPr>
                <w:rFonts w:ascii="Arial" w:hAnsi="Arial" w:cs="Arial"/>
                <w:b/>
                <w:sz w:val="22"/>
                <w:szCs w:val="22"/>
              </w:rPr>
              <w:t>(</w:t>
            </w:r>
            <w:r w:rsidR="00EB4D7F" w:rsidRPr="00F02C3E">
              <w:rPr>
                <w:rFonts w:ascii="Arial" w:hAnsi="Arial" w:cs="Arial"/>
                <w:b/>
                <w:sz w:val="22"/>
                <w:szCs w:val="22"/>
              </w:rPr>
              <w:t>30</w:t>
            </w:r>
            <w:r w:rsidRPr="00F02C3E">
              <w:rPr>
                <w:rFonts w:ascii="Arial" w:hAnsi="Arial" w:cs="Arial"/>
                <w:b/>
                <w:sz w:val="22"/>
                <w:szCs w:val="22"/>
              </w:rPr>
              <w:t>,</w:t>
            </w:r>
            <w:r w:rsidR="00E0187A" w:rsidRPr="00F02C3E">
              <w:rPr>
                <w:rFonts w:ascii="Arial" w:hAnsi="Arial" w:cs="Arial"/>
                <w:b/>
                <w:sz w:val="22"/>
                <w:szCs w:val="22"/>
              </w:rPr>
              <w:t>413</w:t>
            </w:r>
            <w:r w:rsidRPr="00F02C3E">
              <w:rPr>
                <w:rFonts w:ascii="Arial" w:hAnsi="Arial" w:cs="Arial"/>
                <w:b/>
                <w:sz w:val="22"/>
                <w:szCs w:val="22"/>
              </w:rPr>
              <w:t>)</w:t>
            </w:r>
          </w:p>
        </w:tc>
      </w:tr>
    </w:tbl>
    <w:p w14:paraId="51135885" w14:textId="77777777" w:rsidR="008A068A" w:rsidRDefault="008A068A" w:rsidP="005770BF">
      <w:pPr>
        <w:pStyle w:val="FootnoteText"/>
        <w:spacing w:after="0"/>
        <w:rPr>
          <w:rFonts w:ascii="Arial" w:hAnsi="Arial" w:cs="Arial"/>
          <w:sz w:val="22"/>
          <w:szCs w:val="22"/>
        </w:rPr>
      </w:pPr>
    </w:p>
    <w:p w14:paraId="6E37B91C" w14:textId="77777777" w:rsidR="005770BF" w:rsidRPr="00B058A7" w:rsidRDefault="005770BF" w:rsidP="005770BF">
      <w:pPr>
        <w:pStyle w:val="FootnoteText"/>
        <w:spacing w:after="0"/>
        <w:rPr>
          <w:rFonts w:ascii="Arial" w:hAnsi="Arial" w:cs="Arial"/>
          <w:sz w:val="22"/>
          <w:szCs w:val="22"/>
        </w:rPr>
      </w:pPr>
      <w:r w:rsidRPr="00B058A7">
        <w:rPr>
          <w:rFonts w:ascii="Arial" w:hAnsi="Arial" w:cs="Arial"/>
          <w:sz w:val="22"/>
          <w:szCs w:val="22"/>
        </w:rPr>
        <w:t xml:space="preserve">These financial statements were approved by the LGA </w:t>
      </w:r>
      <w:r w:rsidR="00F527D1" w:rsidRPr="00B058A7">
        <w:rPr>
          <w:rFonts w:ascii="Arial" w:hAnsi="Arial" w:cs="Arial"/>
          <w:sz w:val="22"/>
          <w:szCs w:val="22"/>
        </w:rPr>
        <w:t>Leadership Board</w:t>
      </w:r>
      <w:r w:rsidRPr="00B058A7">
        <w:rPr>
          <w:rFonts w:ascii="Arial" w:hAnsi="Arial" w:cs="Arial"/>
          <w:sz w:val="22"/>
          <w:szCs w:val="22"/>
        </w:rPr>
        <w:t xml:space="preserve"> on </w:t>
      </w:r>
      <w:r w:rsidR="008A068A">
        <w:rPr>
          <w:rFonts w:ascii="Arial" w:hAnsi="Arial" w:cs="Arial"/>
          <w:sz w:val="22"/>
          <w:szCs w:val="22"/>
        </w:rPr>
        <w:t>8</w:t>
      </w:r>
      <w:r w:rsidR="008A068A" w:rsidRPr="008A068A">
        <w:rPr>
          <w:rFonts w:ascii="Arial" w:hAnsi="Arial" w:cs="Arial"/>
          <w:sz w:val="22"/>
          <w:szCs w:val="22"/>
          <w:vertAlign w:val="superscript"/>
        </w:rPr>
        <w:t>th</w:t>
      </w:r>
      <w:r w:rsidR="008A068A">
        <w:rPr>
          <w:rFonts w:ascii="Arial" w:hAnsi="Arial" w:cs="Arial"/>
          <w:sz w:val="22"/>
          <w:szCs w:val="22"/>
        </w:rPr>
        <w:t xml:space="preserve"> J</w:t>
      </w:r>
      <w:r w:rsidRPr="00F144CD">
        <w:rPr>
          <w:rFonts w:ascii="Arial" w:hAnsi="Arial" w:cs="Arial"/>
          <w:sz w:val="22"/>
          <w:szCs w:val="22"/>
        </w:rPr>
        <w:t xml:space="preserve">une </w:t>
      </w:r>
      <w:r w:rsidR="00767629">
        <w:rPr>
          <w:rFonts w:ascii="Arial" w:hAnsi="Arial" w:cs="Arial"/>
          <w:sz w:val="22"/>
          <w:szCs w:val="22"/>
        </w:rPr>
        <w:t>2016</w:t>
      </w:r>
      <w:r w:rsidRPr="00B058A7">
        <w:rPr>
          <w:rFonts w:ascii="Arial" w:hAnsi="Arial" w:cs="Arial"/>
          <w:sz w:val="22"/>
          <w:szCs w:val="22"/>
        </w:rPr>
        <w:t xml:space="preserve"> and signed on their behalf by </w:t>
      </w:r>
    </w:p>
    <w:p w14:paraId="6AC55C5C" w14:textId="77777777" w:rsidR="00F527D1" w:rsidRPr="00B058A7" w:rsidRDefault="00F527D1" w:rsidP="005770BF">
      <w:pPr>
        <w:pStyle w:val="FootnoteText"/>
        <w:spacing w:after="0"/>
        <w:rPr>
          <w:rFonts w:ascii="Arial" w:hAnsi="Arial" w:cs="Arial"/>
          <w:sz w:val="22"/>
          <w:szCs w:val="22"/>
        </w:rPr>
      </w:pPr>
    </w:p>
    <w:p w14:paraId="3075128F" w14:textId="77777777" w:rsidR="00924D4A" w:rsidRPr="00B058A7" w:rsidRDefault="00924D4A" w:rsidP="005770BF">
      <w:pPr>
        <w:pStyle w:val="FootnoteText"/>
        <w:spacing w:after="0"/>
        <w:rPr>
          <w:rFonts w:ascii="Arial" w:hAnsi="Arial" w:cs="Arial"/>
          <w:sz w:val="22"/>
          <w:szCs w:val="22"/>
        </w:rPr>
      </w:pPr>
    </w:p>
    <w:p w14:paraId="1655C966" w14:textId="77777777" w:rsidR="00F527D1" w:rsidRPr="00B058A7" w:rsidRDefault="00F527D1" w:rsidP="005770BF">
      <w:pPr>
        <w:pStyle w:val="FootnoteText"/>
        <w:spacing w:after="0"/>
        <w:rPr>
          <w:rFonts w:ascii="Arial" w:hAnsi="Arial" w:cs="Arial"/>
          <w:sz w:val="22"/>
          <w:szCs w:val="22"/>
        </w:rPr>
      </w:pPr>
    </w:p>
    <w:p w14:paraId="741C1289" w14:textId="71D76D42" w:rsidR="005770BF" w:rsidRPr="00B058A7" w:rsidRDefault="008E3BE9" w:rsidP="005770BF">
      <w:pPr>
        <w:rPr>
          <w:rFonts w:ascii="Arial" w:hAnsi="Arial" w:cs="Arial"/>
          <w:sz w:val="22"/>
          <w:szCs w:val="22"/>
        </w:rPr>
      </w:pPr>
      <w:r w:rsidRPr="008E3BE9">
        <w:rPr>
          <w:rFonts w:ascii="Arial" w:hAnsi="Arial" w:cs="Arial"/>
          <w:sz w:val="22"/>
          <w:szCs w:val="22"/>
        </w:rPr>
        <w:t>Lord Porter of Spalding CBE</w:t>
      </w:r>
    </w:p>
    <w:p w14:paraId="740012B8" w14:textId="198C5771" w:rsidR="005C6ABB" w:rsidRPr="00B058A7" w:rsidRDefault="00987951" w:rsidP="00FB5578">
      <w:pPr>
        <w:pStyle w:val="Tdec"/>
        <w:tabs>
          <w:tab w:val="clear" w:pos="993"/>
          <w:tab w:val="decimal" w:pos="0"/>
        </w:tabs>
        <w:rPr>
          <w:rFonts w:ascii="Arial" w:hAnsi="Arial" w:cs="Arial"/>
          <w:sz w:val="22"/>
          <w:szCs w:val="22"/>
        </w:rPr>
      </w:pPr>
      <w:r w:rsidRPr="00570F72">
        <w:rPr>
          <w:rFonts w:ascii="Arial" w:hAnsi="Arial" w:cs="Arial"/>
          <w:sz w:val="22"/>
          <w:szCs w:val="22"/>
        </w:rPr>
        <w:t>The accounting policies and notes in pages</w:t>
      </w:r>
      <w:r w:rsidR="0019545A" w:rsidRPr="00570F72">
        <w:rPr>
          <w:rFonts w:ascii="Arial" w:hAnsi="Arial" w:cs="Arial"/>
          <w:sz w:val="22"/>
          <w:szCs w:val="22"/>
        </w:rPr>
        <w:t xml:space="preserve"> </w:t>
      </w:r>
      <w:r w:rsidR="0019545A" w:rsidRPr="00570F72">
        <w:rPr>
          <w:rFonts w:ascii="Arial" w:hAnsi="Arial" w:cs="Arial"/>
          <w:sz w:val="22"/>
          <w:szCs w:val="22"/>
        </w:rPr>
        <w:fldChar w:fldCharType="begin"/>
      </w:r>
      <w:r w:rsidR="0019545A" w:rsidRPr="00570F72">
        <w:rPr>
          <w:rFonts w:ascii="Arial" w:hAnsi="Arial" w:cs="Arial"/>
          <w:sz w:val="22"/>
          <w:szCs w:val="22"/>
        </w:rPr>
        <w:instrText xml:space="preserve"> PAGEREF _Ref353526330 \h </w:instrText>
      </w:r>
      <w:r w:rsidR="0019545A" w:rsidRPr="00570F72">
        <w:rPr>
          <w:rFonts w:ascii="Arial" w:hAnsi="Arial" w:cs="Arial"/>
          <w:sz w:val="22"/>
          <w:szCs w:val="22"/>
        </w:rPr>
      </w:r>
      <w:r w:rsidR="0019545A" w:rsidRPr="00570F72">
        <w:rPr>
          <w:rFonts w:ascii="Arial" w:hAnsi="Arial" w:cs="Arial"/>
          <w:sz w:val="22"/>
          <w:szCs w:val="22"/>
        </w:rPr>
        <w:fldChar w:fldCharType="separate"/>
      </w:r>
      <w:r w:rsidR="004E2B40">
        <w:rPr>
          <w:rFonts w:ascii="Arial" w:hAnsi="Arial" w:cs="Arial"/>
          <w:noProof/>
          <w:sz w:val="22"/>
          <w:szCs w:val="22"/>
        </w:rPr>
        <w:t>25</w:t>
      </w:r>
      <w:r w:rsidR="0019545A" w:rsidRPr="00570F72">
        <w:rPr>
          <w:rFonts w:ascii="Arial" w:hAnsi="Arial" w:cs="Arial"/>
          <w:sz w:val="22"/>
          <w:szCs w:val="22"/>
        </w:rPr>
        <w:fldChar w:fldCharType="end"/>
      </w:r>
      <w:r w:rsidR="0019545A" w:rsidRPr="00570F72">
        <w:rPr>
          <w:rFonts w:ascii="Arial" w:hAnsi="Arial" w:cs="Arial"/>
          <w:sz w:val="22"/>
          <w:szCs w:val="22"/>
        </w:rPr>
        <w:t xml:space="preserve"> </w:t>
      </w:r>
      <w:r w:rsidRPr="00570F72">
        <w:rPr>
          <w:rFonts w:ascii="Arial" w:hAnsi="Arial" w:cs="Arial"/>
          <w:sz w:val="22"/>
          <w:szCs w:val="22"/>
        </w:rPr>
        <w:t xml:space="preserve">to </w:t>
      </w:r>
      <w:r w:rsidRPr="00570F72">
        <w:rPr>
          <w:rFonts w:ascii="Arial" w:hAnsi="Arial" w:cs="Arial"/>
          <w:sz w:val="22"/>
          <w:szCs w:val="22"/>
        </w:rPr>
        <w:fldChar w:fldCharType="begin"/>
      </w:r>
      <w:r w:rsidRPr="00570F72">
        <w:rPr>
          <w:rFonts w:ascii="Arial" w:hAnsi="Arial" w:cs="Arial"/>
          <w:sz w:val="22"/>
          <w:szCs w:val="22"/>
        </w:rPr>
        <w:instrText xml:space="preserve"> PAGEREF _Ref353528533 \h </w:instrText>
      </w:r>
      <w:r w:rsidRPr="00570F72">
        <w:rPr>
          <w:rFonts w:ascii="Arial" w:hAnsi="Arial" w:cs="Arial"/>
          <w:sz w:val="22"/>
          <w:szCs w:val="22"/>
        </w:rPr>
      </w:r>
      <w:r w:rsidRPr="00570F72">
        <w:rPr>
          <w:rFonts w:ascii="Arial" w:hAnsi="Arial" w:cs="Arial"/>
          <w:sz w:val="22"/>
          <w:szCs w:val="22"/>
        </w:rPr>
        <w:fldChar w:fldCharType="separate"/>
      </w:r>
      <w:r w:rsidR="004E2B40">
        <w:rPr>
          <w:rFonts w:ascii="Arial" w:hAnsi="Arial" w:cs="Arial"/>
          <w:noProof/>
          <w:sz w:val="22"/>
          <w:szCs w:val="22"/>
        </w:rPr>
        <w:t>48</w:t>
      </w:r>
      <w:r w:rsidRPr="00570F72">
        <w:rPr>
          <w:rFonts w:ascii="Arial" w:hAnsi="Arial" w:cs="Arial"/>
          <w:sz w:val="22"/>
          <w:szCs w:val="22"/>
        </w:rPr>
        <w:fldChar w:fldCharType="end"/>
      </w:r>
      <w:r w:rsidRPr="00570F72">
        <w:rPr>
          <w:rFonts w:ascii="Arial" w:hAnsi="Arial" w:cs="Arial"/>
          <w:sz w:val="22"/>
          <w:szCs w:val="22"/>
        </w:rPr>
        <w:t xml:space="preserve"> form part of these financial statements.</w:t>
      </w:r>
    </w:p>
    <w:p w14:paraId="41DB0DE9" w14:textId="77777777" w:rsidR="003F58D1" w:rsidRPr="00B058A7" w:rsidRDefault="003F58D1">
      <w:pPr>
        <w:rPr>
          <w:rFonts w:ascii="Arial" w:hAnsi="Arial" w:cs="Arial"/>
        </w:rPr>
        <w:sectPr w:rsidR="003F58D1" w:rsidRPr="00B058A7" w:rsidSect="0078472A">
          <w:headerReference w:type="default" r:id="rId27"/>
          <w:pgSz w:w="11907" w:h="16834" w:code="9"/>
          <w:pgMar w:top="1021" w:right="992" w:bottom="851" w:left="1474" w:header="567" w:footer="624" w:gutter="0"/>
          <w:paperSrc w:first="15" w:other="15"/>
          <w:pgBorders w:offsetFrom="page">
            <w:bottom w:val="single" w:sz="4" w:space="24" w:color="auto"/>
          </w:pgBorders>
          <w:cols w:space="720"/>
        </w:sectPr>
      </w:pPr>
    </w:p>
    <w:p w14:paraId="4F077A12" w14:textId="7A93D356" w:rsidR="00790085" w:rsidRPr="00F144CD" w:rsidRDefault="00790085" w:rsidP="00790085">
      <w:pPr>
        <w:pStyle w:val="Heading1"/>
        <w:rPr>
          <w:rFonts w:ascii="Arial" w:hAnsi="Arial" w:cs="Arial"/>
          <w:caps w:val="0"/>
          <w:snapToGrid w:val="0"/>
          <w:sz w:val="24"/>
        </w:rPr>
      </w:pPr>
      <w:bookmarkStart w:id="22" w:name="_Toc452540047"/>
      <w:r w:rsidRPr="00F144CD">
        <w:rPr>
          <w:rFonts w:ascii="Arial" w:hAnsi="Arial" w:cs="Arial"/>
          <w:caps w:val="0"/>
          <w:snapToGrid w:val="0"/>
          <w:sz w:val="24"/>
        </w:rPr>
        <w:lastRenderedPageBreak/>
        <w:t>CONSOLIDATED STATEMENT</w:t>
      </w:r>
      <w:r>
        <w:rPr>
          <w:rFonts w:ascii="Arial" w:hAnsi="Arial" w:cs="Arial"/>
          <w:caps w:val="0"/>
          <w:snapToGrid w:val="0"/>
          <w:sz w:val="24"/>
        </w:rPr>
        <w:t xml:space="preserve"> OF </w:t>
      </w:r>
      <w:r w:rsidR="00024E82">
        <w:rPr>
          <w:rFonts w:ascii="Arial" w:hAnsi="Arial" w:cs="Arial"/>
          <w:caps w:val="0"/>
          <w:snapToGrid w:val="0"/>
          <w:sz w:val="24"/>
        </w:rPr>
        <w:t xml:space="preserve">CHANGES IN </w:t>
      </w:r>
      <w:r>
        <w:rPr>
          <w:rFonts w:ascii="Arial" w:hAnsi="Arial" w:cs="Arial"/>
          <w:caps w:val="0"/>
          <w:snapToGrid w:val="0"/>
          <w:sz w:val="24"/>
        </w:rPr>
        <w:t>EQUITY</w:t>
      </w:r>
      <w:bookmarkEnd w:id="22"/>
    </w:p>
    <w:p w14:paraId="7827C236" w14:textId="4033627C" w:rsidR="00E015D7" w:rsidRDefault="00E015D7">
      <w:pPr>
        <w:spacing w:after="0"/>
        <w:jc w:val="left"/>
        <w:rPr>
          <w:rFonts w:ascii="Arial" w:hAnsi="Arial" w:cs="Arial"/>
          <w:caps/>
          <w:snapToGrid w:val="0"/>
          <w:sz w:val="24"/>
        </w:rPr>
      </w:pPr>
    </w:p>
    <w:tbl>
      <w:tblPr>
        <w:tblW w:w="9441" w:type="dxa"/>
        <w:tblLayout w:type="fixed"/>
        <w:tblLook w:val="04A0" w:firstRow="1" w:lastRow="0" w:firstColumn="1" w:lastColumn="0" w:noHBand="0" w:noVBand="1"/>
      </w:tblPr>
      <w:tblGrid>
        <w:gridCol w:w="2694"/>
        <w:gridCol w:w="1559"/>
        <w:gridCol w:w="1559"/>
        <w:gridCol w:w="1276"/>
        <w:gridCol w:w="1276"/>
        <w:gridCol w:w="1077"/>
      </w:tblGrid>
      <w:tr w:rsidR="00055DA1" w:rsidRPr="00387EE8" w14:paraId="357954B6" w14:textId="77777777" w:rsidTr="00DA40FC">
        <w:trPr>
          <w:trHeight w:val="285"/>
        </w:trPr>
        <w:tc>
          <w:tcPr>
            <w:tcW w:w="2694" w:type="dxa"/>
            <w:tcBorders>
              <w:top w:val="nil"/>
              <w:left w:val="nil"/>
              <w:bottom w:val="nil"/>
              <w:right w:val="nil"/>
            </w:tcBorders>
            <w:shd w:val="clear" w:color="auto" w:fill="auto"/>
            <w:noWrap/>
            <w:vAlign w:val="bottom"/>
            <w:hideMark/>
          </w:tcPr>
          <w:p w14:paraId="0132A851" w14:textId="77777777" w:rsidR="00055DA1" w:rsidRPr="00387EE8" w:rsidRDefault="00055DA1" w:rsidP="00E015D7">
            <w:pPr>
              <w:spacing w:after="0"/>
              <w:jc w:val="left"/>
              <w:rPr>
                <w:rFonts w:ascii="Verdana" w:hAnsi="Verdana" w:cs="Arial"/>
                <w:b/>
                <w:bCs/>
                <w:color w:val="000000"/>
                <w:sz w:val="22"/>
                <w:szCs w:val="22"/>
              </w:rPr>
            </w:pPr>
            <w:r>
              <w:rPr>
                <w:rFonts w:ascii="Verdana" w:hAnsi="Verdana" w:cs="Arial"/>
                <w:b/>
                <w:bCs/>
                <w:color w:val="000000"/>
                <w:sz w:val="22"/>
                <w:szCs w:val="22"/>
              </w:rPr>
              <w:t>Year ended 31 March 2016</w:t>
            </w:r>
          </w:p>
        </w:tc>
        <w:tc>
          <w:tcPr>
            <w:tcW w:w="1559" w:type="dxa"/>
            <w:tcBorders>
              <w:top w:val="nil"/>
              <w:left w:val="nil"/>
              <w:bottom w:val="nil"/>
              <w:right w:val="nil"/>
            </w:tcBorders>
            <w:shd w:val="clear" w:color="auto" w:fill="auto"/>
            <w:noWrap/>
            <w:vAlign w:val="bottom"/>
            <w:hideMark/>
          </w:tcPr>
          <w:p w14:paraId="0F6FD10B" w14:textId="77777777" w:rsidR="00055DA1" w:rsidRPr="00387EE8" w:rsidRDefault="00055DA1" w:rsidP="00E015D7">
            <w:pPr>
              <w:spacing w:after="0"/>
              <w:jc w:val="left"/>
              <w:rPr>
                <w:rFonts w:ascii="Verdana" w:hAnsi="Verdana" w:cs="Arial"/>
                <w:b/>
                <w:bCs/>
                <w:color w:val="000000"/>
                <w:sz w:val="22"/>
                <w:szCs w:val="22"/>
              </w:rPr>
            </w:pPr>
          </w:p>
        </w:tc>
        <w:tc>
          <w:tcPr>
            <w:tcW w:w="1559" w:type="dxa"/>
            <w:tcBorders>
              <w:top w:val="nil"/>
              <w:left w:val="nil"/>
              <w:bottom w:val="nil"/>
              <w:right w:val="nil"/>
            </w:tcBorders>
          </w:tcPr>
          <w:p w14:paraId="1908B199" w14:textId="77777777" w:rsidR="00055DA1" w:rsidRPr="00387EE8" w:rsidRDefault="00055DA1" w:rsidP="00E015D7">
            <w:pPr>
              <w:spacing w:after="0"/>
              <w:jc w:val="left"/>
            </w:pPr>
          </w:p>
        </w:tc>
        <w:tc>
          <w:tcPr>
            <w:tcW w:w="1276" w:type="dxa"/>
            <w:tcBorders>
              <w:top w:val="nil"/>
              <w:left w:val="nil"/>
              <w:bottom w:val="nil"/>
              <w:right w:val="nil"/>
            </w:tcBorders>
          </w:tcPr>
          <w:p w14:paraId="08C7B7D5" w14:textId="2A339C87" w:rsidR="00055DA1" w:rsidRPr="00387EE8" w:rsidRDefault="00055DA1" w:rsidP="00E015D7">
            <w:pPr>
              <w:spacing w:after="0"/>
              <w:jc w:val="left"/>
            </w:pPr>
          </w:p>
        </w:tc>
        <w:tc>
          <w:tcPr>
            <w:tcW w:w="1276" w:type="dxa"/>
            <w:tcBorders>
              <w:top w:val="nil"/>
              <w:left w:val="nil"/>
              <w:bottom w:val="nil"/>
              <w:right w:val="nil"/>
            </w:tcBorders>
            <w:shd w:val="clear" w:color="auto" w:fill="auto"/>
            <w:noWrap/>
            <w:vAlign w:val="bottom"/>
            <w:hideMark/>
          </w:tcPr>
          <w:p w14:paraId="4FB34D84" w14:textId="2B8AD986" w:rsidR="00055DA1" w:rsidRPr="00F02C3E" w:rsidRDefault="00055DA1" w:rsidP="00E015D7">
            <w:pPr>
              <w:spacing w:after="0"/>
              <w:jc w:val="left"/>
            </w:pPr>
          </w:p>
        </w:tc>
        <w:tc>
          <w:tcPr>
            <w:tcW w:w="1077" w:type="dxa"/>
            <w:tcBorders>
              <w:top w:val="nil"/>
              <w:left w:val="nil"/>
              <w:bottom w:val="nil"/>
              <w:right w:val="nil"/>
            </w:tcBorders>
            <w:shd w:val="clear" w:color="auto" w:fill="auto"/>
            <w:noWrap/>
            <w:vAlign w:val="bottom"/>
            <w:hideMark/>
          </w:tcPr>
          <w:p w14:paraId="2CB1A0FA" w14:textId="77777777" w:rsidR="00055DA1" w:rsidRPr="00F02C3E" w:rsidRDefault="00055DA1" w:rsidP="00E015D7">
            <w:pPr>
              <w:spacing w:after="0"/>
              <w:jc w:val="left"/>
            </w:pPr>
          </w:p>
        </w:tc>
      </w:tr>
      <w:tr w:rsidR="00055DA1" w:rsidRPr="00387EE8" w14:paraId="1530A5C1" w14:textId="77777777" w:rsidTr="00DA40FC">
        <w:trPr>
          <w:trHeight w:val="885"/>
        </w:trPr>
        <w:tc>
          <w:tcPr>
            <w:tcW w:w="2694" w:type="dxa"/>
            <w:tcBorders>
              <w:top w:val="nil"/>
              <w:left w:val="nil"/>
              <w:bottom w:val="nil"/>
              <w:right w:val="nil"/>
            </w:tcBorders>
            <w:shd w:val="clear" w:color="auto" w:fill="auto"/>
            <w:noWrap/>
            <w:vAlign w:val="bottom"/>
            <w:hideMark/>
          </w:tcPr>
          <w:p w14:paraId="6EC95F22" w14:textId="77777777" w:rsidR="00055DA1" w:rsidRPr="00387EE8" w:rsidRDefault="00055DA1" w:rsidP="00E015D7">
            <w:pPr>
              <w:spacing w:after="0"/>
              <w:jc w:val="center"/>
            </w:pPr>
          </w:p>
        </w:tc>
        <w:tc>
          <w:tcPr>
            <w:tcW w:w="1559" w:type="dxa"/>
            <w:tcBorders>
              <w:top w:val="nil"/>
              <w:left w:val="nil"/>
              <w:bottom w:val="nil"/>
              <w:right w:val="nil"/>
            </w:tcBorders>
            <w:shd w:val="clear" w:color="auto" w:fill="auto"/>
            <w:hideMark/>
          </w:tcPr>
          <w:p w14:paraId="3E539DF4" w14:textId="77777777" w:rsidR="00055DA1" w:rsidRPr="00387EE8" w:rsidRDefault="00055DA1" w:rsidP="00055DA1">
            <w:pPr>
              <w:spacing w:after="0"/>
              <w:jc w:val="left"/>
              <w:rPr>
                <w:rFonts w:ascii="Arial" w:hAnsi="Arial" w:cs="Arial"/>
                <w:b/>
                <w:bCs/>
                <w:color w:val="000000"/>
                <w:sz w:val="22"/>
                <w:szCs w:val="22"/>
              </w:rPr>
            </w:pPr>
            <w:r w:rsidRPr="00387EE8">
              <w:rPr>
                <w:rFonts w:ascii="Arial" w:hAnsi="Arial" w:cs="Arial"/>
                <w:b/>
                <w:bCs/>
                <w:color w:val="000000"/>
                <w:sz w:val="22"/>
                <w:szCs w:val="22"/>
              </w:rPr>
              <w:t>Risk &amp; Contingency Reserve</w:t>
            </w:r>
          </w:p>
        </w:tc>
        <w:tc>
          <w:tcPr>
            <w:tcW w:w="1559" w:type="dxa"/>
            <w:tcBorders>
              <w:top w:val="nil"/>
              <w:left w:val="nil"/>
              <w:bottom w:val="nil"/>
              <w:right w:val="nil"/>
            </w:tcBorders>
          </w:tcPr>
          <w:p w14:paraId="0B2BF5CE" w14:textId="7A8392A9" w:rsidR="00055DA1" w:rsidRPr="00387EE8" w:rsidRDefault="00055DA1" w:rsidP="00055DA1">
            <w:pPr>
              <w:spacing w:after="0"/>
              <w:jc w:val="left"/>
              <w:rPr>
                <w:rFonts w:ascii="Arial" w:hAnsi="Arial" w:cs="Arial"/>
                <w:b/>
                <w:bCs/>
                <w:color w:val="000000"/>
                <w:sz w:val="22"/>
                <w:szCs w:val="22"/>
              </w:rPr>
            </w:pPr>
            <w:r>
              <w:rPr>
                <w:rFonts w:ascii="Arial" w:hAnsi="Arial" w:cs="Arial"/>
                <w:b/>
                <w:bCs/>
                <w:color w:val="000000"/>
                <w:sz w:val="22"/>
                <w:szCs w:val="22"/>
              </w:rPr>
              <w:t>Revaluation Reserve</w:t>
            </w:r>
          </w:p>
        </w:tc>
        <w:tc>
          <w:tcPr>
            <w:tcW w:w="1276" w:type="dxa"/>
            <w:tcBorders>
              <w:top w:val="nil"/>
              <w:left w:val="nil"/>
              <w:bottom w:val="nil"/>
              <w:right w:val="nil"/>
            </w:tcBorders>
          </w:tcPr>
          <w:p w14:paraId="4C3513A9" w14:textId="00BD5571" w:rsidR="00055DA1" w:rsidRPr="00387EE8" w:rsidRDefault="00055DA1" w:rsidP="00055DA1">
            <w:pPr>
              <w:spacing w:after="0"/>
              <w:jc w:val="left"/>
              <w:rPr>
                <w:rFonts w:ascii="Arial" w:hAnsi="Arial" w:cs="Arial"/>
                <w:b/>
                <w:bCs/>
                <w:color w:val="000000"/>
                <w:sz w:val="22"/>
                <w:szCs w:val="22"/>
              </w:rPr>
            </w:pPr>
            <w:r>
              <w:rPr>
                <w:rFonts w:ascii="Arial" w:hAnsi="Arial" w:cs="Arial"/>
                <w:b/>
                <w:bCs/>
                <w:color w:val="000000"/>
                <w:sz w:val="22"/>
                <w:szCs w:val="22"/>
              </w:rPr>
              <w:t>Pensions Deficit Reserve</w:t>
            </w:r>
          </w:p>
        </w:tc>
        <w:tc>
          <w:tcPr>
            <w:tcW w:w="1276" w:type="dxa"/>
            <w:tcBorders>
              <w:top w:val="nil"/>
              <w:left w:val="nil"/>
              <w:bottom w:val="nil"/>
              <w:right w:val="nil"/>
            </w:tcBorders>
            <w:shd w:val="clear" w:color="auto" w:fill="auto"/>
            <w:hideMark/>
          </w:tcPr>
          <w:p w14:paraId="28DF6432" w14:textId="72F215A3" w:rsidR="00055DA1" w:rsidRPr="00F02C3E" w:rsidRDefault="00055DA1" w:rsidP="00055DA1">
            <w:pPr>
              <w:spacing w:after="0"/>
              <w:jc w:val="left"/>
              <w:rPr>
                <w:rFonts w:ascii="Arial" w:hAnsi="Arial" w:cs="Arial"/>
                <w:b/>
                <w:bCs/>
                <w:color w:val="000000"/>
                <w:sz w:val="22"/>
                <w:szCs w:val="22"/>
              </w:rPr>
            </w:pPr>
            <w:r w:rsidRPr="00F02C3E">
              <w:rPr>
                <w:rFonts w:ascii="Arial" w:hAnsi="Arial" w:cs="Arial"/>
                <w:b/>
                <w:bCs/>
                <w:color w:val="000000"/>
                <w:sz w:val="22"/>
                <w:szCs w:val="22"/>
              </w:rPr>
              <w:t>Retained Earnings</w:t>
            </w:r>
          </w:p>
        </w:tc>
        <w:tc>
          <w:tcPr>
            <w:tcW w:w="1077" w:type="dxa"/>
            <w:tcBorders>
              <w:top w:val="nil"/>
              <w:left w:val="nil"/>
              <w:bottom w:val="nil"/>
              <w:right w:val="nil"/>
            </w:tcBorders>
            <w:shd w:val="clear" w:color="auto" w:fill="auto"/>
            <w:noWrap/>
            <w:hideMark/>
          </w:tcPr>
          <w:p w14:paraId="1D13A1BE" w14:textId="77777777" w:rsidR="00055DA1" w:rsidRPr="00F02C3E" w:rsidRDefault="00055DA1" w:rsidP="00055DA1">
            <w:pPr>
              <w:spacing w:after="0"/>
              <w:jc w:val="left"/>
              <w:rPr>
                <w:rFonts w:ascii="Arial" w:hAnsi="Arial" w:cs="Arial"/>
                <w:b/>
                <w:bCs/>
                <w:color w:val="000000"/>
                <w:sz w:val="22"/>
                <w:szCs w:val="22"/>
              </w:rPr>
            </w:pPr>
            <w:r w:rsidRPr="00F02C3E">
              <w:rPr>
                <w:rFonts w:ascii="Arial" w:hAnsi="Arial" w:cs="Arial"/>
                <w:b/>
                <w:bCs/>
                <w:color w:val="000000"/>
                <w:sz w:val="22"/>
                <w:szCs w:val="22"/>
              </w:rPr>
              <w:t>Total</w:t>
            </w:r>
          </w:p>
        </w:tc>
      </w:tr>
      <w:tr w:rsidR="00D564A6" w:rsidRPr="00387EE8" w14:paraId="48E9CF2F" w14:textId="77777777" w:rsidTr="00DA40FC">
        <w:trPr>
          <w:trHeight w:val="300"/>
        </w:trPr>
        <w:tc>
          <w:tcPr>
            <w:tcW w:w="2694" w:type="dxa"/>
            <w:tcBorders>
              <w:top w:val="nil"/>
              <w:left w:val="nil"/>
              <w:bottom w:val="nil"/>
              <w:right w:val="nil"/>
            </w:tcBorders>
            <w:shd w:val="clear" w:color="auto" w:fill="auto"/>
            <w:noWrap/>
            <w:vAlign w:val="bottom"/>
            <w:hideMark/>
          </w:tcPr>
          <w:p w14:paraId="0653ABA4" w14:textId="38035129" w:rsidR="00D564A6" w:rsidRPr="00387EE8" w:rsidRDefault="00D564A6">
            <w:pPr>
              <w:spacing w:after="0"/>
              <w:jc w:val="left"/>
              <w:rPr>
                <w:rFonts w:ascii="Arial" w:hAnsi="Arial" w:cs="Arial"/>
                <w:b/>
                <w:bCs/>
                <w:color w:val="000000"/>
                <w:sz w:val="22"/>
                <w:szCs w:val="22"/>
              </w:rPr>
            </w:pPr>
            <w:r w:rsidRPr="00387EE8">
              <w:rPr>
                <w:rFonts w:ascii="Arial" w:hAnsi="Arial" w:cs="Arial"/>
                <w:b/>
                <w:bCs/>
                <w:color w:val="000000"/>
                <w:sz w:val="22"/>
                <w:szCs w:val="22"/>
              </w:rPr>
              <w:t>Balance at 1 April 201</w:t>
            </w:r>
            <w:r>
              <w:rPr>
                <w:rFonts w:ascii="Arial" w:hAnsi="Arial" w:cs="Arial"/>
                <w:b/>
                <w:bCs/>
                <w:color w:val="000000"/>
                <w:sz w:val="22"/>
                <w:szCs w:val="22"/>
              </w:rPr>
              <w:t>4</w:t>
            </w:r>
          </w:p>
        </w:tc>
        <w:tc>
          <w:tcPr>
            <w:tcW w:w="1559" w:type="dxa"/>
            <w:tcBorders>
              <w:top w:val="nil"/>
              <w:left w:val="nil"/>
              <w:bottom w:val="nil"/>
              <w:right w:val="nil"/>
            </w:tcBorders>
            <w:shd w:val="clear" w:color="auto" w:fill="auto"/>
            <w:noWrap/>
            <w:vAlign w:val="center"/>
            <w:hideMark/>
          </w:tcPr>
          <w:p w14:paraId="52EC73D7" w14:textId="19F0E083" w:rsidR="00D564A6" w:rsidRPr="00570F72" w:rsidRDefault="00D564A6" w:rsidP="00D564A6">
            <w:pPr>
              <w:spacing w:after="0"/>
              <w:jc w:val="right"/>
              <w:rPr>
                <w:rFonts w:ascii="Arial" w:hAnsi="Arial" w:cs="Arial"/>
                <w:b/>
                <w:color w:val="000000"/>
                <w:sz w:val="22"/>
                <w:szCs w:val="22"/>
              </w:rPr>
            </w:pPr>
            <w:r w:rsidRPr="00570F72">
              <w:rPr>
                <w:rFonts w:ascii="Arial" w:hAnsi="Arial" w:cs="Arial"/>
                <w:b/>
                <w:color w:val="000000"/>
              </w:rPr>
              <w:t>-</w:t>
            </w:r>
          </w:p>
        </w:tc>
        <w:tc>
          <w:tcPr>
            <w:tcW w:w="1559" w:type="dxa"/>
            <w:tcBorders>
              <w:top w:val="nil"/>
              <w:left w:val="nil"/>
              <w:bottom w:val="nil"/>
              <w:right w:val="nil"/>
            </w:tcBorders>
            <w:vAlign w:val="center"/>
          </w:tcPr>
          <w:p w14:paraId="7692AF02" w14:textId="42FBEDFD" w:rsidR="00D564A6" w:rsidRPr="00570F72" w:rsidRDefault="00D564A6" w:rsidP="00D564A6">
            <w:pPr>
              <w:spacing w:after="0"/>
              <w:jc w:val="right"/>
              <w:rPr>
                <w:rFonts w:ascii="Arial" w:hAnsi="Arial" w:cs="Arial"/>
                <w:b/>
                <w:color w:val="000000"/>
                <w:sz w:val="22"/>
                <w:szCs w:val="22"/>
              </w:rPr>
            </w:pPr>
            <w:r w:rsidRPr="00570F72">
              <w:rPr>
                <w:rFonts w:ascii="Arial" w:hAnsi="Arial" w:cs="Arial"/>
                <w:b/>
              </w:rPr>
              <w:t>12,287</w:t>
            </w:r>
          </w:p>
        </w:tc>
        <w:tc>
          <w:tcPr>
            <w:tcW w:w="1276" w:type="dxa"/>
            <w:tcBorders>
              <w:top w:val="nil"/>
              <w:left w:val="nil"/>
              <w:bottom w:val="nil"/>
              <w:right w:val="nil"/>
            </w:tcBorders>
            <w:vAlign w:val="center"/>
          </w:tcPr>
          <w:p w14:paraId="573AB21A" w14:textId="6BC04109" w:rsidR="00D564A6" w:rsidRPr="00570F72" w:rsidRDefault="00D564A6" w:rsidP="00D564A6">
            <w:pPr>
              <w:spacing w:after="0"/>
              <w:jc w:val="right"/>
              <w:rPr>
                <w:rFonts w:ascii="Arial" w:hAnsi="Arial" w:cs="Arial"/>
                <w:b/>
                <w:color w:val="000000"/>
                <w:sz w:val="22"/>
                <w:szCs w:val="22"/>
              </w:rPr>
            </w:pPr>
            <w:r w:rsidRPr="00570F72">
              <w:rPr>
                <w:rFonts w:ascii="Arial" w:hAnsi="Arial" w:cs="Arial"/>
                <w:b/>
              </w:rPr>
              <w:t>(91,937)</w:t>
            </w:r>
          </w:p>
        </w:tc>
        <w:tc>
          <w:tcPr>
            <w:tcW w:w="1276" w:type="dxa"/>
            <w:tcBorders>
              <w:top w:val="nil"/>
              <w:left w:val="nil"/>
              <w:bottom w:val="nil"/>
              <w:right w:val="nil"/>
            </w:tcBorders>
            <w:shd w:val="clear" w:color="auto" w:fill="auto"/>
            <w:noWrap/>
            <w:vAlign w:val="center"/>
          </w:tcPr>
          <w:p w14:paraId="5424E0F6" w14:textId="724D53D4" w:rsidR="00D564A6" w:rsidRPr="00F02C3E" w:rsidRDefault="00D564A6">
            <w:pPr>
              <w:spacing w:after="0"/>
              <w:jc w:val="right"/>
              <w:rPr>
                <w:rFonts w:ascii="Arial" w:hAnsi="Arial" w:cs="Arial"/>
                <w:b/>
                <w:color w:val="000000"/>
                <w:sz w:val="22"/>
                <w:szCs w:val="22"/>
              </w:rPr>
            </w:pPr>
            <w:r w:rsidRPr="00F02C3E">
              <w:rPr>
                <w:rFonts w:ascii="Arial" w:hAnsi="Arial" w:cs="Arial"/>
                <w:b/>
              </w:rPr>
              <w:t>2</w:t>
            </w:r>
            <w:r w:rsidR="00491918" w:rsidRPr="00F02C3E">
              <w:rPr>
                <w:rFonts w:ascii="Arial" w:hAnsi="Arial" w:cs="Arial"/>
                <w:b/>
              </w:rPr>
              <w:t>5,</w:t>
            </w:r>
            <w:r w:rsidRPr="00F02C3E">
              <w:rPr>
                <w:rFonts w:ascii="Arial" w:hAnsi="Arial" w:cs="Arial"/>
                <w:b/>
              </w:rPr>
              <w:t>6</w:t>
            </w:r>
            <w:r w:rsidR="00491918" w:rsidRPr="00F02C3E">
              <w:rPr>
                <w:rFonts w:ascii="Arial" w:hAnsi="Arial" w:cs="Arial"/>
                <w:b/>
              </w:rPr>
              <w:t>42</w:t>
            </w:r>
          </w:p>
        </w:tc>
        <w:tc>
          <w:tcPr>
            <w:tcW w:w="1077" w:type="dxa"/>
            <w:tcBorders>
              <w:top w:val="nil"/>
              <w:left w:val="nil"/>
              <w:bottom w:val="nil"/>
              <w:right w:val="nil"/>
            </w:tcBorders>
            <w:shd w:val="clear" w:color="auto" w:fill="auto"/>
            <w:noWrap/>
            <w:vAlign w:val="center"/>
          </w:tcPr>
          <w:p w14:paraId="25D71FC0" w14:textId="60ADFC6F" w:rsidR="00D564A6" w:rsidRPr="00F02C3E" w:rsidRDefault="00D564A6">
            <w:pPr>
              <w:spacing w:after="0"/>
              <w:jc w:val="right"/>
              <w:rPr>
                <w:rFonts w:ascii="Arial" w:hAnsi="Arial" w:cs="Arial"/>
                <w:b/>
                <w:color w:val="000000"/>
                <w:sz w:val="22"/>
                <w:szCs w:val="22"/>
              </w:rPr>
            </w:pPr>
            <w:r w:rsidRPr="00F02C3E">
              <w:rPr>
                <w:rFonts w:ascii="Arial" w:hAnsi="Arial" w:cs="Arial"/>
                <w:b/>
              </w:rPr>
              <w:t>(5</w:t>
            </w:r>
            <w:r w:rsidR="00491918" w:rsidRPr="00F02C3E">
              <w:rPr>
                <w:rFonts w:ascii="Arial" w:hAnsi="Arial" w:cs="Arial"/>
                <w:b/>
              </w:rPr>
              <w:t>4</w:t>
            </w:r>
            <w:r w:rsidRPr="00F02C3E">
              <w:rPr>
                <w:rFonts w:ascii="Arial" w:hAnsi="Arial" w:cs="Arial"/>
                <w:b/>
              </w:rPr>
              <w:t>,</w:t>
            </w:r>
            <w:r w:rsidR="00491918" w:rsidRPr="00F02C3E">
              <w:rPr>
                <w:rFonts w:ascii="Arial" w:hAnsi="Arial" w:cs="Arial"/>
                <w:b/>
              </w:rPr>
              <w:t>008</w:t>
            </w:r>
            <w:r w:rsidRPr="00F02C3E">
              <w:rPr>
                <w:rFonts w:ascii="Arial" w:hAnsi="Arial" w:cs="Arial"/>
                <w:b/>
              </w:rPr>
              <w:t>)</w:t>
            </w:r>
          </w:p>
        </w:tc>
      </w:tr>
      <w:tr w:rsidR="00D564A6" w:rsidRPr="00387EE8" w14:paraId="3A75EE08" w14:textId="77777777" w:rsidTr="00DA40FC">
        <w:trPr>
          <w:trHeight w:val="285"/>
        </w:trPr>
        <w:tc>
          <w:tcPr>
            <w:tcW w:w="2694" w:type="dxa"/>
            <w:tcBorders>
              <w:top w:val="nil"/>
              <w:left w:val="nil"/>
              <w:bottom w:val="nil"/>
              <w:right w:val="nil"/>
            </w:tcBorders>
            <w:shd w:val="clear" w:color="auto" w:fill="auto"/>
            <w:noWrap/>
            <w:vAlign w:val="bottom"/>
            <w:hideMark/>
          </w:tcPr>
          <w:p w14:paraId="4CBE0E06" w14:textId="77777777" w:rsidR="00D564A6" w:rsidRPr="00387EE8" w:rsidRDefault="00D564A6" w:rsidP="00570F72">
            <w:pPr>
              <w:spacing w:after="0" w:line="0" w:lineRule="atLeast"/>
              <w:contextualSpacing/>
              <w:jc w:val="right"/>
              <w:rPr>
                <w:rFonts w:ascii="Arial" w:hAnsi="Arial" w:cs="Arial"/>
                <w:color w:val="000000"/>
                <w:sz w:val="22"/>
                <w:szCs w:val="22"/>
              </w:rPr>
            </w:pPr>
          </w:p>
        </w:tc>
        <w:tc>
          <w:tcPr>
            <w:tcW w:w="1559" w:type="dxa"/>
            <w:tcBorders>
              <w:top w:val="nil"/>
              <w:left w:val="nil"/>
              <w:bottom w:val="nil"/>
              <w:right w:val="nil"/>
            </w:tcBorders>
            <w:shd w:val="clear" w:color="auto" w:fill="auto"/>
            <w:noWrap/>
            <w:vAlign w:val="center"/>
            <w:hideMark/>
          </w:tcPr>
          <w:p w14:paraId="322CCEC0" w14:textId="77777777" w:rsidR="00D564A6" w:rsidRPr="00570F72" w:rsidRDefault="00D564A6" w:rsidP="00570F72">
            <w:pPr>
              <w:spacing w:after="0" w:line="0" w:lineRule="atLeast"/>
              <w:contextualSpacing/>
              <w:jc w:val="right"/>
            </w:pPr>
          </w:p>
        </w:tc>
        <w:tc>
          <w:tcPr>
            <w:tcW w:w="1559" w:type="dxa"/>
            <w:tcBorders>
              <w:top w:val="nil"/>
              <w:left w:val="nil"/>
              <w:bottom w:val="nil"/>
              <w:right w:val="nil"/>
            </w:tcBorders>
            <w:vAlign w:val="center"/>
          </w:tcPr>
          <w:p w14:paraId="5A3BE6C8" w14:textId="77777777" w:rsidR="00D564A6" w:rsidRPr="00570F72" w:rsidRDefault="00D564A6" w:rsidP="00570F72">
            <w:pPr>
              <w:spacing w:after="0" w:line="0" w:lineRule="atLeast"/>
              <w:contextualSpacing/>
              <w:jc w:val="right"/>
            </w:pPr>
          </w:p>
        </w:tc>
        <w:tc>
          <w:tcPr>
            <w:tcW w:w="1276" w:type="dxa"/>
            <w:tcBorders>
              <w:top w:val="nil"/>
              <w:left w:val="nil"/>
              <w:bottom w:val="nil"/>
              <w:right w:val="nil"/>
            </w:tcBorders>
            <w:vAlign w:val="center"/>
          </w:tcPr>
          <w:p w14:paraId="0E995517" w14:textId="7450C8FF" w:rsidR="00D564A6" w:rsidRPr="00570F72" w:rsidRDefault="00D564A6" w:rsidP="00570F72">
            <w:pPr>
              <w:spacing w:after="0" w:line="0" w:lineRule="atLeast"/>
              <w:contextualSpacing/>
              <w:jc w:val="right"/>
            </w:pPr>
          </w:p>
        </w:tc>
        <w:tc>
          <w:tcPr>
            <w:tcW w:w="1276" w:type="dxa"/>
            <w:tcBorders>
              <w:top w:val="nil"/>
              <w:left w:val="nil"/>
              <w:bottom w:val="nil"/>
              <w:right w:val="nil"/>
            </w:tcBorders>
            <w:shd w:val="clear" w:color="auto" w:fill="auto"/>
            <w:noWrap/>
            <w:vAlign w:val="center"/>
          </w:tcPr>
          <w:p w14:paraId="7C047C08" w14:textId="01CF73C7" w:rsidR="00D564A6" w:rsidRPr="00F02C3E" w:rsidRDefault="00D564A6" w:rsidP="00570F72">
            <w:pPr>
              <w:spacing w:after="0" w:line="0" w:lineRule="atLeast"/>
              <w:contextualSpacing/>
              <w:jc w:val="right"/>
            </w:pPr>
          </w:p>
        </w:tc>
        <w:tc>
          <w:tcPr>
            <w:tcW w:w="1077" w:type="dxa"/>
            <w:tcBorders>
              <w:top w:val="nil"/>
              <w:left w:val="nil"/>
              <w:bottom w:val="nil"/>
              <w:right w:val="nil"/>
            </w:tcBorders>
            <w:shd w:val="clear" w:color="auto" w:fill="auto"/>
            <w:noWrap/>
            <w:vAlign w:val="center"/>
          </w:tcPr>
          <w:p w14:paraId="53172868" w14:textId="77777777" w:rsidR="00D564A6" w:rsidRPr="00F02C3E" w:rsidRDefault="00D564A6" w:rsidP="00570F72">
            <w:pPr>
              <w:spacing w:after="0" w:line="0" w:lineRule="atLeast"/>
              <w:contextualSpacing/>
              <w:jc w:val="right"/>
            </w:pPr>
          </w:p>
        </w:tc>
      </w:tr>
      <w:tr w:rsidR="00D564A6" w:rsidRPr="00387EE8" w14:paraId="185B832F" w14:textId="77777777" w:rsidTr="00DA40FC">
        <w:trPr>
          <w:trHeight w:val="300"/>
        </w:trPr>
        <w:tc>
          <w:tcPr>
            <w:tcW w:w="2694" w:type="dxa"/>
            <w:tcBorders>
              <w:top w:val="nil"/>
              <w:left w:val="nil"/>
              <w:bottom w:val="nil"/>
              <w:right w:val="nil"/>
            </w:tcBorders>
            <w:shd w:val="clear" w:color="auto" w:fill="auto"/>
            <w:noWrap/>
            <w:vAlign w:val="bottom"/>
            <w:hideMark/>
          </w:tcPr>
          <w:p w14:paraId="593970FC" w14:textId="77777777" w:rsidR="00D564A6" w:rsidRPr="00387EE8" w:rsidRDefault="00D564A6" w:rsidP="00D564A6">
            <w:pPr>
              <w:spacing w:after="0"/>
              <w:jc w:val="left"/>
              <w:rPr>
                <w:rFonts w:ascii="Arial" w:hAnsi="Arial" w:cs="Arial"/>
                <w:b/>
                <w:bCs/>
                <w:color w:val="000000"/>
                <w:sz w:val="22"/>
                <w:szCs w:val="22"/>
              </w:rPr>
            </w:pPr>
            <w:r w:rsidRPr="00387EE8">
              <w:rPr>
                <w:rFonts w:ascii="Arial" w:hAnsi="Arial" w:cs="Arial"/>
                <w:b/>
                <w:bCs/>
                <w:color w:val="000000"/>
                <w:sz w:val="22"/>
                <w:szCs w:val="22"/>
              </w:rPr>
              <w:t>Changes in equity for 201</w:t>
            </w:r>
            <w:r>
              <w:rPr>
                <w:rFonts w:ascii="Arial" w:hAnsi="Arial" w:cs="Arial"/>
                <w:b/>
                <w:bCs/>
                <w:color w:val="000000"/>
                <w:sz w:val="22"/>
                <w:szCs w:val="22"/>
              </w:rPr>
              <w:t>4/15</w:t>
            </w:r>
          </w:p>
        </w:tc>
        <w:tc>
          <w:tcPr>
            <w:tcW w:w="1559" w:type="dxa"/>
            <w:tcBorders>
              <w:top w:val="nil"/>
              <w:left w:val="nil"/>
              <w:bottom w:val="nil"/>
              <w:right w:val="nil"/>
            </w:tcBorders>
            <w:shd w:val="clear" w:color="auto" w:fill="auto"/>
            <w:noWrap/>
            <w:hideMark/>
          </w:tcPr>
          <w:p w14:paraId="0BB069B6" w14:textId="68D1B39F" w:rsidR="00D564A6" w:rsidRPr="00570F72" w:rsidRDefault="00D564A6" w:rsidP="00877ED9">
            <w:pPr>
              <w:spacing w:after="0"/>
              <w:jc w:val="right"/>
              <w:rPr>
                <w:rFonts w:ascii="Arial" w:hAnsi="Arial" w:cs="Arial"/>
                <w:b/>
                <w:bCs/>
                <w:color w:val="000000"/>
                <w:sz w:val="22"/>
                <w:szCs w:val="22"/>
              </w:rPr>
            </w:pPr>
          </w:p>
        </w:tc>
        <w:tc>
          <w:tcPr>
            <w:tcW w:w="1559" w:type="dxa"/>
            <w:tcBorders>
              <w:top w:val="nil"/>
              <w:left w:val="nil"/>
              <w:bottom w:val="nil"/>
              <w:right w:val="nil"/>
            </w:tcBorders>
          </w:tcPr>
          <w:p w14:paraId="00EEF6F8" w14:textId="4FE4D9C4" w:rsidR="00D564A6" w:rsidRPr="00570F72" w:rsidRDefault="00D564A6" w:rsidP="00877ED9">
            <w:pPr>
              <w:tabs>
                <w:tab w:val="center" w:pos="671"/>
                <w:tab w:val="right" w:pos="1343"/>
              </w:tabs>
              <w:spacing w:after="0"/>
              <w:jc w:val="right"/>
            </w:pPr>
          </w:p>
        </w:tc>
        <w:tc>
          <w:tcPr>
            <w:tcW w:w="1276" w:type="dxa"/>
            <w:tcBorders>
              <w:top w:val="nil"/>
              <w:left w:val="nil"/>
              <w:bottom w:val="nil"/>
              <w:right w:val="nil"/>
            </w:tcBorders>
          </w:tcPr>
          <w:p w14:paraId="6A62456A" w14:textId="19830979" w:rsidR="00D564A6" w:rsidRPr="00570F72" w:rsidRDefault="00D564A6" w:rsidP="00877ED9">
            <w:pPr>
              <w:tabs>
                <w:tab w:val="center" w:pos="530"/>
                <w:tab w:val="right" w:pos="1060"/>
              </w:tabs>
              <w:spacing w:after="0"/>
              <w:jc w:val="right"/>
            </w:pPr>
          </w:p>
        </w:tc>
        <w:tc>
          <w:tcPr>
            <w:tcW w:w="1276" w:type="dxa"/>
            <w:tcBorders>
              <w:top w:val="nil"/>
              <w:left w:val="nil"/>
              <w:bottom w:val="nil"/>
              <w:right w:val="nil"/>
            </w:tcBorders>
            <w:shd w:val="clear" w:color="auto" w:fill="auto"/>
            <w:noWrap/>
          </w:tcPr>
          <w:p w14:paraId="09D42FC1" w14:textId="530F358E" w:rsidR="00D564A6" w:rsidRPr="00F02C3E" w:rsidRDefault="00D564A6" w:rsidP="00877ED9">
            <w:pPr>
              <w:spacing w:after="0"/>
              <w:jc w:val="right"/>
            </w:pPr>
          </w:p>
        </w:tc>
        <w:tc>
          <w:tcPr>
            <w:tcW w:w="1077" w:type="dxa"/>
            <w:tcBorders>
              <w:top w:val="nil"/>
              <w:left w:val="nil"/>
              <w:bottom w:val="nil"/>
              <w:right w:val="nil"/>
            </w:tcBorders>
            <w:shd w:val="clear" w:color="auto" w:fill="auto"/>
            <w:noWrap/>
          </w:tcPr>
          <w:p w14:paraId="2C38C147" w14:textId="0986772F" w:rsidR="00D564A6" w:rsidRPr="00F02C3E" w:rsidRDefault="00D564A6" w:rsidP="00877ED9">
            <w:pPr>
              <w:spacing w:after="0"/>
              <w:jc w:val="right"/>
            </w:pPr>
          </w:p>
        </w:tc>
      </w:tr>
      <w:tr w:rsidR="00E3708F" w:rsidRPr="00387EE8" w14:paraId="66CD4743" w14:textId="77777777" w:rsidTr="00DA40FC">
        <w:trPr>
          <w:trHeight w:val="285"/>
        </w:trPr>
        <w:tc>
          <w:tcPr>
            <w:tcW w:w="2694" w:type="dxa"/>
            <w:tcBorders>
              <w:top w:val="nil"/>
              <w:left w:val="nil"/>
              <w:bottom w:val="nil"/>
              <w:right w:val="nil"/>
            </w:tcBorders>
            <w:shd w:val="clear" w:color="auto" w:fill="auto"/>
            <w:noWrap/>
            <w:hideMark/>
          </w:tcPr>
          <w:p w14:paraId="09C45302" w14:textId="393BF25D" w:rsidR="00E3708F" w:rsidRPr="00387EE8" w:rsidRDefault="00E3708F" w:rsidP="00877ED9">
            <w:pPr>
              <w:spacing w:after="0"/>
              <w:jc w:val="left"/>
              <w:rPr>
                <w:rFonts w:ascii="Arial" w:hAnsi="Arial" w:cs="Arial"/>
                <w:color w:val="000000"/>
                <w:sz w:val="22"/>
                <w:szCs w:val="22"/>
              </w:rPr>
            </w:pPr>
            <w:r>
              <w:rPr>
                <w:rFonts w:ascii="Arial" w:hAnsi="Arial" w:cs="Arial"/>
                <w:color w:val="000000"/>
                <w:sz w:val="22"/>
                <w:szCs w:val="22"/>
              </w:rPr>
              <w:t xml:space="preserve">Income </w:t>
            </w:r>
            <w:r w:rsidRPr="00387EE8">
              <w:rPr>
                <w:rFonts w:ascii="Arial" w:hAnsi="Arial" w:cs="Arial"/>
                <w:color w:val="000000"/>
                <w:sz w:val="22"/>
                <w:szCs w:val="22"/>
              </w:rPr>
              <w:t>for the year</w:t>
            </w:r>
          </w:p>
        </w:tc>
        <w:tc>
          <w:tcPr>
            <w:tcW w:w="1559" w:type="dxa"/>
            <w:tcBorders>
              <w:top w:val="nil"/>
              <w:left w:val="nil"/>
              <w:bottom w:val="nil"/>
              <w:right w:val="nil"/>
            </w:tcBorders>
            <w:shd w:val="clear" w:color="auto" w:fill="auto"/>
            <w:noWrap/>
            <w:hideMark/>
          </w:tcPr>
          <w:p w14:paraId="4BB1184B" w14:textId="5F518579" w:rsidR="00E3708F" w:rsidRPr="00570F72" w:rsidRDefault="00E3708F" w:rsidP="00877ED9">
            <w:pPr>
              <w:spacing w:after="0"/>
              <w:jc w:val="right"/>
              <w:rPr>
                <w:rFonts w:ascii="Arial" w:hAnsi="Arial" w:cs="Arial"/>
                <w:color w:val="000000"/>
                <w:sz w:val="22"/>
                <w:szCs w:val="22"/>
              </w:rPr>
            </w:pPr>
            <w:r w:rsidRPr="00570F72">
              <w:rPr>
                <w:rFonts w:ascii="Arial" w:hAnsi="Arial" w:cs="Arial"/>
                <w:color w:val="000000"/>
              </w:rPr>
              <w:t>-</w:t>
            </w:r>
          </w:p>
        </w:tc>
        <w:tc>
          <w:tcPr>
            <w:tcW w:w="1559" w:type="dxa"/>
            <w:tcBorders>
              <w:top w:val="nil"/>
              <w:left w:val="nil"/>
              <w:bottom w:val="nil"/>
              <w:right w:val="nil"/>
            </w:tcBorders>
          </w:tcPr>
          <w:p w14:paraId="12233A8C" w14:textId="266F36A5" w:rsidR="00E3708F" w:rsidRPr="00570F72" w:rsidRDefault="00E3708F" w:rsidP="00877ED9">
            <w:pPr>
              <w:spacing w:after="0"/>
              <w:jc w:val="right"/>
              <w:rPr>
                <w:rFonts w:ascii="Arial" w:hAnsi="Arial" w:cs="Arial"/>
                <w:color w:val="000000"/>
                <w:sz w:val="22"/>
                <w:szCs w:val="22"/>
              </w:rPr>
            </w:pPr>
            <w:r w:rsidRPr="00570F72">
              <w:rPr>
                <w:rFonts w:ascii="Arial" w:hAnsi="Arial" w:cs="Arial"/>
                <w:color w:val="000000"/>
              </w:rPr>
              <w:t>-</w:t>
            </w:r>
          </w:p>
        </w:tc>
        <w:tc>
          <w:tcPr>
            <w:tcW w:w="1276" w:type="dxa"/>
            <w:tcBorders>
              <w:top w:val="nil"/>
              <w:left w:val="nil"/>
              <w:bottom w:val="nil"/>
              <w:right w:val="nil"/>
            </w:tcBorders>
          </w:tcPr>
          <w:p w14:paraId="4AAD9CEC" w14:textId="3AF754F6" w:rsidR="00E3708F" w:rsidRPr="00570F72" w:rsidRDefault="00E3708F" w:rsidP="00877ED9">
            <w:pPr>
              <w:spacing w:after="0"/>
              <w:jc w:val="right"/>
              <w:rPr>
                <w:rFonts w:ascii="Arial" w:hAnsi="Arial" w:cs="Arial"/>
                <w:color w:val="000000"/>
                <w:sz w:val="22"/>
                <w:szCs w:val="22"/>
              </w:rPr>
            </w:pPr>
            <w:r w:rsidRPr="00570F72">
              <w:rPr>
                <w:rFonts w:ascii="Arial" w:hAnsi="Arial" w:cs="Arial"/>
                <w:color w:val="000000"/>
              </w:rPr>
              <w:t>-</w:t>
            </w:r>
          </w:p>
        </w:tc>
        <w:tc>
          <w:tcPr>
            <w:tcW w:w="1276" w:type="dxa"/>
            <w:tcBorders>
              <w:top w:val="nil"/>
              <w:left w:val="nil"/>
              <w:bottom w:val="nil"/>
              <w:right w:val="nil"/>
            </w:tcBorders>
            <w:shd w:val="clear" w:color="auto" w:fill="auto"/>
            <w:noWrap/>
          </w:tcPr>
          <w:p w14:paraId="63FDC14C" w14:textId="747BDF9D" w:rsidR="00E3708F" w:rsidRPr="00F02C3E" w:rsidRDefault="00E3708F" w:rsidP="00CC5335">
            <w:pPr>
              <w:spacing w:after="0"/>
              <w:jc w:val="right"/>
              <w:rPr>
                <w:rFonts w:ascii="Arial" w:hAnsi="Arial" w:cs="Arial"/>
                <w:color w:val="000000"/>
                <w:sz w:val="22"/>
                <w:szCs w:val="22"/>
              </w:rPr>
            </w:pPr>
            <w:r w:rsidRPr="00F02C3E">
              <w:rPr>
                <w:rFonts w:ascii="Arial" w:hAnsi="Arial" w:cs="Arial"/>
              </w:rPr>
              <w:t>10,</w:t>
            </w:r>
            <w:r w:rsidR="00CC5335" w:rsidRPr="00F02C3E">
              <w:rPr>
                <w:rFonts w:ascii="Arial" w:hAnsi="Arial" w:cs="Arial"/>
              </w:rPr>
              <w:t>703</w:t>
            </w:r>
          </w:p>
        </w:tc>
        <w:tc>
          <w:tcPr>
            <w:tcW w:w="1077" w:type="dxa"/>
            <w:tcBorders>
              <w:top w:val="nil"/>
              <w:left w:val="nil"/>
              <w:bottom w:val="nil"/>
              <w:right w:val="nil"/>
            </w:tcBorders>
            <w:shd w:val="clear" w:color="auto" w:fill="auto"/>
            <w:noWrap/>
          </w:tcPr>
          <w:p w14:paraId="18ED6876" w14:textId="2B625CF6" w:rsidR="00E3708F" w:rsidRPr="00F02C3E" w:rsidRDefault="00E3708F" w:rsidP="00CC5335">
            <w:pPr>
              <w:spacing w:after="0"/>
              <w:jc w:val="right"/>
              <w:rPr>
                <w:rFonts w:ascii="Arial" w:hAnsi="Arial" w:cs="Arial"/>
                <w:color w:val="000000"/>
                <w:sz w:val="22"/>
                <w:szCs w:val="22"/>
              </w:rPr>
            </w:pPr>
            <w:r w:rsidRPr="00F02C3E">
              <w:rPr>
                <w:rFonts w:ascii="Arial" w:hAnsi="Arial" w:cs="Arial"/>
              </w:rPr>
              <w:t>10,</w:t>
            </w:r>
            <w:r w:rsidR="00CC5335" w:rsidRPr="00F02C3E">
              <w:rPr>
                <w:rFonts w:ascii="Arial" w:hAnsi="Arial" w:cs="Arial"/>
              </w:rPr>
              <w:t>703</w:t>
            </w:r>
          </w:p>
        </w:tc>
      </w:tr>
      <w:tr w:rsidR="00E3708F" w:rsidRPr="00387EE8" w14:paraId="7331DF3E" w14:textId="77777777" w:rsidTr="00DA40FC">
        <w:trPr>
          <w:trHeight w:val="285"/>
        </w:trPr>
        <w:tc>
          <w:tcPr>
            <w:tcW w:w="2694" w:type="dxa"/>
            <w:tcBorders>
              <w:top w:val="nil"/>
              <w:left w:val="nil"/>
              <w:bottom w:val="nil"/>
              <w:right w:val="nil"/>
            </w:tcBorders>
            <w:shd w:val="clear" w:color="auto" w:fill="auto"/>
            <w:noWrap/>
          </w:tcPr>
          <w:p w14:paraId="71E70C03" w14:textId="77777777" w:rsidR="00E3708F" w:rsidRPr="008F7645" w:rsidRDefault="00E3708F" w:rsidP="00877ED9">
            <w:pPr>
              <w:spacing w:after="0"/>
              <w:jc w:val="left"/>
              <w:rPr>
                <w:rFonts w:ascii="Arial" w:hAnsi="Arial" w:cs="Arial"/>
                <w:color w:val="000000"/>
                <w:sz w:val="22"/>
                <w:szCs w:val="22"/>
              </w:rPr>
            </w:pPr>
            <w:r w:rsidRPr="008F7645">
              <w:rPr>
                <w:rFonts w:ascii="Arial" w:hAnsi="Arial" w:cs="Arial"/>
                <w:color w:val="000000"/>
                <w:sz w:val="22"/>
                <w:szCs w:val="22"/>
              </w:rPr>
              <w:t>Pensions Adjustments in Statement of Consolidated income</w:t>
            </w:r>
          </w:p>
          <w:p w14:paraId="47C4C3FA" w14:textId="77777777" w:rsidR="00E3708F" w:rsidRPr="00387EE8" w:rsidRDefault="00E3708F" w:rsidP="00877ED9">
            <w:pPr>
              <w:spacing w:after="0"/>
              <w:jc w:val="left"/>
              <w:rPr>
                <w:rFonts w:ascii="Arial" w:hAnsi="Arial" w:cs="Arial"/>
                <w:color w:val="000000"/>
                <w:sz w:val="22"/>
                <w:szCs w:val="22"/>
              </w:rPr>
            </w:pPr>
          </w:p>
        </w:tc>
        <w:tc>
          <w:tcPr>
            <w:tcW w:w="1559" w:type="dxa"/>
            <w:tcBorders>
              <w:top w:val="nil"/>
              <w:left w:val="nil"/>
              <w:bottom w:val="nil"/>
              <w:right w:val="nil"/>
            </w:tcBorders>
            <w:shd w:val="clear" w:color="auto" w:fill="auto"/>
            <w:noWrap/>
          </w:tcPr>
          <w:p w14:paraId="629F3572" w14:textId="77777777" w:rsidR="00E3708F" w:rsidRPr="00570F72" w:rsidRDefault="00E3708F" w:rsidP="00877ED9">
            <w:pPr>
              <w:spacing w:after="0"/>
              <w:jc w:val="right"/>
              <w:rPr>
                <w:rFonts w:ascii="Arial" w:hAnsi="Arial" w:cs="Arial"/>
                <w:color w:val="000000"/>
              </w:rPr>
            </w:pPr>
            <w:r w:rsidRPr="00570F72">
              <w:rPr>
                <w:rFonts w:ascii="Arial" w:hAnsi="Arial" w:cs="Arial"/>
                <w:color w:val="000000"/>
              </w:rPr>
              <w:t>-</w:t>
            </w:r>
          </w:p>
        </w:tc>
        <w:tc>
          <w:tcPr>
            <w:tcW w:w="1559" w:type="dxa"/>
            <w:tcBorders>
              <w:top w:val="nil"/>
              <w:left w:val="nil"/>
              <w:bottom w:val="nil"/>
              <w:right w:val="nil"/>
            </w:tcBorders>
          </w:tcPr>
          <w:p w14:paraId="10D23846" w14:textId="77777777" w:rsidR="00E3708F" w:rsidRPr="00570F72" w:rsidRDefault="00E3708F" w:rsidP="00877ED9">
            <w:pPr>
              <w:spacing w:after="0"/>
              <w:jc w:val="right"/>
              <w:rPr>
                <w:rFonts w:ascii="Arial" w:hAnsi="Arial" w:cs="Arial"/>
                <w:color w:val="000000"/>
              </w:rPr>
            </w:pPr>
            <w:r w:rsidRPr="00570F72">
              <w:rPr>
                <w:rFonts w:ascii="Arial" w:hAnsi="Arial" w:cs="Arial"/>
                <w:color w:val="000000"/>
              </w:rPr>
              <w:t>-</w:t>
            </w:r>
          </w:p>
        </w:tc>
        <w:tc>
          <w:tcPr>
            <w:tcW w:w="1276" w:type="dxa"/>
            <w:tcBorders>
              <w:top w:val="nil"/>
              <w:left w:val="nil"/>
              <w:bottom w:val="nil"/>
              <w:right w:val="nil"/>
            </w:tcBorders>
          </w:tcPr>
          <w:p w14:paraId="6BC59172" w14:textId="5C2370BD" w:rsidR="00E3708F" w:rsidRPr="00570F72" w:rsidRDefault="00E3708F" w:rsidP="00877ED9">
            <w:pPr>
              <w:spacing w:after="0"/>
              <w:jc w:val="right"/>
              <w:rPr>
                <w:rFonts w:ascii="Arial" w:hAnsi="Arial" w:cs="Arial"/>
              </w:rPr>
            </w:pPr>
            <w:r>
              <w:rPr>
                <w:rFonts w:ascii="Arial" w:hAnsi="Arial" w:cs="Arial"/>
              </w:rPr>
              <w:t>2,166</w:t>
            </w:r>
          </w:p>
        </w:tc>
        <w:tc>
          <w:tcPr>
            <w:tcW w:w="1276" w:type="dxa"/>
            <w:tcBorders>
              <w:top w:val="nil"/>
              <w:left w:val="nil"/>
              <w:bottom w:val="nil"/>
              <w:right w:val="nil"/>
            </w:tcBorders>
            <w:shd w:val="clear" w:color="auto" w:fill="auto"/>
            <w:noWrap/>
          </w:tcPr>
          <w:p w14:paraId="1569AF36" w14:textId="56A8EBC9" w:rsidR="00E3708F" w:rsidRPr="00F02C3E" w:rsidRDefault="00E3708F" w:rsidP="00877ED9">
            <w:pPr>
              <w:spacing w:after="0"/>
              <w:jc w:val="right"/>
              <w:rPr>
                <w:rFonts w:ascii="Arial" w:hAnsi="Arial" w:cs="Arial"/>
                <w:color w:val="000000"/>
              </w:rPr>
            </w:pPr>
            <w:r w:rsidRPr="00F02C3E">
              <w:rPr>
                <w:rFonts w:ascii="Arial" w:hAnsi="Arial" w:cs="Arial"/>
              </w:rPr>
              <w:t>(2,166)</w:t>
            </w:r>
          </w:p>
        </w:tc>
        <w:tc>
          <w:tcPr>
            <w:tcW w:w="1077" w:type="dxa"/>
            <w:tcBorders>
              <w:top w:val="nil"/>
              <w:left w:val="nil"/>
              <w:bottom w:val="nil"/>
              <w:right w:val="nil"/>
            </w:tcBorders>
            <w:shd w:val="clear" w:color="auto" w:fill="auto"/>
            <w:noWrap/>
          </w:tcPr>
          <w:p w14:paraId="12737A92" w14:textId="2B724819" w:rsidR="00E3708F" w:rsidRPr="00F02C3E" w:rsidRDefault="00CC5335" w:rsidP="00877ED9">
            <w:pPr>
              <w:spacing w:after="0"/>
              <w:jc w:val="right"/>
              <w:rPr>
                <w:rFonts w:ascii="Arial" w:hAnsi="Arial" w:cs="Arial"/>
              </w:rPr>
            </w:pPr>
            <w:r w:rsidRPr="00F02C3E">
              <w:rPr>
                <w:rFonts w:ascii="Arial" w:hAnsi="Arial" w:cs="Arial"/>
              </w:rPr>
              <w:t>-</w:t>
            </w:r>
          </w:p>
        </w:tc>
      </w:tr>
      <w:tr w:rsidR="00DA40FC" w:rsidRPr="00387EE8" w14:paraId="38B7123A" w14:textId="05230F43" w:rsidTr="00DA40FC">
        <w:trPr>
          <w:trHeight w:val="285"/>
        </w:trPr>
        <w:tc>
          <w:tcPr>
            <w:tcW w:w="2694" w:type="dxa"/>
            <w:tcBorders>
              <w:top w:val="nil"/>
              <w:left w:val="nil"/>
              <w:bottom w:val="nil"/>
              <w:right w:val="nil"/>
            </w:tcBorders>
            <w:shd w:val="clear" w:color="auto" w:fill="auto"/>
            <w:noWrap/>
            <w:hideMark/>
          </w:tcPr>
          <w:p w14:paraId="2091B6AA" w14:textId="77777777" w:rsidR="00DA40FC" w:rsidRPr="00387EE8" w:rsidRDefault="00DA40FC" w:rsidP="00877ED9">
            <w:pPr>
              <w:spacing w:after="0"/>
              <w:jc w:val="left"/>
              <w:rPr>
                <w:rFonts w:ascii="Arial" w:hAnsi="Arial" w:cs="Arial"/>
                <w:color w:val="000000"/>
                <w:sz w:val="22"/>
                <w:szCs w:val="22"/>
              </w:rPr>
            </w:pPr>
            <w:r w:rsidRPr="00387EE8">
              <w:rPr>
                <w:rFonts w:ascii="Arial" w:hAnsi="Arial" w:cs="Arial"/>
                <w:color w:val="000000"/>
                <w:sz w:val="22"/>
                <w:szCs w:val="22"/>
              </w:rPr>
              <w:t>Actuarial gains/loss on defined benefit plans</w:t>
            </w:r>
          </w:p>
        </w:tc>
        <w:tc>
          <w:tcPr>
            <w:tcW w:w="1559" w:type="dxa"/>
            <w:tcBorders>
              <w:top w:val="nil"/>
              <w:left w:val="nil"/>
              <w:bottom w:val="nil"/>
              <w:right w:val="nil"/>
            </w:tcBorders>
            <w:shd w:val="clear" w:color="auto" w:fill="auto"/>
            <w:noWrap/>
            <w:hideMark/>
          </w:tcPr>
          <w:p w14:paraId="11196251" w14:textId="5E4240B3" w:rsidR="00DA40FC" w:rsidRPr="00570F72" w:rsidRDefault="00DA40FC" w:rsidP="00877ED9">
            <w:pPr>
              <w:spacing w:after="0"/>
              <w:jc w:val="right"/>
              <w:rPr>
                <w:rFonts w:ascii="Arial" w:hAnsi="Arial" w:cs="Arial"/>
                <w:color w:val="000000"/>
                <w:sz w:val="22"/>
                <w:szCs w:val="22"/>
              </w:rPr>
            </w:pPr>
            <w:r w:rsidRPr="00570F72">
              <w:rPr>
                <w:rFonts w:ascii="Arial" w:hAnsi="Arial" w:cs="Arial"/>
                <w:color w:val="000000"/>
              </w:rPr>
              <w:t>-</w:t>
            </w:r>
          </w:p>
        </w:tc>
        <w:tc>
          <w:tcPr>
            <w:tcW w:w="1559" w:type="dxa"/>
            <w:tcBorders>
              <w:top w:val="nil"/>
              <w:left w:val="nil"/>
              <w:bottom w:val="nil"/>
              <w:right w:val="nil"/>
            </w:tcBorders>
          </w:tcPr>
          <w:p w14:paraId="0D9BF41B" w14:textId="319752D8" w:rsidR="00DA40FC" w:rsidRPr="00570F72" w:rsidRDefault="00DA40FC" w:rsidP="00877ED9">
            <w:pPr>
              <w:spacing w:after="0"/>
              <w:jc w:val="right"/>
              <w:rPr>
                <w:rFonts w:ascii="Arial" w:hAnsi="Arial" w:cs="Arial"/>
                <w:color w:val="000000"/>
                <w:sz w:val="22"/>
                <w:szCs w:val="22"/>
              </w:rPr>
            </w:pPr>
            <w:r w:rsidRPr="00570F72">
              <w:rPr>
                <w:rFonts w:ascii="Arial" w:hAnsi="Arial" w:cs="Arial"/>
                <w:color w:val="000000"/>
              </w:rPr>
              <w:t>-</w:t>
            </w:r>
          </w:p>
        </w:tc>
        <w:tc>
          <w:tcPr>
            <w:tcW w:w="1276" w:type="dxa"/>
            <w:tcBorders>
              <w:top w:val="nil"/>
              <w:left w:val="nil"/>
              <w:bottom w:val="nil"/>
              <w:right w:val="nil"/>
            </w:tcBorders>
          </w:tcPr>
          <w:p w14:paraId="2AE162C3" w14:textId="520D7377" w:rsidR="00DA40FC" w:rsidRPr="00570F72" w:rsidRDefault="00DA40FC" w:rsidP="00877ED9">
            <w:pPr>
              <w:spacing w:after="0"/>
              <w:jc w:val="right"/>
              <w:rPr>
                <w:rFonts w:ascii="Arial" w:hAnsi="Arial" w:cs="Arial"/>
                <w:color w:val="000000"/>
                <w:sz w:val="22"/>
                <w:szCs w:val="22"/>
              </w:rPr>
            </w:pPr>
            <w:r w:rsidRPr="00570F72">
              <w:rPr>
                <w:rFonts w:ascii="Arial" w:hAnsi="Arial" w:cs="Arial"/>
              </w:rPr>
              <w:t>(23,089)</w:t>
            </w:r>
          </w:p>
        </w:tc>
        <w:tc>
          <w:tcPr>
            <w:tcW w:w="1276" w:type="dxa"/>
            <w:tcBorders>
              <w:top w:val="nil"/>
              <w:left w:val="nil"/>
              <w:bottom w:val="nil"/>
              <w:right w:val="nil"/>
            </w:tcBorders>
            <w:shd w:val="clear" w:color="auto" w:fill="auto"/>
            <w:noWrap/>
          </w:tcPr>
          <w:p w14:paraId="15DD66A4" w14:textId="5A44A798" w:rsidR="00DA40FC" w:rsidRPr="00F02C3E" w:rsidRDefault="00CC5335" w:rsidP="00877ED9">
            <w:pPr>
              <w:spacing w:after="0"/>
              <w:jc w:val="right"/>
              <w:rPr>
                <w:rFonts w:ascii="Arial" w:hAnsi="Arial" w:cs="Arial"/>
                <w:color w:val="000000"/>
                <w:sz w:val="22"/>
                <w:szCs w:val="22"/>
              </w:rPr>
            </w:pPr>
            <w:r w:rsidRPr="00F02C3E">
              <w:rPr>
                <w:rFonts w:ascii="Arial" w:hAnsi="Arial" w:cs="Arial"/>
                <w:color w:val="000000"/>
                <w:sz w:val="22"/>
                <w:szCs w:val="22"/>
              </w:rPr>
              <w:t>-</w:t>
            </w:r>
          </w:p>
        </w:tc>
        <w:tc>
          <w:tcPr>
            <w:tcW w:w="1077" w:type="dxa"/>
            <w:tcBorders>
              <w:top w:val="nil"/>
              <w:left w:val="nil"/>
              <w:bottom w:val="nil"/>
              <w:right w:val="nil"/>
            </w:tcBorders>
            <w:shd w:val="clear" w:color="auto" w:fill="auto"/>
            <w:noWrap/>
          </w:tcPr>
          <w:p w14:paraId="69B7514E" w14:textId="2E24F029" w:rsidR="00DA40FC" w:rsidRPr="00F02C3E" w:rsidRDefault="00DA40FC" w:rsidP="00877ED9">
            <w:pPr>
              <w:spacing w:after="0"/>
              <w:jc w:val="right"/>
              <w:rPr>
                <w:rFonts w:ascii="Arial" w:hAnsi="Arial" w:cs="Arial"/>
                <w:color w:val="000000"/>
                <w:sz w:val="22"/>
                <w:szCs w:val="22"/>
              </w:rPr>
            </w:pPr>
            <w:r w:rsidRPr="00F02C3E">
              <w:rPr>
                <w:rFonts w:ascii="Arial" w:hAnsi="Arial" w:cs="Arial"/>
              </w:rPr>
              <w:t>(23,089)</w:t>
            </w:r>
          </w:p>
        </w:tc>
      </w:tr>
      <w:tr w:rsidR="00E3708F" w:rsidRPr="00387EE8" w14:paraId="243E7AD3" w14:textId="77777777" w:rsidTr="00DA40FC">
        <w:trPr>
          <w:trHeight w:val="285"/>
        </w:trPr>
        <w:tc>
          <w:tcPr>
            <w:tcW w:w="2694" w:type="dxa"/>
            <w:tcBorders>
              <w:top w:val="nil"/>
              <w:left w:val="nil"/>
              <w:bottom w:val="nil"/>
              <w:right w:val="nil"/>
            </w:tcBorders>
            <w:shd w:val="clear" w:color="auto" w:fill="auto"/>
            <w:noWrap/>
          </w:tcPr>
          <w:p w14:paraId="6F555004" w14:textId="77777777" w:rsidR="00E3708F" w:rsidRPr="00D54281" w:rsidRDefault="00E3708F" w:rsidP="00877ED9">
            <w:pPr>
              <w:spacing w:after="0"/>
              <w:jc w:val="left"/>
              <w:rPr>
                <w:rFonts w:ascii="Arial" w:hAnsi="Arial" w:cs="Arial"/>
                <w:color w:val="000000"/>
                <w:sz w:val="22"/>
                <w:szCs w:val="22"/>
              </w:rPr>
            </w:pPr>
            <w:r w:rsidRPr="00D54281">
              <w:rPr>
                <w:rFonts w:ascii="Arial" w:hAnsi="Arial" w:cs="Arial"/>
                <w:color w:val="000000"/>
                <w:sz w:val="22"/>
                <w:szCs w:val="22"/>
              </w:rPr>
              <w:t>Unrealised gain on revaluation in respect of investment property</w:t>
            </w:r>
          </w:p>
          <w:p w14:paraId="0721CFAD" w14:textId="77777777" w:rsidR="00E3708F" w:rsidRPr="00387EE8" w:rsidRDefault="00E3708F" w:rsidP="00877ED9">
            <w:pPr>
              <w:spacing w:after="0"/>
              <w:jc w:val="left"/>
              <w:rPr>
                <w:rFonts w:ascii="Arial" w:hAnsi="Arial" w:cs="Arial"/>
                <w:color w:val="000000"/>
                <w:sz w:val="22"/>
                <w:szCs w:val="22"/>
              </w:rPr>
            </w:pPr>
          </w:p>
        </w:tc>
        <w:tc>
          <w:tcPr>
            <w:tcW w:w="1559" w:type="dxa"/>
            <w:tcBorders>
              <w:top w:val="nil"/>
              <w:left w:val="nil"/>
              <w:bottom w:val="nil"/>
              <w:right w:val="nil"/>
            </w:tcBorders>
            <w:shd w:val="clear" w:color="auto" w:fill="auto"/>
            <w:noWrap/>
          </w:tcPr>
          <w:p w14:paraId="3728E35C" w14:textId="42D46A23" w:rsidR="00E3708F" w:rsidRPr="00570F72" w:rsidRDefault="00E3708F" w:rsidP="00877ED9">
            <w:pPr>
              <w:spacing w:after="0"/>
              <w:jc w:val="right"/>
              <w:rPr>
                <w:rFonts w:ascii="Arial" w:hAnsi="Arial" w:cs="Arial"/>
                <w:color w:val="000000"/>
              </w:rPr>
            </w:pPr>
            <w:r w:rsidRPr="00570F72">
              <w:rPr>
                <w:rFonts w:ascii="Arial" w:hAnsi="Arial" w:cs="Arial"/>
                <w:color w:val="000000"/>
              </w:rPr>
              <w:t>-</w:t>
            </w:r>
          </w:p>
        </w:tc>
        <w:tc>
          <w:tcPr>
            <w:tcW w:w="1559" w:type="dxa"/>
            <w:tcBorders>
              <w:top w:val="nil"/>
              <w:left w:val="nil"/>
              <w:bottom w:val="nil"/>
              <w:right w:val="nil"/>
            </w:tcBorders>
          </w:tcPr>
          <w:p w14:paraId="36A70D26" w14:textId="2D4162DD" w:rsidR="00E3708F" w:rsidRPr="00570F72" w:rsidRDefault="00E3708F" w:rsidP="00877ED9">
            <w:pPr>
              <w:spacing w:after="0"/>
              <w:jc w:val="right"/>
              <w:rPr>
                <w:rFonts w:ascii="Arial" w:hAnsi="Arial" w:cs="Arial"/>
                <w:color w:val="000000"/>
              </w:rPr>
            </w:pPr>
            <w:r w:rsidRPr="00570F72">
              <w:rPr>
                <w:rFonts w:ascii="Arial" w:hAnsi="Arial" w:cs="Arial"/>
              </w:rPr>
              <w:t>5,675</w:t>
            </w:r>
          </w:p>
        </w:tc>
        <w:tc>
          <w:tcPr>
            <w:tcW w:w="1276" w:type="dxa"/>
            <w:tcBorders>
              <w:top w:val="nil"/>
              <w:left w:val="nil"/>
              <w:bottom w:val="nil"/>
              <w:right w:val="nil"/>
            </w:tcBorders>
          </w:tcPr>
          <w:p w14:paraId="01A3D735" w14:textId="53019C81" w:rsidR="00E3708F" w:rsidRPr="00570F72" w:rsidRDefault="00E3708F" w:rsidP="00877ED9">
            <w:pPr>
              <w:jc w:val="right"/>
              <w:rPr>
                <w:rFonts w:ascii="Arial" w:hAnsi="Arial" w:cs="Arial"/>
              </w:rPr>
            </w:pPr>
            <w:r w:rsidRPr="00570F72">
              <w:rPr>
                <w:rFonts w:ascii="Arial" w:hAnsi="Arial" w:cs="Arial"/>
                <w:color w:val="000000"/>
              </w:rPr>
              <w:t>-</w:t>
            </w:r>
          </w:p>
        </w:tc>
        <w:tc>
          <w:tcPr>
            <w:tcW w:w="1276" w:type="dxa"/>
            <w:tcBorders>
              <w:top w:val="nil"/>
              <w:left w:val="nil"/>
              <w:bottom w:val="nil"/>
              <w:right w:val="nil"/>
            </w:tcBorders>
            <w:shd w:val="clear" w:color="auto" w:fill="auto"/>
            <w:noWrap/>
          </w:tcPr>
          <w:p w14:paraId="22463F9E" w14:textId="5A1E28BD" w:rsidR="00E3708F" w:rsidRPr="00F02C3E" w:rsidRDefault="00E3708F" w:rsidP="00877ED9">
            <w:pPr>
              <w:tabs>
                <w:tab w:val="center" w:pos="530"/>
                <w:tab w:val="right" w:pos="1060"/>
              </w:tabs>
              <w:spacing w:after="0"/>
              <w:jc w:val="right"/>
              <w:rPr>
                <w:rFonts w:ascii="Arial" w:hAnsi="Arial" w:cs="Arial"/>
                <w:color w:val="000000"/>
              </w:rPr>
            </w:pPr>
            <w:r w:rsidRPr="00F02C3E">
              <w:rPr>
                <w:rFonts w:ascii="Arial" w:hAnsi="Arial" w:cs="Arial"/>
              </w:rPr>
              <w:t>(5,675)</w:t>
            </w:r>
          </w:p>
        </w:tc>
        <w:tc>
          <w:tcPr>
            <w:tcW w:w="1077" w:type="dxa"/>
            <w:tcBorders>
              <w:top w:val="nil"/>
              <w:left w:val="nil"/>
              <w:bottom w:val="nil"/>
              <w:right w:val="nil"/>
            </w:tcBorders>
            <w:shd w:val="clear" w:color="auto" w:fill="auto"/>
            <w:noWrap/>
          </w:tcPr>
          <w:p w14:paraId="7C03436C" w14:textId="6B5A7320" w:rsidR="00E3708F" w:rsidRPr="00F02C3E" w:rsidRDefault="00CC5335" w:rsidP="00877ED9">
            <w:pPr>
              <w:spacing w:after="0"/>
              <w:jc w:val="right"/>
              <w:rPr>
                <w:rFonts w:ascii="Arial" w:hAnsi="Arial" w:cs="Arial"/>
              </w:rPr>
            </w:pPr>
            <w:r w:rsidRPr="00F02C3E">
              <w:rPr>
                <w:rFonts w:ascii="Arial" w:hAnsi="Arial" w:cs="Arial"/>
              </w:rPr>
              <w:t>-</w:t>
            </w:r>
          </w:p>
        </w:tc>
      </w:tr>
      <w:tr w:rsidR="00E3708F" w:rsidRPr="00387EE8" w14:paraId="2716DCF4" w14:textId="77777777" w:rsidTr="00DA40FC">
        <w:trPr>
          <w:trHeight w:val="285"/>
        </w:trPr>
        <w:tc>
          <w:tcPr>
            <w:tcW w:w="2694" w:type="dxa"/>
            <w:tcBorders>
              <w:top w:val="nil"/>
              <w:left w:val="nil"/>
              <w:bottom w:val="nil"/>
              <w:right w:val="nil"/>
            </w:tcBorders>
            <w:shd w:val="clear" w:color="auto" w:fill="auto"/>
            <w:noWrap/>
            <w:vAlign w:val="bottom"/>
          </w:tcPr>
          <w:p w14:paraId="472C964F" w14:textId="3F2B7B61" w:rsidR="00E3708F" w:rsidRPr="00D54281" w:rsidRDefault="00E3708F" w:rsidP="00E3708F">
            <w:pPr>
              <w:spacing w:after="0"/>
              <w:jc w:val="left"/>
              <w:rPr>
                <w:rFonts w:ascii="Arial" w:hAnsi="Arial" w:cs="Arial"/>
                <w:color w:val="000000"/>
                <w:sz w:val="22"/>
                <w:szCs w:val="22"/>
              </w:rPr>
            </w:pPr>
            <w:r>
              <w:rPr>
                <w:rFonts w:ascii="Arial" w:hAnsi="Arial" w:cs="Arial"/>
                <w:color w:val="000000"/>
              </w:rPr>
              <w:t>Movement on Joint Venture Reserves</w:t>
            </w:r>
          </w:p>
        </w:tc>
        <w:tc>
          <w:tcPr>
            <w:tcW w:w="1559" w:type="dxa"/>
            <w:tcBorders>
              <w:top w:val="nil"/>
              <w:left w:val="nil"/>
              <w:bottom w:val="nil"/>
              <w:right w:val="nil"/>
            </w:tcBorders>
            <w:shd w:val="clear" w:color="auto" w:fill="auto"/>
            <w:noWrap/>
          </w:tcPr>
          <w:p w14:paraId="148F2E64" w14:textId="7A573593" w:rsidR="00E3708F" w:rsidRPr="00570F72" w:rsidRDefault="00E3708F" w:rsidP="00877ED9">
            <w:pPr>
              <w:spacing w:after="0"/>
              <w:jc w:val="right"/>
              <w:rPr>
                <w:rFonts w:ascii="Arial" w:hAnsi="Arial" w:cs="Arial"/>
                <w:color w:val="000000"/>
              </w:rPr>
            </w:pPr>
            <w:r w:rsidRPr="00570F72">
              <w:rPr>
                <w:rFonts w:ascii="Arial" w:hAnsi="Arial" w:cs="Arial"/>
                <w:color w:val="000000"/>
              </w:rPr>
              <w:t>-</w:t>
            </w:r>
          </w:p>
        </w:tc>
        <w:tc>
          <w:tcPr>
            <w:tcW w:w="1559" w:type="dxa"/>
            <w:tcBorders>
              <w:top w:val="nil"/>
              <w:left w:val="nil"/>
              <w:bottom w:val="nil"/>
              <w:right w:val="nil"/>
            </w:tcBorders>
          </w:tcPr>
          <w:p w14:paraId="53F37610" w14:textId="7EAF4D19" w:rsidR="00E3708F" w:rsidRPr="00570F72" w:rsidRDefault="00E3708F" w:rsidP="00877ED9">
            <w:pPr>
              <w:spacing w:after="0"/>
              <w:jc w:val="right"/>
              <w:rPr>
                <w:rFonts w:ascii="Arial" w:hAnsi="Arial" w:cs="Arial"/>
              </w:rPr>
            </w:pPr>
            <w:r w:rsidRPr="00570F72">
              <w:rPr>
                <w:rFonts w:ascii="Arial" w:hAnsi="Arial" w:cs="Arial"/>
                <w:color w:val="000000"/>
              </w:rPr>
              <w:t>-</w:t>
            </w:r>
          </w:p>
        </w:tc>
        <w:tc>
          <w:tcPr>
            <w:tcW w:w="1276" w:type="dxa"/>
            <w:tcBorders>
              <w:top w:val="nil"/>
              <w:left w:val="nil"/>
              <w:bottom w:val="nil"/>
              <w:right w:val="nil"/>
            </w:tcBorders>
          </w:tcPr>
          <w:p w14:paraId="3E052572" w14:textId="262DC33A" w:rsidR="00E3708F" w:rsidRPr="00570F72" w:rsidRDefault="00E3708F" w:rsidP="00877ED9">
            <w:pPr>
              <w:jc w:val="right"/>
              <w:rPr>
                <w:rFonts w:ascii="Arial" w:hAnsi="Arial" w:cs="Arial"/>
                <w:color w:val="000000"/>
              </w:rPr>
            </w:pPr>
            <w:r w:rsidRPr="00570F72">
              <w:rPr>
                <w:rFonts w:ascii="Arial" w:hAnsi="Arial" w:cs="Arial"/>
                <w:color w:val="000000"/>
              </w:rPr>
              <w:t>-</w:t>
            </w:r>
          </w:p>
        </w:tc>
        <w:tc>
          <w:tcPr>
            <w:tcW w:w="1276" w:type="dxa"/>
            <w:tcBorders>
              <w:top w:val="nil"/>
              <w:left w:val="nil"/>
              <w:bottom w:val="nil"/>
              <w:right w:val="nil"/>
            </w:tcBorders>
            <w:shd w:val="clear" w:color="auto" w:fill="auto"/>
            <w:noWrap/>
          </w:tcPr>
          <w:p w14:paraId="667A53E3" w14:textId="44A74762" w:rsidR="00E3708F" w:rsidRPr="00F02C3E" w:rsidRDefault="00E3708F" w:rsidP="00877ED9">
            <w:pPr>
              <w:tabs>
                <w:tab w:val="center" w:pos="530"/>
                <w:tab w:val="right" w:pos="1060"/>
              </w:tabs>
              <w:spacing w:after="0"/>
              <w:jc w:val="right"/>
              <w:rPr>
                <w:rFonts w:ascii="Arial" w:hAnsi="Arial" w:cs="Arial"/>
                <w:color w:val="000000"/>
              </w:rPr>
            </w:pPr>
            <w:r w:rsidRPr="00F02C3E">
              <w:rPr>
                <w:rFonts w:ascii="Arial" w:hAnsi="Arial" w:cs="Arial"/>
                <w:color w:val="000000"/>
              </w:rPr>
              <w:t>(195)</w:t>
            </w:r>
          </w:p>
        </w:tc>
        <w:tc>
          <w:tcPr>
            <w:tcW w:w="1077" w:type="dxa"/>
            <w:tcBorders>
              <w:top w:val="nil"/>
              <w:left w:val="nil"/>
              <w:bottom w:val="nil"/>
              <w:right w:val="nil"/>
            </w:tcBorders>
            <w:shd w:val="clear" w:color="auto" w:fill="auto"/>
            <w:noWrap/>
          </w:tcPr>
          <w:p w14:paraId="7DF1249F" w14:textId="606A6719" w:rsidR="00E3708F" w:rsidRPr="00F02C3E" w:rsidRDefault="00E3708F" w:rsidP="00877ED9">
            <w:pPr>
              <w:spacing w:after="0"/>
              <w:jc w:val="right"/>
              <w:rPr>
                <w:rFonts w:ascii="Arial" w:hAnsi="Arial" w:cs="Arial"/>
              </w:rPr>
            </w:pPr>
            <w:r w:rsidRPr="00F02C3E">
              <w:rPr>
                <w:rFonts w:ascii="Arial" w:hAnsi="Arial" w:cs="Arial"/>
              </w:rPr>
              <w:t>(195)</w:t>
            </w:r>
          </w:p>
        </w:tc>
      </w:tr>
      <w:tr w:rsidR="00E3708F" w:rsidRPr="00387EE8" w14:paraId="016EE684" w14:textId="77777777" w:rsidTr="00DA40FC">
        <w:trPr>
          <w:trHeight w:val="285"/>
        </w:trPr>
        <w:tc>
          <w:tcPr>
            <w:tcW w:w="2694" w:type="dxa"/>
            <w:tcBorders>
              <w:top w:val="nil"/>
              <w:left w:val="nil"/>
              <w:bottom w:val="nil"/>
              <w:right w:val="nil"/>
            </w:tcBorders>
            <w:shd w:val="clear" w:color="auto" w:fill="auto"/>
            <w:noWrap/>
            <w:vAlign w:val="bottom"/>
            <w:hideMark/>
          </w:tcPr>
          <w:p w14:paraId="3529B366" w14:textId="77777777" w:rsidR="00E3708F" w:rsidRPr="00387EE8" w:rsidRDefault="00E3708F" w:rsidP="00E3708F">
            <w:pPr>
              <w:spacing w:after="0"/>
              <w:jc w:val="left"/>
              <w:rPr>
                <w:rFonts w:ascii="Arial" w:hAnsi="Arial" w:cs="Arial"/>
                <w:color w:val="000000"/>
                <w:sz w:val="22"/>
                <w:szCs w:val="22"/>
              </w:rPr>
            </w:pPr>
            <w:r w:rsidRPr="00387EE8">
              <w:rPr>
                <w:rFonts w:ascii="Arial" w:hAnsi="Arial" w:cs="Arial"/>
                <w:color w:val="000000"/>
                <w:sz w:val="22"/>
                <w:szCs w:val="22"/>
              </w:rPr>
              <w:t>Total comprehensive income for the year</w:t>
            </w:r>
          </w:p>
        </w:tc>
        <w:tc>
          <w:tcPr>
            <w:tcW w:w="1559" w:type="dxa"/>
            <w:tcBorders>
              <w:top w:val="single" w:sz="4" w:space="0" w:color="auto"/>
              <w:left w:val="nil"/>
              <w:bottom w:val="nil"/>
              <w:right w:val="nil"/>
            </w:tcBorders>
            <w:shd w:val="clear" w:color="auto" w:fill="auto"/>
            <w:noWrap/>
            <w:vAlign w:val="center"/>
            <w:hideMark/>
          </w:tcPr>
          <w:p w14:paraId="1BD43057" w14:textId="23C91219" w:rsidR="00E3708F" w:rsidRPr="00570F72" w:rsidRDefault="00E3708F" w:rsidP="00E3708F">
            <w:pPr>
              <w:spacing w:after="0"/>
              <w:jc w:val="right"/>
              <w:rPr>
                <w:rFonts w:ascii="Arial" w:hAnsi="Arial" w:cs="Arial"/>
                <w:color w:val="000000"/>
                <w:sz w:val="22"/>
                <w:szCs w:val="22"/>
              </w:rPr>
            </w:pPr>
            <w:r w:rsidRPr="00570F72">
              <w:rPr>
                <w:rFonts w:ascii="Arial" w:hAnsi="Arial" w:cs="Arial"/>
                <w:color w:val="000000"/>
              </w:rPr>
              <w:t>-</w:t>
            </w:r>
          </w:p>
        </w:tc>
        <w:tc>
          <w:tcPr>
            <w:tcW w:w="1559" w:type="dxa"/>
            <w:tcBorders>
              <w:top w:val="single" w:sz="4" w:space="0" w:color="auto"/>
              <w:left w:val="nil"/>
              <w:bottom w:val="nil"/>
              <w:right w:val="nil"/>
            </w:tcBorders>
            <w:vAlign w:val="center"/>
          </w:tcPr>
          <w:p w14:paraId="51DD3332" w14:textId="46EAEB78" w:rsidR="00E3708F" w:rsidRPr="00570F72" w:rsidRDefault="00E3708F" w:rsidP="00E3708F">
            <w:pPr>
              <w:spacing w:after="0"/>
              <w:jc w:val="right"/>
              <w:rPr>
                <w:rFonts w:ascii="Arial" w:hAnsi="Arial" w:cs="Arial"/>
                <w:color w:val="000000"/>
                <w:sz w:val="22"/>
                <w:szCs w:val="22"/>
              </w:rPr>
            </w:pPr>
            <w:r w:rsidRPr="00570F72">
              <w:rPr>
                <w:rFonts w:ascii="Arial" w:hAnsi="Arial" w:cs="Arial"/>
              </w:rPr>
              <w:t>5,675</w:t>
            </w:r>
          </w:p>
        </w:tc>
        <w:tc>
          <w:tcPr>
            <w:tcW w:w="1276" w:type="dxa"/>
            <w:tcBorders>
              <w:top w:val="single" w:sz="4" w:space="0" w:color="auto"/>
              <w:left w:val="nil"/>
              <w:bottom w:val="nil"/>
              <w:right w:val="nil"/>
            </w:tcBorders>
            <w:vAlign w:val="center"/>
          </w:tcPr>
          <w:p w14:paraId="1308013B" w14:textId="1FF12C1F" w:rsidR="00E3708F" w:rsidRPr="00570F72" w:rsidRDefault="00E3708F" w:rsidP="00E3708F">
            <w:pPr>
              <w:spacing w:after="0"/>
              <w:jc w:val="right"/>
              <w:rPr>
                <w:rFonts w:ascii="Arial" w:hAnsi="Arial" w:cs="Arial"/>
                <w:color w:val="000000"/>
                <w:sz w:val="22"/>
                <w:szCs w:val="22"/>
              </w:rPr>
            </w:pPr>
            <w:r>
              <w:rPr>
                <w:rFonts w:ascii="Arial" w:hAnsi="Arial" w:cs="Arial"/>
              </w:rPr>
              <w:t>(20,923)</w:t>
            </w:r>
            <w:r w:rsidRPr="00570F72">
              <w:rPr>
                <w:rFonts w:ascii="Arial" w:hAnsi="Arial" w:cs="Arial"/>
              </w:rPr>
              <w:t>-</w:t>
            </w:r>
          </w:p>
        </w:tc>
        <w:tc>
          <w:tcPr>
            <w:tcW w:w="1276" w:type="dxa"/>
            <w:tcBorders>
              <w:top w:val="single" w:sz="4" w:space="0" w:color="auto"/>
              <w:left w:val="nil"/>
              <w:bottom w:val="nil"/>
              <w:right w:val="nil"/>
            </w:tcBorders>
            <w:shd w:val="clear" w:color="auto" w:fill="auto"/>
            <w:noWrap/>
            <w:vAlign w:val="center"/>
          </w:tcPr>
          <w:p w14:paraId="364F3CBE" w14:textId="37BAB7B5" w:rsidR="00E3708F" w:rsidRPr="00F02C3E" w:rsidRDefault="00E3708F" w:rsidP="00DA40FC">
            <w:pPr>
              <w:spacing w:after="0"/>
              <w:jc w:val="right"/>
              <w:rPr>
                <w:rFonts w:ascii="Arial" w:hAnsi="Arial" w:cs="Arial"/>
                <w:color w:val="000000"/>
                <w:sz w:val="22"/>
                <w:szCs w:val="22"/>
              </w:rPr>
            </w:pPr>
            <w:r w:rsidRPr="00F02C3E">
              <w:rPr>
                <w:rFonts w:ascii="Arial" w:hAnsi="Arial" w:cs="Arial"/>
              </w:rPr>
              <w:t>2,6</w:t>
            </w:r>
            <w:r w:rsidR="00DA40FC" w:rsidRPr="00F02C3E">
              <w:rPr>
                <w:rFonts w:ascii="Arial" w:hAnsi="Arial" w:cs="Arial"/>
              </w:rPr>
              <w:t>67</w:t>
            </w:r>
          </w:p>
        </w:tc>
        <w:tc>
          <w:tcPr>
            <w:tcW w:w="1077" w:type="dxa"/>
            <w:tcBorders>
              <w:top w:val="single" w:sz="4" w:space="0" w:color="auto"/>
              <w:left w:val="nil"/>
              <w:bottom w:val="nil"/>
              <w:right w:val="nil"/>
            </w:tcBorders>
            <w:shd w:val="clear" w:color="auto" w:fill="auto"/>
            <w:noWrap/>
            <w:vAlign w:val="center"/>
          </w:tcPr>
          <w:p w14:paraId="18DA1546" w14:textId="041623CA" w:rsidR="00E3708F" w:rsidRPr="00F02C3E" w:rsidRDefault="00E3708F" w:rsidP="00DA40FC">
            <w:pPr>
              <w:spacing w:after="0"/>
              <w:jc w:val="right"/>
              <w:rPr>
                <w:rFonts w:ascii="Arial" w:hAnsi="Arial" w:cs="Arial"/>
                <w:color w:val="000000"/>
                <w:sz w:val="22"/>
                <w:szCs w:val="22"/>
              </w:rPr>
            </w:pPr>
            <w:r w:rsidRPr="00F02C3E">
              <w:rPr>
                <w:rFonts w:ascii="Arial" w:hAnsi="Arial" w:cs="Arial"/>
              </w:rPr>
              <w:t>(12,</w:t>
            </w:r>
            <w:r w:rsidR="00DA40FC" w:rsidRPr="00F02C3E">
              <w:rPr>
                <w:rFonts w:ascii="Arial" w:hAnsi="Arial" w:cs="Arial"/>
              </w:rPr>
              <w:t>581</w:t>
            </w:r>
            <w:r w:rsidRPr="00F02C3E">
              <w:rPr>
                <w:rFonts w:ascii="Arial" w:hAnsi="Arial" w:cs="Arial"/>
              </w:rPr>
              <w:t>)</w:t>
            </w:r>
          </w:p>
        </w:tc>
      </w:tr>
      <w:tr w:rsidR="00E3708F" w:rsidRPr="00387EE8" w14:paraId="40509EF9" w14:textId="77777777" w:rsidTr="00DA40FC">
        <w:trPr>
          <w:trHeight w:val="300"/>
        </w:trPr>
        <w:tc>
          <w:tcPr>
            <w:tcW w:w="2694" w:type="dxa"/>
            <w:tcBorders>
              <w:top w:val="nil"/>
              <w:left w:val="nil"/>
              <w:bottom w:val="nil"/>
              <w:right w:val="nil"/>
            </w:tcBorders>
            <w:shd w:val="clear" w:color="auto" w:fill="auto"/>
            <w:noWrap/>
            <w:vAlign w:val="bottom"/>
            <w:hideMark/>
          </w:tcPr>
          <w:p w14:paraId="7069BE85" w14:textId="40659798" w:rsidR="00E3708F" w:rsidRPr="00387EE8" w:rsidRDefault="00E3708F" w:rsidP="00E3708F">
            <w:pPr>
              <w:spacing w:after="0"/>
              <w:jc w:val="left"/>
              <w:rPr>
                <w:rFonts w:ascii="Arial" w:hAnsi="Arial" w:cs="Arial"/>
                <w:b/>
                <w:bCs/>
                <w:color w:val="000000"/>
                <w:sz w:val="22"/>
                <w:szCs w:val="22"/>
              </w:rPr>
            </w:pPr>
            <w:r w:rsidRPr="00387EE8">
              <w:rPr>
                <w:rFonts w:ascii="Arial" w:hAnsi="Arial" w:cs="Arial"/>
                <w:b/>
                <w:bCs/>
                <w:color w:val="000000"/>
                <w:sz w:val="22"/>
                <w:szCs w:val="22"/>
              </w:rPr>
              <w:t>Balance as at 31 March 201</w:t>
            </w:r>
            <w:r>
              <w:rPr>
                <w:rFonts w:ascii="Arial" w:hAnsi="Arial" w:cs="Arial"/>
                <w:b/>
                <w:bCs/>
                <w:color w:val="000000"/>
                <w:sz w:val="22"/>
                <w:szCs w:val="22"/>
              </w:rPr>
              <w:t>5</w:t>
            </w:r>
          </w:p>
        </w:tc>
        <w:tc>
          <w:tcPr>
            <w:tcW w:w="1559" w:type="dxa"/>
            <w:tcBorders>
              <w:top w:val="single" w:sz="4" w:space="0" w:color="auto"/>
              <w:left w:val="nil"/>
              <w:bottom w:val="double" w:sz="4" w:space="0" w:color="auto"/>
              <w:right w:val="nil"/>
            </w:tcBorders>
            <w:shd w:val="clear" w:color="auto" w:fill="auto"/>
            <w:noWrap/>
            <w:vAlign w:val="center"/>
          </w:tcPr>
          <w:p w14:paraId="23BEEA68" w14:textId="72B4636F" w:rsidR="00E3708F" w:rsidRPr="00570F72" w:rsidRDefault="00E3708F" w:rsidP="00E3708F">
            <w:pPr>
              <w:spacing w:after="0"/>
              <w:jc w:val="right"/>
              <w:rPr>
                <w:rFonts w:ascii="Arial" w:hAnsi="Arial" w:cs="Arial"/>
                <w:b/>
                <w:bCs/>
                <w:sz w:val="22"/>
                <w:szCs w:val="22"/>
              </w:rPr>
            </w:pPr>
            <w:r w:rsidRPr="00570F72">
              <w:rPr>
                <w:rFonts w:ascii="Arial" w:hAnsi="Arial" w:cs="Arial"/>
                <w:b/>
                <w:color w:val="000000"/>
              </w:rPr>
              <w:t>-</w:t>
            </w:r>
          </w:p>
        </w:tc>
        <w:tc>
          <w:tcPr>
            <w:tcW w:w="1559" w:type="dxa"/>
            <w:tcBorders>
              <w:top w:val="single" w:sz="4" w:space="0" w:color="auto"/>
              <w:left w:val="nil"/>
              <w:bottom w:val="double" w:sz="4" w:space="0" w:color="auto"/>
              <w:right w:val="nil"/>
            </w:tcBorders>
            <w:vAlign w:val="center"/>
          </w:tcPr>
          <w:p w14:paraId="35B6C8C7" w14:textId="14756FC6" w:rsidR="00E3708F" w:rsidRPr="00570F72" w:rsidRDefault="00E3708F" w:rsidP="00E3708F">
            <w:pPr>
              <w:spacing w:after="0"/>
              <w:jc w:val="right"/>
              <w:rPr>
                <w:rFonts w:ascii="Arial" w:hAnsi="Arial" w:cs="Arial"/>
                <w:b/>
                <w:bCs/>
                <w:sz w:val="22"/>
                <w:szCs w:val="22"/>
              </w:rPr>
            </w:pPr>
            <w:r w:rsidRPr="00570F72">
              <w:rPr>
                <w:rFonts w:ascii="Arial" w:hAnsi="Arial" w:cs="Arial"/>
                <w:b/>
              </w:rPr>
              <w:t>17,962</w:t>
            </w:r>
          </w:p>
        </w:tc>
        <w:tc>
          <w:tcPr>
            <w:tcW w:w="1276" w:type="dxa"/>
            <w:tcBorders>
              <w:top w:val="single" w:sz="4" w:space="0" w:color="auto"/>
              <w:left w:val="nil"/>
              <w:bottom w:val="double" w:sz="4" w:space="0" w:color="auto"/>
              <w:right w:val="nil"/>
            </w:tcBorders>
            <w:vAlign w:val="center"/>
          </w:tcPr>
          <w:p w14:paraId="12F8E386" w14:textId="31E48C95" w:rsidR="00E3708F" w:rsidRPr="00570F72" w:rsidRDefault="00E3708F" w:rsidP="00877ED9">
            <w:pPr>
              <w:spacing w:after="0"/>
              <w:jc w:val="right"/>
              <w:rPr>
                <w:rFonts w:ascii="Arial" w:hAnsi="Arial" w:cs="Arial"/>
                <w:b/>
                <w:bCs/>
                <w:sz w:val="22"/>
                <w:szCs w:val="22"/>
              </w:rPr>
            </w:pPr>
            <w:r w:rsidRPr="00570F72">
              <w:rPr>
                <w:rFonts w:ascii="Arial" w:hAnsi="Arial" w:cs="Arial"/>
                <w:b/>
              </w:rPr>
              <w:t>(</w:t>
            </w:r>
            <w:r>
              <w:rPr>
                <w:rFonts w:ascii="Arial" w:hAnsi="Arial" w:cs="Arial"/>
                <w:b/>
              </w:rPr>
              <w:t>112,860</w:t>
            </w:r>
            <w:r w:rsidRPr="00570F72">
              <w:rPr>
                <w:rFonts w:ascii="Arial" w:hAnsi="Arial" w:cs="Arial"/>
                <w:b/>
              </w:rPr>
              <w:t>)</w:t>
            </w:r>
          </w:p>
        </w:tc>
        <w:tc>
          <w:tcPr>
            <w:tcW w:w="1276" w:type="dxa"/>
            <w:tcBorders>
              <w:top w:val="single" w:sz="4" w:space="0" w:color="auto"/>
              <w:left w:val="nil"/>
              <w:bottom w:val="double" w:sz="4" w:space="0" w:color="auto"/>
              <w:right w:val="nil"/>
            </w:tcBorders>
            <w:shd w:val="clear" w:color="auto" w:fill="auto"/>
            <w:noWrap/>
            <w:vAlign w:val="center"/>
          </w:tcPr>
          <w:p w14:paraId="6E335572" w14:textId="054B172A" w:rsidR="00E3708F" w:rsidRPr="00F02C3E" w:rsidRDefault="00E3708F" w:rsidP="00DA40FC">
            <w:pPr>
              <w:spacing w:after="0"/>
              <w:jc w:val="right"/>
              <w:rPr>
                <w:rFonts w:ascii="Arial" w:hAnsi="Arial" w:cs="Arial"/>
                <w:b/>
                <w:bCs/>
                <w:sz w:val="22"/>
                <w:szCs w:val="22"/>
              </w:rPr>
            </w:pPr>
            <w:r w:rsidRPr="00F02C3E">
              <w:rPr>
                <w:rFonts w:ascii="Arial" w:hAnsi="Arial" w:cs="Arial"/>
                <w:b/>
              </w:rPr>
              <w:t>28,</w:t>
            </w:r>
            <w:r w:rsidR="00DA40FC" w:rsidRPr="00F02C3E">
              <w:rPr>
                <w:rFonts w:ascii="Arial" w:hAnsi="Arial" w:cs="Arial"/>
                <w:b/>
              </w:rPr>
              <w:t>309</w:t>
            </w:r>
          </w:p>
        </w:tc>
        <w:tc>
          <w:tcPr>
            <w:tcW w:w="1077" w:type="dxa"/>
            <w:tcBorders>
              <w:top w:val="single" w:sz="4" w:space="0" w:color="auto"/>
              <w:left w:val="nil"/>
              <w:bottom w:val="double" w:sz="4" w:space="0" w:color="auto"/>
              <w:right w:val="nil"/>
            </w:tcBorders>
            <w:shd w:val="clear" w:color="auto" w:fill="auto"/>
            <w:noWrap/>
            <w:vAlign w:val="center"/>
          </w:tcPr>
          <w:p w14:paraId="4261E30F" w14:textId="06CE4DC0" w:rsidR="00E3708F" w:rsidRPr="00F02C3E" w:rsidRDefault="00E3708F" w:rsidP="00DA40FC">
            <w:pPr>
              <w:spacing w:after="0"/>
              <w:jc w:val="right"/>
              <w:rPr>
                <w:rFonts w:ascii="Arial" w:hAnsi="Arial" w:cs="Arial"/>
                <w:b/>
                <w:bCs/>
                <w:sz w:val="22"/>
                <w:szCs w:val="22"/>
              </w:rPr>
            </w:pPr>
            <w:r w:rsidRPr="00F02C3E">
              <w:rPr>
                <w:rFonts w:ascii="Arial" w:hAnsi="Arial" w:cs="Arial"/>
                <w:b/>
              </w:rPr>
              <w:t>(66,</w:t>
            </w:r>
            <w:r w:rsidR="00DA40FC" w:rsidRPr="00F02C3E">
              <w:rPr>
                <w:rFonts w:ascii="Arial" w:hAnsi="Arial" w:cs="Arial"/>
                <w:b/>
              </w:rPr>
              <w:t>589</w:t>
            </w:r>
            <w:r w:rsidRPr="00F02C3E">
              <w:rPr>
                <w:rFonts w:ascii="Arial" w:hAnsi="Arial" w:cs="Arial"/>
                <w:b/>
              </w:rPr>
              <w:t>)</w:t>
            </w:r>
          </w:p>
        </w:tc>
      </w:tr>
      <w:tr w:rsidR="00E3708F" w:rsidRPr="00387EE8" w14:paraId="4AC58511" w14:textId="77777777" w:rsidTr="00DA40FC">
        <w:trPr>
          <w:trHeight w:val="285"/>
        </w:trPr>
        <w:tc>
          <w:tcPr>
            <w:tcW w:w="2694" w:type="dxa"/>
            <w:tcBorders>
              <w:top w:val="nil"/>
              <w:left w:val="nil"/>
              <w:bottom w:val="nil"/>
              <w:right w:val="nil"/>
            </w:tcBorders>
            <w:shd w:val="clear" w:color="auto" w:fill="A6A6A6" w:themeFill="background1" w:themeFillShade="A6"/>
            <w:noWrap/>
            <w:vAlign w:val="bottom"/>
            <w:hideMark/>
          </w:tcPr>
          <w:p w14:paraId="6FEF9F34" w14:textId="77777777" w:rsidR="00E3708F" w:rsidRPr="00387EE8" w:rsidRDefault="00E3708F" w:rsidP="00E3708F">
            <w:pPr>
              <w:spacing w:after="0"/>
              <w:jc w:val="right"/>
              <w:rPr>
                <w:rFonts w:ascii="Arial" w:hAnsi="Arial" w:cs="Arial"/>
                <w:color w:val="000000"/>
                <w:sz w:val="22"/>
                <w:szCs w:val="22"/>
              </w:rPr>
            </w:pPr>
          </w:p>
        </w:tc>
        <w:tc>
          <w:tcPr>
            <w:tcW w:w="1559" w:type="dxa"/>
            <w:tcBorders>
              <w:top w:val="double" w:sz="4" w:space="0" w:color="auto"/>
              <w:left w:val="nil"/>
              <w:bottom w:val="nil"/>
              <w:right w:val="nil"/>
            </w:tcBorders>
            <w:shd w:val="clear" w:color="auto" w:fill="A6A6A6" w:themeFill="background1" w:themeFillShade="A6"/>
            <w:noWrap/>
            <w:vAlign w:val="bottom"/>
            <w:hideMark/>
          </w:tcPr>
          <w:p w14:paraId="56BB8B8B" w14:textId="77777777" w:rsidR="00E3708F" w:rsidRPr="0008579E" w:rsidRDefault="00E3708F" w:rsidP="00E3708F">
            <w:pPr>
              <w:spacing w:after="0"/>
              <w:jc w:val="right"/>
              <w:rPr>
                <w:highlight w:val="yellow"/>
              </w:rPr>
            </w:pPr>
          </w:p>
        </w:tc>
        <w:tc>
          <w:tcPr>
            <w:tcW w:w="1559" w:type="dxa"/>
            <w:tcBorders>
              <w:top w:val="double" w:sz="4" w:space="0" w:color="auto"/>
              <w:left w:val="nil"/>
              <w:bottom w:val="nil"/>
              <w:right w:val="nil"/>
            </w:tcBorders>
            <w:shd w:val="clear" w:color="auto" w:fill="A6A6A6" w:themeFill="background1" w:themeFillShade="A6"/>
          </w:tcPr>
          <w:p w14:paraId="2411DBDD" w14:textId="77777777" w:rsidR="00E3708F" w:rsidRPr="0008579E" w:rsidRDefault="00E3708F" w:rsidP="00E3708F">
            <w:pPr>
              <w:spacing w:after="0"/>
              <w:jc w:val="right"/>
              <w:rPr>
                <w:highlight w:val="yellow"/>
              </w:rPr>
            </w:pPr>
          </w:p>
        </w:tc>
        <w:tc>
          <w:tcPr>
            <w:tcW w:w="1276" w:type="dxa"/>
            <w:tcBorders>
              <w:top w:val="double" w:sz="4" w:space="0" w:color="auto"/>
              <w:left w:val="nil"/>
              <w:bottom w:val="nil"/>
              <w:right w:val="nil"/>
            </w:tcBorders>
            <w:shd w:val="clear" w:color="auto" w:fill="A6A6A6" w:themeFill="background1" w:themeFillShade="A6"/>
          </w:tcPr>
          <w:p w14:paraId="56536BB3" w14:textId="40414C1D" w:rsidR="00E3708F" w:rsidRPr="0008579E" w:rsidRDefault="00E3708F" w:rsidP="00E3708F">
            <w:pPr>
              <w:spacing w:after="0"/>
              <w:jc w:val="right"/>
              <w:rPr>
                <w:highlight w:val="yellow"/>
              </w:rPr>
            </w:pPr>
          </w:p>
        </w:tc>
        <w:tc>
          <w:tcPr>
            <w:tcW w:w="1276" w:type="dxa"/>
            <w:tcBorders>
              <w:top w:val="double" w:sz="4" w:space="0" w:color="auto"/>
              <w:left w:val="nil"/>
              <w:bottom w:val="nil"/>
              <w:right w:val="nil"/>
            </w:tcBorders>
            <w:shd w:val="clear" w:color="auto" w:fill="A6A6A6" w:themeFill="background1" w:themeFillShade="A6"/>
            <w:noWrap/>
            <w:vAlign w:val="bottom"/>
            <w:hideMark/>
          </w:tcPr>
          <w:p w14:paraId="73E544DC" w14:textId="713D4380" w:rsidR="00E3708F" w:rsidRPr="00F02C3E" w:rsidRDefault="00E3708F" w:rsidP="00E3708F">
            <w:pPr>
              <w:spacing w:after="0"/>
              <w:jc w:val="right"/>
            </w:pPr>
          </w:p>
        </w:tc>
        <w:tc>
          <w:tcPr>
            <w:tcW w:w="1077" w:type="dxa"/>
            <w:tcBorders>
              <w:top w:val="double" w:sz="4" w:space="0" w:color="auto"/>
              <w:left w:val="nil"/>
              <w:bottom w:val="nil"/>
              <w:right w:val="nil"/>
            </w:tcBorders>
            <w:shd w:val="clear" w:color="auto" w:fill="A6A6A6" w:themeFill="background1" w:themeFillShade="A6"/>
            <w:noWrap/>
            <w:vAlign w:val="bottom"/>
            <w:hideMark/>
          </w:tcPr>
          <w:p w14:paraId="3D8FA54E" w14:textId="77777777" w:rsidR="00E3708F" w:rsidRPr="00F02C3E" w:rsidRDefault="00E3708F" w:rsidP="00E3708F">
            <w:pPr>
              <w:spacing w:after="0"/>
              <w:jc w:val="right"/>
            </w:pPr>
          </w:p>
        </w:tc>
      </w:tr>
      <w:tr w:rsidR="00DA40FC" w:rsidRPr="005E43AE" w14:paraId="16F48951" w14:textId="77777777" w:rsidTr="00DA40FC">
        <w:trPr>
          <w:trHeight w:val="300"/>
        </w:trPr>
        <w:tc>
          <w:tcPr>
            <w:tcW w:w="2694" w:type="dxa"/>
            <w:tcBorders>
              <w:top w:val="nil"/>
              <w:left w:val="nil"/>
              <w:bottom w:val="nil"/>
              <w:right w:val="nil"/>
            </w:tcBorders>
            <w:shd w:val="clear" w:color="auto" w:fill="auto"/>
            <w:noWrap/>
            <w:vAlign w:val="bottom"/>
            <w:hideMark/>
          </w:tcPr>
          <w:p w14:paraId="168EADF4" w14:textId="0F1B0F8B" w:rsidR="00DA40FC" w:rsidRPr="005E43AE" w:rsidRDefault="00DA40FC" w:rsidP="00DA40FC">
            <w:pPr>
              <w:spacing w:after="0"/>
              <w:jc w:val="left"/>
              <w:rPr>
                <w:rFonts w:ascii="Arial" w:hAnsi="Arial" w:cs="Arial"/>
                <w:b/>
                <w:bCs/>
                <w:color w:val="000000"/>
                <w:sz w:val="22"/>
                <w:szCs w:val="22"/>
              </w:rPr>
            </w:pPr>
            <w:r w:rsidRPr="005E43AE">
              <w:rPr>
                <w:rFonts w:ascii="Arial" w:hAnsi="Arial" w:cs="Arial"/>
                <w:b/>
                <w:bCs/>
                <w:color w:val="000000"/>
                <w:sz w:val="22"/>
                <w:szCs w:val="22"/>
              </w:rPr>
              <w:t>Balance at 1 April 2015</w:t>
            </w:r>
          </w:p>
        </w:tc>
        <w:tc>
          <w:tcPr>
            <w:tcW w:w="1559" w:type="dxa"/>
            <w:vAlign w:val="center"/>
          </w:tcPr>
          <w:p w14:paraId="7AB415C5" w14:textId="1C3004DD" w:rsidR="00DA40FC" w:rsidRPr="00570F72" w:rsidRDefault="00DA40FC" w:rsidP="00DA40FC">
            <w:pPr>
              <w:tabs>
                <w:tab w:val="center" w:pos="671"/>
                <w:tab w:val="right" w:pos="1343"/>
              </w:tabs>
              <w:spacing w:after="0"/>
              <w:jc w:val="right"/>
              <w:rPr>
                <w:b/>
              </w:rPr>
            </w:pPr>
            <w:r w:rsidRPr="00570F72">
              <w:rPr>
                <w:rFonts w:ascii="Arial" w:hAnsi="Arial" w:cs="Arial"/>
                <w:b/>
                <w:color w:val="000000"/>
              </w:rPr>
              <w:t>-</w:t>
            </w:r>
          </w:p>
        </w:tc>
        <w:tc>
          <w:tcPr>
            <w:tcW w:w="1559" w:type="dxa"/>
            <w:vAlign w:val="center"/>
          </w:tcPr>
          <w:p w14:paraId="304EEA92" w14:textId="2FABA79F" w:rsidR="00DA40FC" w:rsidRPr="00570F72" w:rsidRDefault="00DA40FC" w:rsidP="00DA40FC">
            <w:pPr>
              <w:spacing w:after="0"/>
              <w:jc w:val="right"/>
              <w:rPr>
                <w:b/>
              </w:rPr>
            </w:pPr>
            <w:r w:rsidRPr="00570F72">
              <w:rPr>
                <w:rFonts w:ascii="Arial" w:hAnsi="Arial" w:cs="Arial"/>
                <w:b/>
              </w:rPr>
              <w:t>17,962</w:t>
            </w:r>
          </w:p>
        </w:tc>
        <w:tc>
          <w:tcPr>
            <w:tcW w:w="1276" w:type="dxa"/>
            <w:vAlign w:val="center"/>
          </w:tcPr>
          <w:p w14:paraId="12F8E325" w14:textId="2681484C" w:rsidR="00DA40FC" w:rsidRPr="00570F72" w:rsidRDefault="00DA40FC" w:rsidP="00DA40FC">
            <w:pPr>
              <w:spacing w:after="0"/>
              <w:jc w:val="right"/>
              <w:rPr>
                <w:b/>
              </w:rPr>
            </w:pPr>
            <w:r w:rsidRPr="00570F72">
              <w:rPr>
                <w:rFonts w:ascii="Arial" w:hAnsi="Arial" w:cs="Arial"/>
                <w:b/>
              </w:rPr>
              <w:t>(</w:t>
            </w:r>
            <w:r>
              <w:rPr>
                <w:rFonts w:ascii="Arial" w:hAnsi="Arial" w:cs="Arial"/>
                <w:b/>
              </w:rPr>
              <w:t>112,860</w:t>
            </w:r>
            <w:r w:rsidRPr="00570F72">
              <w:rPr>
                <w:rFonts w:ascii="Arial" w:hAnsi="Arial" w:cs="Arial"/>
                <w:b/>
              </w:rPr>
              <w:t>)</w:t>
            </w:r>
          </w:p>
        </w:tc>
        <w:tc>
          <w:tcPr>
            <w:tcW w:w="1276" w:type="dxa"/>
            <w:vAlign w:val="center"/>
          </w:tcPr>
          <w:p w14:paraId="69B4263E" w14:textId="6E67E3B1" w:rsidR="00DA40FC" w:rsidRPr="00F02C3E" w:rsidRDefault="00DA40FC" w:rsidP="00DA40FC">
            <w:pPr>
              <w:spacing w:after="0"/>
              <w:jc w:val="right"/>
              <w:rPr>
                <w:b/>
              </w:rPr>
            </w:pPr>
            <w:r w:rsidRPr="00F02C3E">
              <w:rPr>
                <w:rFonts w:ascii="Arial" w:hAnsi="Arial" w:cs="Arial"/>
                <w:b/>
              </w:rPr>
              <w:t>28,309</w:t>
            </w:r>
          </w:p>
        </w:tc>
        <w:tc>
          <w:tcPr>
            <w:tcW w:w="1077" w:type="dxa"/>
            <w:vAlign w:val="center"/>
          </w:tcPr>
          <w:p w14:paraId="3F2C0625" w14:textId="151AD487" w:rsidR="00DA40FC" w:rsidRPr="00F02C3E" w:rsidRDefault="00DA40FC" w:rsidP="00DA40FC">
            <w:pPr>
              <w:spacing w:after="0"/>
              <w:jc w:val="right"/>
              <w:rPr>
                <w:b/>
              </w:rPr>
            </w:pPr>
            <w:r w:rsidRPr="00F02C3E">
              <w:rPr>
                <w:rFonts w:ascii="Arial" w:hAnsi="Arial" w:cs="Arial"/>
                <w:b/>
              </w:rPr>
              <w:t>(66,589)</w:t>
            </w:r>
          </w:p>
        </w:tc>
      </w:tr>
      <w:tr w:rsidR="00E3708F" w:rsidRPr="005E43AE" w14:paraId="7FC34BF9" w14:textId="77777777" w:rsidTr="00DA40FC">
        <w:trPr>
          <w:trHeight w:val="285"/>
        </w:trPr>
        <w:tc>
          <w:tcPr>
            <w:tcW w:w="2694" w:type="dxa"/>
            <w:tcBorders>
              <w:top w:val="nil"/>
              <w:left w:val="nil"/>
              <w:bottom w:val="nil"/>
              <w:right w:val="nil"/>
            </w:tcBorders>
            <w:shd w:val="clear" w:color="auto" w:fill="auto"/>
            <w:noWrap/>
            <w:vAlign w:val="bottom"/>
            <w:hideMark/>
          </w:tcPr>
          <w:p w14:paraId="3E44B407" w14:textId="77777777" w:rsidR="00E3708F" w:rsidRPr="005E43AE" w:rsidRDefault="00E3708F" w:rsidP="00E3708F">
            <w:pPr>
              <w:spacing w:after="0"/>
              <w:jc w:val="left"/>
              <w:rPr>
                <w:rFonts w:ascii="Arial" w:hAnsi="Arial" w:cs="Arial"/>
                <w:b/>
                <w:bCs/>
                <w:color w:val="000000"/>
                <w:sz w:val="22"/>
                <w:szCs w:val="22"/>
              </w:rPr>
            </w:pPr>
          </w:p>
        </w:tc>
        <w:tc>
          <w:tcPr>
            <w:tcW w:w="1559" w:type="dxa"/>
            <w:vAlign w:val="center"/>
          </w:tcPr>
          <w:p w14:paraId="6CBB54F2" w14:textId="77777777" w:rsidR="00E3708F" w:rsidRPr="00570F72" w:rsidRDefault="00E3708F" w:rsidP="00E3708F">
            <w:pPr>
              <w:spacing w:after="0"/>
              <w:jc w:val="right"/>
            </w:pPr>
          </w:p>
        </w:tc>
        <w:tc>
          <w:tcPr>
            <w:tcW w:w="1559" w:type="dxa"/>
            <w:vAlign w:val="center"/>
          </w:tcPr>
          <w:p w14:paraId="61FDD97E" w14:textId="77777777" w:rsidR="00E3708F" w:rsidRPr="00570F72" w:rsidRDefault="00E3708F" w:rsidP="00E3708F">
            <w:pPr>
              <w:spacing w:after="0"/>
              <w:jc w:val="right"/>
            </w:pPr>
          </w:p>
        </w:tc>
        <w:tc>
          <w:tcPr>
            <w:tcW w:w="1276" w:type="dxa"/>
            <w:vAlign w:val="center"/>
          </w:tcPr>
          <w:p w14:paraId="29CBF59C" w14:textId="5E89A7F9" w:rsidR="00E3708F" w:rsidRPr="00570F72" w:rsidRDefault="00E3708F" w:rsidP="00E3708F">
            <w:pPr>
              <w:spacing w:after="0"/>
              <w:jc w:val="right"/>
            </w:pPr>
          </w:p>
        </w:tc>
        <w:tc>
          <w:tcPr>
            <w:tcW w:w="1276" w:type="dxa"/>
            <w:vAlign w:val="center"/>
          </w:tcPr>
          <w:p w14:paraId="69B6B109" w14:textId="712EC1C1" w:rsidR="00E3708F" w:rsidRPr="00F02C3E" w:rsidRDefault="00E3708F" w:rsidP="00E3708F">
            <w:pPr>
              <w:spacing w:after="0"/>
              <w:jc w:val="right"/>
            </w:pPr>
          </w:p>
        </w:tc>
        <w:tc>
          <w:tcPr>
            <w:tcW w:w="1077" w:type="dxa"/>
            <w:vAlign w:val="center"/>
          </w:tcPr>
          <w:p w14:paraId="20B2A07B" w14:textId="77777777" w:rsidR="00E3708F" w:rsidRPr="00F02C3E" w:rsidRDefault="00E3708F" w:rsidP="00E3708F">
            <w:pPr>
              <w:spacing w:after="0"/>
              <w:jc w:val="right"/>
            </w:pPr>
          </w:p>
        </w:tc>
      </w:tr>
      <w:tr w:rsidR="00E3708F" w:rsidRPr="005E43AE" w14:paraId="7DA75634" w14:textId="77777777" w:rsidTr="00DA40FC">
        <w:trPr>
          <w:trHeight w:val="300"/>
        </w:trPr>
        <w:tc>
          <w:tcPr>
            <w:tcW w:w="2694" w:type="dxa"/>
            <w:tcBorders>
              <w:top w:val="nil"/>
              <w:left w:val="nil"/>
              <w:bottom w:val="nil"/>
              <w:right w:val="nil"/>
            </w:tcBorders>
            <w:shd w:val="clear" w:color="auto" w:fill="auto"/>
            <w:noWrap/>
            <w:vAlign w:val="bottom"/>
            <w:hideMark/>
          </w:tcPr>
          <w:p w14:paraId="02467FA1" w14:textId="77777777" w:rsidR="00E3708F" w:rsidRPr="005E43AE" w:rsidRDefault="00E3708F" w:rsidP="00E3708F">
            <w:pPr>
              <w:spacing w:after="0"/>
              <w:jc w:val="left"/>
              <w:rPr>
                <w:rFonts w:ascii="Arial" w:hAnsi="Arial" w:cs="Arial"/>
                <w:b/>
                <w:bCs/>
                <w:color w:val="000000"/>
                <w:sz w:val="22"/>
                <w:szCs w:val="22"/>
              </w:rPr>
            </w:pPr>
            <w:r w:rsidRPr="005E43AE">
              <w:rPr>
                <w:rFonts w:ascii="Arial" w:hAnsi="Arial" w:cs="Arial"/>
                <w:b/>
                <w:bCs/>
                <w:color w:val="000000"/>
                <w:sz w:val="22"/>
                <w:szCs w:val="22"/>
              </w:rPr>
              <w:t>Changes in equity for 2015/16</w:t>
            </w:r>
          </w:p>
        </w:tc>
        <w:tc>
          <w:tcPr>
            <w:tcW w:w="1559" w:type="dxa"/>
            <w:vAlign w:val="center"/>
          </w:tcPr>
          <w:p w14:paraId="659AF3D1" w14:textId="77777777" w:rsidR="00E3708F" w:rsidRPr="00570F72" w:rsidRDefault="00E3708F" w:rsidP="00E3708F">
            <w:pPr>
              <w:spacing w:after="0"/>
              <w:jc w:val="right"/>
            </w:pPr>
          </w:p>
        </w:tc>
        <w:tc>
          <w:tcPr>
            <w:tcW w:w="1559" w:type="dxa"/>
            <w:vAlign w:val="center"/>
          </w:tcPr>
          <w:p w14:paraId="6BB54B6C" w14:textId="77777777" w:rsidR="00E3708F" w:rsidRPr="00570F72" w:rsidRDefault="00E3708F" w:rsidP="00E3708F">
            <w:pPr>
              <w:spacing w:after="0"/>
              <w:jc w:val="right"/>
            </w:pPr>
          </w:p>
        </w:tc>
        <w:tc>
          <w:tcPr>
            <w:tcW w:w="1276" w:type="dxa"/>
            <w:vAlign w:val="center"/>
          </w:tcPr>
          <w:p w14:paraId="0800E13B" w14:textId="628D8F0A" w:rsidR="00E3708F" w:rsidRPr="00570F72" w:rsidRDefault="00E3708F" w:rsidP="00E3708F">
            <w:pPr>
              <w:spacing w:after="0"/>
              <w:jc w:val="right"/>
            </w:pPr>
          </w:p>
        </w:tc>
        <w:tc>
          <w:tcPr>
            <w:tcW w:w="1276" w:type="dxa"/>
            <w:vAlign w:val="center"/>
          </w:tcPr>
          <w:p w14:paraId="048878D7" w14:textId="109A3C1D" w:rsidR="00E3708F" w:rsidRPr="00F02C3E" w:rsidRDefault="00E3708F" w:rsidP="00E3708F">
            <w:pPr>
              <w:spacing w:after="0"/>
              <w:jc w:val="right"/>
            </w:pPr>
          </w:p>
        </w:tc>
        <w:tc>
          <w:tcPr>
            <w:tcW w:w="1077" w:type="dxa"/>
            <w:vAlign w:val="center"/>
          </w:tcPr>
          <w:p w14:paraId="02908768" w14:textId="77777777" w:rsidR="00E3708F" w:rsidRPr="00F02C3E" w:rsidRDefault="00E3708F" w:rsidP="00E3708F">
            <w:pPr>
              <w:spacing w:after="0"/>
              <w:jc w:val="right"/>
            </w:pPr>
          </w:p>
        </w:tc>
      </w:tr>
      <w:tr w:rsidR="00E3708F" w:rsidRPr="005E43AE" w14:paraId="6C34B820" w14:textId="77777777" w:rsidTr="00DA40FC">
        <w:trPr>
          <w:trHeight w:val="285"/>
        </w:trPr>
        <w:tc>
          <w:tcPr>
            <w:tcW w:w="2694" w:type="dxa"/>
            <w:tcBorders>
              <w:top w:val="nil"/>
              <w:left w:val="nil"/>
              <w:bottom w:val="nil"/>
              <w:right w:val="nil"/>
            </w:tcBorders>
            <w:shd w:val="clear" w:color="auto" w:fill="auto"/>
            <w:noWrap/>
            <w:vAlign w:val="bottom"/>
            <w:hideMark/>
          </w:tcPr>
          <w:p w14:paraId="17A2F64B" w14:textId="10889C0E" w:rsidR="00E3708F" w:rsidRPr="005E43AE" w:rsidRDefault="00E3708F" w:rsidP="00E3708F">
            <w:pPr>
              <w:spacing w:after="0"/>
              <w:jc w:val="left"/>
              <w:rPr>
                <w:rFonts w:ascii="Arial" w:hAnsi="Arial" w:cs="Arial"/>
                <w:color w:val="000000"/>
                <w:sz w:val="22"/>
                <w:szCs w:val="22"/>
              </w:rPr>
            </w:pPr>
            <w:r>
              <w:rPr>
                <w:rFonts w:ascii="Arial" w:hAnsi="Arial" w:cs="Arial"/>
                <w:color w:val="000000"/>
                <w:sz w:val="22"/>
                <w:szCs w:val="22"/>
              </w:rPr>
              <w:t>Income</w:t>
            </w:r>
            <w:r w:rsidRPr="005E43AE">
              <w:rPr>
                <w:rFonts w:ascii="Arial" w:hAnsi="Arial" w:cs="Arial"/>
                <w:color w:val="000000"/>
                <w:sz w:val="22"/>
                <w:szCs w:val="22"/>
              </w:rPr>
              <w:t xml:space="preserve"> for the year</w:t>
            </w:r>
          </w:p>
        </w:tc>
        <w:tc>
          <w:tcPr>
            <w:tcW w:w="1559" w:type="dxa"/>
            <w:vAlign w:val="center"/>
          </w:tcPr>
          <w:p w14:paraId="61CF46ED" w14:textId="2BEC59EA" w:rsidR="00E3708F" w:rsidRPr="00570F72" w:rsidRDefault="00E3708F" w:rsidP="00E3708F">
            <w:pPr>
              <w:tabs>
                <w:tab w:val="center" w:pos="671"/>
                <w:tab w:val="right" w:pos="1343"/>
              </w:tabs>
              <w:spacing w:after="0"/>
              <w:jc w:val="right"/>
            </w:pPr>
            <w:r w:rsidRPr="00570F72">
              <w:rPr>
                <w:rFonts w:ascii="Arial" w:hAnsi="Arial" w:cs="Arial"/>
                <w:color w:val="000000"/>
              </w:rPr>
              <w:t>-</w:t>
            </w:r>
          </w:p>
        </w:tc>
        <w:tc>
          <w:tcPr>
            <w:tcW w:w="1559" w:type="dxa"/>
            <w:vAlign w:val="center"/>
          </w:tcPr>
          <w:p w14:paraId="24102269" w14:textId="63D7733D" w:rsidR="00E3708F" w:rsidRPr="00570F72" w:rsidRDefault="00E3708F" w:rsidP="00E3708F">
            <w:pPr>
              <w:tabs>
                <w:tab w:val="center" w:pos="671"/>
                <w:tab w:val="right" w:pos="1343"/>
              </w:tabs>
              <w:spacing w:after="0"/>
              <w:jc w:val="right"/>
            </w:pPr>
            <w:r w:rsidRPr="00570F72">
              <w:rPr>
                <w:rFonts w:ascii="Arial" w:hAnsi="Arial" w:cs="Arial"/>
                <w:color w:val="000000"/>
              </w:rPr>
              <w:t>-</w:t>
            </w:r>
          </w:p>
        </w:tc>
        <w:tc>
          <w:tcPr>
            <w:tcW w:w="1276" w:type="dxa"/>
            <w:vAlign w:val="center"/>
          </w:tcPr>
          <w:p w14:paraId="730A3EC7" w14:textId="5B6CE72A" w:rsidR="00E3708F" w:rsidRPr="00570F72" w:rsidRDefault="00E3708F" w:rsidP="00E3708F">
            <w:pPr>
              <w:spacing w:after="0"/>
              <w:jc w:val="right"/>
            </w:pPr>
            <w:r w:rsidRPr="00570F72">
              <w:rPr>
                <w:rFonts w:ascii="Arial" w:hAnsi="Arial" w:cs="Arial"/>
                <w:color w:val="000000"/>
              </w:rPr>
              <w:t>-</w:t>
            </w:r>
          </w:p>
        </w:tc>
        <w:tc>
          <w:tcPr>
            <w:tcW w:w="1276" w:type="dxa"/>
            <w:vAlign w:val="center"/>
          </w:tcPr>
          <w:p w14:paraId="67E0EE54" w14:textId="5418D804" w:rsidR="00E3708F" w:rsidRPr="00F02C3E" w:rsidRDefault="00E3708F" w:rsidP="00E3708F">
            <w:pPr>
              <w:spacing w:after="0"/>
              <w:jc w:val="right"/>
            </w:pPr>
            <w:r w:rsidRPr="00F02C3E">
              <w:rPr>
                <w:rFonts w:ascii="Arial" w:hAnsi="Arial" w:cs="Arial"/>
              </w:rPr>
              <w:t>3,160</w:t>
            </w:r>
          </w:p>
        </w:tc>
        <w:tc>
          <w:tcPr>
            <w:tcW w:w="1077" w:type="dxa"/>
            <w:vAlign w:val="center"/>
          </w:tcPr>
          <w:p w14:paraId="3B23EC80" w14:textId="75E6A3D4" w:rsidR="00E3708F" w:rsidRPr="00F02C3E" w:rsidRDefault="00E3708F" w:rsidP="00877ED9">
            <w:pPr>
              <w:spacing w:after="0"/>
              <w:jc w:val="right"/>
            </w:pPr>
            <w:r w:rsidRPr="00F02C3E">
              <w:rPr>
                <w:rFonts w:ascii="Arial" w:hAnsi="Arial" w:cs="Arial"/>
              </w:rPr>
              <w:t>3,160</w:t>
            </w:r>
          </w:p>
        </w:tc>
      </w:tr>
      <w:tr w:rsidR="00E3708F" w:rsidRPr="005E43AE" w14:paraId="3FE5B74F" w14:textId="77777777" w:rsidTr="00DA40FC">
        <w:trPr>
          <w:trHeight w:val="285"/>
        </w:trPr>
        <w:tc>
          <w:tcPr>
            <w:tcW w:w="2694" w:type="dxa"/>
            <w:tcBorders>
              <w:top w:val="nil"/>
              <w:left w:val="nil"/>
              <w:bottom w:val="nil"/>
              <w:right w:val="nil"/>
            </w:tcBorders>
            <w:shd w:val="clear" w:color="auto" w:fill="auto"/>
            <w:noWrap/>
            <w:vAlign w:val="bottom"/>
          </w:tcPr>
          <w:p w14:paraId="662716E6" w14:textId="77777777" w:rsidR="00E3708F" w:rsidRPr="008F7645" w:rsidRDefault="00E3708F" w:rsidP="00E3708F">
            <w:pPr>
              <w:spacing w:after="0"/>
              <w:jc w:val="left"/>
              <w:rPr>
                <w:rFonts w:ascii="Arial" w:hAnsi="Arial" w:cs="Arial"/>
                <w:color w:val="000000"/>
                <w:sz w:val="22"/>
                <w:szCs w:val="22"/>
              </w:rPr>
            </w:pPr>
            <w:r w:rsidRPr="008F7645">
              <w:rPr>
                <w:rFonts w:ascii="Arial" w:hAnsi="Arial" w:cs="Arial"/>
                <w:color w:val="000000"/>
                <w:sz w:val="22"/>
                <w:szCs w:val="22"/>
              </w:rPr>
              <w:t>Pensions Adjustments in Statement of Consolidated income</w:t>
            </w:r>
          </w:p>
          <w:p w14:paraId="6BF40466" w14:textId="77777777" w:rsidR="00E3708F" w:rsidRPr="005E43AE" w:rsidRDefault="00E3708F" w:rsidP="00E3708F">
            <w:pPr>
              <w:spacing w:after="0"/>
              <w:jc w:val="left"/>
              <w:rPr>
                <w:rFonts w:ascii="Arial" w:hAnsi="Arial" w:cs="Arial"/>
                <w:color w:val="000000"/>
                <w:sz w:val="22"/>
                <w:szCs w:val="22"/>
              </w:rPr>
            </w:pPr>
          </w:p>
        </w:tc>
        <w:tc>
          <w:tcPr>
            <w:tcW w:w="1559" w:type="dxa"/>
            <w:vAlign w:val="center"/>
          </w:tcPr>
          <w:p w14:paraId="0B599D44" w14:textId="74E45C50" w:rsidR="00E3708F" w:rsidRPr="00570F72" w:rsidRDefault="00E3708F" w:rsidP="00E3708F">
            <w:pPr>
              <w:spacing w:after="0"/>
              <w:jc w:val="right"/>
            </w:pPr>
            <w:r w:rsidRPr="00570F72">
              <w:rPr>
                <w:rFonts w:ascii="Arial" w:hAnsi="Arial" w:cs="Arial"/>
                <w:color w:val="000000"/>
              </w:rPr>
              <w:t>-</w:t>
            </w:r>
          </w:p>
        </w:tc>
        <w:tc>
          <w:tcPr>
            <w:tcW w:w="1559" w:type="dxa"/>
            <w:vAlign w:val="center"/>
          </w:tcPr>
          <w:p w14:paraId="47F0A551" w14:textId="28A9CD37" w:rsidR="00E3708F" w:rsidRPr="00570F72" w:rsidRDefault="00E3708F" w:rsidP="00E3708F">
            <w:pPr>
              <w:spacing w:after="0"/>
              <w:jc w:val="right"/>
            </w:pPr>
            <w:r w:rsidRPr="00570F72">
              <w:rPr>
                <w:rFonts w:ascii="Arial" w:hAnsi="Arial" w:cs="Arial"/>
                <w:color w:val="000000"/>
              </w:rPr>
              <w:t>-</w:t>
            </w:r>
          </w:p>
        </w:tc>
        <w:tc>
          <w:tcPr>
            <w:tcW w:w="1276" w:type="dxa"/>
            <w:vAlign w:val="center"/>
          </w:tcPr>
          <w:p w14:paraId="7915589B" w14:textId="3D685B94" w:rsidR="00E3708F" w:rsidRPr="00570F72" w:rsidRDefault="00E3708F" w:rsidP="00E3708F">
            <w:pPr>
              <w:spacing w:after="0"/>
              <w:jc w:val="right"/>
            </w:pPr>
            <w:r w:rsidRPr="00877ED9">
              <w:rPr>
                <w:rFonts w:ascii="Arial" w:hAnsi="Arial" w:cs="Arial"/>
              </w:rPr>
              <w:t>(1,815)</w:t>
            </w:r>
          </w:p>
        </w:tc>
        <w:tc>
          <w:tcPr>
            <w:tcW w:w="1276" w:type="dxa"/>
            <w:vAlign w:val="center"/>
          </w:tcPr>
          <w:p w14:paraId="07F2F5E0" w14:textId="678E0DD6" w:rsidR="00E3708F" w:rsidRPr="00F02C3E" w:rsidRDefault="00E3708F" w:rsidP="00E3708F">
            <w:pPr>
              <w:spacing w:after="0"/>
              <w:jc w:val="right"/>
            </w:pPr>
            <w:r w:rsidRPr="00F02C3E">
              <w:rPr>
                <w:rFonts w:ascii="Arial" w:hAnsi="Arial" w:cs="Arial"/>
              </w:rPr>
              <w:t>1,815</w:t>
            </w:r>
          </w:p>
        </w:tc>
        <w:tc>
          <w:tcPr>
            <w:tcW w:w="1077" w:type="dxa"/>
            <w:vAlign w:val="center"/>
          </w:tcPr>
          <w:p w14:paraId="0ECF4062" w14:textId="6F3868CC" w:rsidR="00E3708F" w:rsidRPr="00F02C3E" w:rsidRDefault="00CC5335" w:rsidP="00E3708F">
            <w:pPr>
              <w:spacing w:after="0"/>
              <w:jc w:val="right"/>
            </w:pPr>
            <w:r w:rsidRPr="00F02C3E">
              <w:rPr>
                <w:rFonts w:ascii="Arial" w:hAnsi="Arial" w:cs="Arial"/>
                <w:color w:val="000000"/>
              </w:rPr>
              <w:t>-</w:t>
            </w:r>
          </w:p>
        </w:tc>
      </w:tr>
      <w:tr w:rsidR="00E3708F" w:rsidRPr="005E43AE" w14:paraId="045FE43A" w14:textId="77777777" w:rsidTr="00DA40FC">
        <w:trPr>
          <w:trHeight w:val="285"/>
        </w:trPr>
        <w:tc>
          <w:tcPr>
            <w:tcW w:w="2694" w:type="dxa"/>
            <w:tcBorders>
              <w:top w:val="nil"/>
              <w:left w:val="nil"/>
              <w:bottom w:val="nil"/>
              <w:right w:val="nil"/>
            </w:tcBorders>
            <w:shd w:val="clear" w:color="auto" w:fill="auto"/>
            <w:noWrap/>
            <w:vAlign w:val="bottom"/>
            <w:hideMark/>
          </w:tcPr>
          <w:p w14:paraId="1A2142CF" w14:textId="77777777" w:rsidR="00E3708F" w:rsidRPr="005E43AE" w:rsidRDefault="00E3708F" w:rsidP="00E3708F">
            <w:pPr>
              <w:spacing w:after="0"/>
              <w:jc w:val="left"/>
              <w:rPr>
                <w:rFonts w:ascii="Arial" w:hAnsi="Arial" w:cs="Arial"/>
                <w:color w:val="000000"/>
                <w:sz w:val="22"/>
                <w:szCs w:val="22"/>
              </w:rPr>
            </w:pPr>
            <w:r w:rsidRPr="005E43AE">
              <w:rPr>
                <w:rFonts w:ascii="Arial" w:hAnsi="Arial" w:cs="Arial"/>
                <w:color w:val="000000"/>
                <w:sz w:val="22"/>
                <w:szCs w:val="22"/>
              </w:rPr>
              <w:t>Actuarial gains on defined benefit plans</w:t>
            </w:r>
          </w:p>
        </w:tc>
        <w:tc>
          <w:tcPr>
            <w:tcW w:w="1559" w:type="dxa"/>
            <w:vAlign w:val="center"/>
          </w:tcPr>
          <w:p w14:paraId="090CB3E1" w14:textId="2E7B1AE6" w:rsidR="00E3708F" w:rsidRPr="00570F72" w:rsidRDefault="00E3708F" w:rsidP="00E3708F">
            <w:pPr>
              <w:tabs>
                <w:tab w:val="center" w:pos="671"/>
                <w:tab w:val="right" w:pos="1343"/>
              </w:tabs>
              <w:spacing w:after="0"/>
              <w:jc w:val="right"/>
            </w:pPr>
            <w:r w:rsidRPr="00570F72">
              <w:rPr>
                <w:rFonts w:ascii="Arial" w:hAnsi="Arial" w:cs="Arial"/>
                <w:color w:val="000000"/>
              </w:rPr>
              <w:t>-</w:t>
            </w:r>
          </w:p>
        </w:tc>
        <w:tc>
          <w:tcPr>
            <w:tcW w:w="1559" w:type="dxa"/>
            <w:vAlign w:val="center"/>
          </w:tcPr>
          <w:p w14:paraId="428C6B63" w14:textId="12C4DBF5" w:rsidR="00E3708F" w:rsidRPr="00570F72" w:rsidRDefault="00E3708F" w:rsidP="00E3708F">
            <w:pPr>
              <w:tabs>
                <w:tab w:val="center" w:pos="671"/>
                <w:tab w:val="right" w:pos="1343"/>
              </w:tabs>
              <w:spacing w:after="0"/>
              <w:jc w:val="right"/>
            </w:pPr>
            <w:r w:rsidRPr="00570F72">
              <w:rPr>
                <w:rFonts w:ascii="Arial" w:hAnsi="Arial" w:cs="Arial"/>
                <w:color w:val="000000"/>
              </w:rPr>
              <w:t>-</w:t>
            </w:r>
          </w:p>
        </w:tc>
        <w:tc>
          <w:tcPr>
            <w:tcW w:w="1276" w:type="dxa"/>
            <w:vAlign w:val="center"/>
          </w:tcPr>
          <w:p w14:paraId="45297545" w14:textId="25371295" w:rsidR="00E3708F" w:rsidRPr="00570F72" w:rsidRDefault="00E3708F" w:rsidP="00E3708F">
            <w:pPr>
              <w:spacing w:after="0"/>
              <w:jc w:val="right"/>
            </w:pPr>
            <w:r w:rsidRPr="00877ED9">
              <w:rPr>
                <w:rFonts w:ascii="Arial" w:hAnsi="Arial" w:cs="Arial"/>
              </w:rPr>
              <w:t>19,924</w:t>
            </w:r>
          </w:p>
        </w:tc>
        <w:tc>
          <w:tcPr>
            <w:tcW w:w="1276" w:type="dxa"/>
            <w:vAlign w:val="center"/>
          </w:tcPr>
          <w:p w14:paraId="475D6673" w14:textId="4CD0AA08" w:rsidR="00E3708F" w:rsidRPr="00F02C3E" w:rsidRDefault="00E3708F" w:rsidP="00E3708F">
            <w:pPr>
              <w:tabs>
                <w:tab w:val="center" w:pos="530"/>
                <w:tab w:val="right" w:pos="1060"/>
              </w:tabs>
              <w:spacing w:after="0"/>
              <w:jc w:val="right"/>
            </w:pPr>
            <w:r w:rsidRPr="00F02C3E">
              <w:rPr>
                <w:rFonts w:ascii="Arial" w:hAnsi="Arial" w:cs="Arial"/>
                <w:color w:val="000000"/>
              </w:rPr>
              <w:t>-</w:t>
            </w:r>
          </w:p>
        </w:tc>
        <w:tc>
          <w:tcPr>
            <w:tcW w:w="1077" w:type="dxa"/>
            <w:vAlign w:val="center"/>
          </w:tcPr>
          <w:p w14:paraId="65302DF4" w14:textId="7C17CED1" w:rsidR="00E3708F" w:rsidRPr="00F02C3E" w:rsidRDefault="00E3708F" w:rsidP="00E3708F">
            <w:pPr>
              <w:spacing w:after="0"/>
              <w:jc w:val="right"/>
            </w:pPr>
            <w:r w:rsidRPr="00F02C3E">
              <w:rPr>
                <w:rFonts w:ascii="Arial" w:hAnsi="Arial" w:cs="Arial"/>
              </w:rPr>
              <w:t>19,924</w:t>
            </w:r>
          </w:p>
        </w:tc>
      </w:tr>
      <w:tr w:rsidR="00E3708F" w:rsidRPr="005E43AE" w14:paraId="494C2BA4" w14:textId="77777777" w:rsidTr="00DA40FC">
        <w:trPr>
          <w:trHeight w:val="285"/>
        </w:trPr>
        <w:tc>
          <w:tcPr>
            <w:tcW w:w="2694" w:type="dxa"/>
            <w:tcBorders>
              <w:top w:val="nil"/>
              <w:left w:val="nil"/>
              <w:bottom w:val="nil"/>
              <w:right w:val="nil"/>
            </w:tcBorders>
            <w:shd w:val="clear" w:color="auto" w:fill="auto"/>
            <w:noWrap/>
            <w:vAlign w:val="bottom"/>
            <w:hideMark/>
          </w:tcPr>
          <w:p w14:paraId="3BE18630" w14:textId="77777777" w:rsidR="00E3708F" w:rsidRPr="00D54281" w:rsidRDefault="00E3708F" w:rsidP="00E3708F">
            <w:pPr>
              <w:spacing w:after="0"/>
              <w:jc w:val="left"/>
              <w:rPr>
                <w:rFonts w:ascii="Arial" w:hAnsi="Arial" w:cs="Arial"/>
                <w:color w:val="000000"/>
                <w:sz w:val="22"/>
                <w:szCs w:val="22"/>
              </w:rPr>
            </w:pPr>
            <w:r w:rsidRPr="00D54281">
              <w:rPr>
                <w:rFonts w:ascii="Arial" w:hAnsi="Arial" w:cs="Arial"/>
                <w:color w:val="000000"/>
                <w:sz w:val="22"/>
                <w:szCs w:val="22"/>
              </w:rPr>
              <w:t>Unrealised gain on revaluation in respect of investment property</w:t>
            </w:r>
          </w:p>
          <w:p w14:paraId="6DC33ED6" w14:textId="77777777" w:rsidR="00E3708F" w:rsidRPr="005E43AE" w:rsidRDefault="00E3708F" w:rsidP="00E3708F">
            <w:pPr>
              <w:spacing w:after="0"/>
              <w:jc w:val="left"/>
              <w:rPr>
                <w:rFonts w:ascii="Arial" w:hAnsi="Arial" w:cs="Arial"/>
                <w:color w:val="000000"/>
                <w:sz w:val="22"/>
                <w:szCs w:val="22"/>
              </w:rPr>
            </w:pPr>
          </w:p>
        </w:tc>
        <w:tc>
          <w:tcPr>
            <w:tcW w:w="1559" w:type="dxa"/>
            <w:vAlign w:val="center"/>
          </w:tcPr>
          <w:p w14:paraId="764E99AA" w14:textId="2E39CA75" w:rsidR="00E3708F" w:rsidRPr="00570F72" w:rsidRDefault="00E3708F" w:rsidP="00E3708F">
            <w:pPr>
              <w:spacing w:after="0"/>
              <w:jc w:val="right"/>
            </w:pPr>
            <w:r w:rsidRPr="00570F72">
              <w:rPr>
                <w:rFonts w:ascii="Arial" w:hAnsi="Arial" w:cs="Arial"/>
                <w:color w:val="000000"/>
              </w:rPr>
              <w:t>-</w:t>
            </w:r>
          </w:p>
        </w:tc>
        <w:tc>
          <w:tcPr>
            <w:tcW w:w="1559" w:type="dxa"/>
            <w:vAlign w:val="center"/>
          </w:tcPr>
          <w:p w14:paraId="4E37403E" w14:textId="0A90DB11" w:rsidR="00E3708F" w:rsidRPr="00570F72" w:rsidRDefault="00E3708F" w:rsidP="00E3708F">
            <w:pPr>
              <w:spacing w:after="0"/>
              <w:jc w:val="right"/>
            </w:pPr>
            <w:r w:rsidRPr="00877ED9">
              <w:rPr>
                <w:rFonts w:ascii="Arial" w:hAnsi="Arial" w:cs="Arial"/>
              </w:rPr>
              <w:t>3,523</w:t>
            </w:r>
          </w:p>
        </w:tc>
        <w:tc>
          <w:tcPr>
            <w:tcW w:w="1276" w:type="dxa"/>
            <w:vAlign w:val="center"/>
          </w:tcPr>
          <w:p w14:paraId="16BB4DB1" w14:textId="33453562" w:rsidR="00E3708F" w:rsidRPr="00570F72" w:rsidRDefault="00E3708F" w:rsidP="00E3708F">
            <w:pPr>
              <w:spacing w:after="0"/>
              <w:jc w:val="right"/>
            </w:pPr>
            <w:r w:rsidRPr="00570F72">
              <w:rPr>
                <w:rFonts w:ascii="Arial" w:hAnsi="Arial" w:cs="Arial"/>
                <w:color w:val="000000"/>
              </w:rPr>
              <w:t>-</w:t>
            </w:r>
          </w:p>
        </w:tc>
        <w:tc>
          <w:tcPr>
            <w:tcW w:w="1276" w:type="dxa"/>
            <w:vAlign w:val="center"/>
          </w:tcPr>
          <w:p w14:paraId="406A0DC3" w14:textId="386626EE" w:rsidR="00E3708F" w:rsidRPr="00F02C3E" w:rsidRDefault="00E3708F" w:rsidP="00E3708F">
            <w:pPr>
              <w:spacing w:after="0"/>
              <w:jc w:val="right"/>
            </w:pPr>
            <w:r w:rsidRPr="00F02C3E">
              <w:rPr>
                <w:rFonts w:ascii="Arial" w:hAnsi="Arial" w:cs="Arial"/>
                <w:color w:val="000000"/>
              </w:rPr>
              <w:t>(3,523)</w:t>
            </w:r>
          </w:p>
        </w:tc>
        <w:tc>
          <w:tcPr>
            <w:tcW w:w="1077" w:type="dxa"/>
            <w:vAlign w:val="center"/>
          </w:tcPr>
          <w:p w14:paraId="3F9EC72F" w14:textId="7F0CBF03" w:rsidR="00E3708F" w:rsidRPr="00F02C3E" w:rsidRDefault="00CC5335" w:rsidP="00E3708F">
            <w:pPr>
              <w:spacing w:after="0"/>
              <w:jc w:val="right"/>
            </w:pPr>
            <w:r w:rsidRPr="00F02C3E">
              <w:rPr>
                <w:rFonts w:ascii="Arial" w:hAnsi="Arial" w:cs="Arial"/>
              </w:rPr>
              <w:t>-</w:t>
            </w:r>
          </w:p>
        </w:tc>
      </w:tr>
      <w:tr w:rsidR="00E3708F" w:rsidRPr="005E43AE" w14:paraId="50A38B0B" w14:textId="77777777" w:rsidTr="00DA40FC">
        <w:trPr>
          <w:trHeight w:val="285"/>
        </w:trPr>
        <w:tc>
          <w:tcPr>
            <w:tcW w:w="2694" w:type="dxa"/>
            <w:tcBorders>
              <w:top w:val="nil"/>
              <w:left w:val="nil"/>
              <w:bottom w:val="nil"/>
              <w:right w:val="nil"/>
            </w:tcBorders>
            <w:shd w:val="clear" w:color="auto" w:fill="auto"/>
            <w:noWrap/>
            <w:vAlign w:val="bottom"/>
          </w:tcPr>
          <w:p w14:paraId="64AE8F6A" w14:textId="77777777" w:rsidR="00E3708F" w:rsidRPr="00570F72" w:rsidRDefault="00E3708F" w:rsidP="00E3708F">
            <w:pPr>
              <w:spacing w:after="0"/>
              <w:jc w:val="left"/>
              <w:rPr>
                <w:rFonts w:ascii="Arial" w:hAnsi="Arial" w:cs="Arial"/>
                <w:color w:val="000000"/>
                <w:sz w:val="22"/>
                <w:szCs w:val="22"/>
              </w:rPr>
            </w:pPr>
            <w:r w:rsidRPr="00570F72">
              <w:rPr>
                <w:rFonts w:ascii="Arial" w:hAnsi="Arial" w:cs="Arial"/>
                <w:color w:val="000000"/>
                <w:sz w:val="22"/>
                <w:szCs w:val="22"/>
              </w:rPr>
              <w:t>Movement on Joint Venture Reserves</w:t>
            </w:r>
          </w:p>
          <w:p w14:paraId="5E1D8A98" w14:textId="77777777" w:rsidR="00E3708F" w:rsidRPr="005E43AE" w:rsidRDefault="00E3708F" w:rsidP="00E3708F">
            <w:pPr>
              <w:spacing w:after="0"/>
              <w:jc w:val="left"/>
              <w:rPr>
                <w:rFonts w:ascii="Arial" w:hAnsi="Arial" w:cs="Arial"/>
                <w:color w:val="000000"/>
                <w:sz w:val="22"/>
                <w:szCs w:val="22"/>
              </w:rPr>
            </w:pPr>
          </w:p>
        </w:tc>
        <w:tc>
          <w:tcPr>
            <w:tcW w:w="1559" w:type="dxa"/>
            <w:vAlign w:val="center"/>
          </w:tcPr>
          <w:p w14:paraId="6952EE30" w14:textId="08ED999D" w:rsidR="00E3708F" w:rsidRPr="00570F72" w:rsidRDefault="00E3708F" w:rsidP="00E3708F">
            <w:pPr>
              <w:jc w:val="right"/>
            </w:pPr>
            <w:r w:rsidRPr="00570F72">
              <w:rPr>
                <w:rFonts w:ascii="Arial" w:hAnsi="Arial" w:cs="Arial"/>
                <w:color w:val="000000"/>
              </w:rPr>
              <w:t>-</w:t>
            </w:r>
          </w:p>
        </w:tc>
        <w:tc>
          <w:tcPr>
            <w:tcW w:w="1559" w:type="dxa"/>
            <w:vAlign w:val="center"/>
          </w:tcPr>
          <w:p w14:paraId="6AB7CB18" w14:textId="183A32E5" w:rsidR="00E3708F" w:rsidRPr="00570F72" w:rsidRDefault="00E3708F" w:rsidP="00E3708F">
            <w:pPr>
              <w:spacing w:after="0"/>
              <w:jc w:val="right"/>
            </w:pPr>
            <w:r w:rsidRPr="00570F72">
              <w:rPr>
                <w:rFonts w:ascii="Arial" w:hAnsi="Arial" w:cs="Arial"/>
                <w:color w:val="000000"/>
              </w:rPr>
              <w:t>-</w:t>
            </w:r>
          </w:p>
        </w:tc>
        <w:tc>
          <w:tcPr>
            <w:tcW w:w="1276" w:type="dxa"/>
            <w:vAlign w:val="center"/>
          </w:tcPr>
          <w:p w14:paraId="27F7432B" w14:textId="0BBF32F1" w:rsidR="00E3708F" w:rsidRPr="00570F72" w:rsidRDefault="00E3708F" w:rsidP="00E3708F">
            <w:pPr>
              <w:spacing w:after="0"/>
              <w:jc w:val="right"/>
            </w:pPr>
            <w:r w:rsidRPr="00570F72">
              <w:rPr>
                <w:rFonts w:ascii="Arial" w:hAnsi="Arial" w:cs="Arial"/>
                <w:color w:val="000000"/>
              </w:rPr>
              <w:t>-</w:t>
            </w:r>
          </w:p>
        </w:tc>
        <w:tc>
          <w:tcPr>
            <w:tcW w:w="1276" w:type="dxa"/>
            <w:vAlign w:val="center"/>
          </w:tcPr>
          <w:p w14:paraId="53D88E3B" w14:textId="4112006C" w:rsidR="00E3708F" w:rsidRPr="00F02C3E" w:rsidRDefault="00E3708F" w:rsidP="00E3708F">
            <w:pPr>
              <w:spacing w:after="0"/>
              <w:jc w:val="right"/>
            </w:pPr>
            <w:r w:rsidRPr="00F02C3E">
              <w:rPr>
                <w:rFonts w:ascii="Arial" w:hAnsi="Arial" w:cs="Arial"/>
              </w:rPr>
              <w:t>290</w:t>
            </w:r>
          </w:p>
        </w:tc>
        <w:tc>
          <w:tcPr>
            <w:tcW w:w="1077" w:type="dxa"/>
            <w:vAlign w:val="center"/>
          </w:tcPr>
          <w:p w14:paraId="35D53D75" w14:textId="6AA703E7" w:rsidR="00E3708F" w:rsidRPr="00F02C3E" w:rsidRDefault="00E3708F" w:rsidP="00E3708F">
            <w:pPr>
              <w:spacing w:after="0"/>
              <w:jc w:val="right"/>
            </w:pPr>
            <w:r w:rsidRPr="00F02C3E">
              <w:rPr>
                <w:rFonts w:ascii="Arial" w:hAnsi="Arial" w:cs="Arial"/>
              </w:rPr>
              <w:t>290</w:t>
            </w:r>
          </w:p>
        </w:tc>
      </w:tr>
      <w:tr w:rsidR="00E3708F" w:rsidRPr="005E43AE" w14:paraId="085B42F9" w14:textId="77777777" w:rsidTr="00DA40FC">
        <w:trPr>
          <w:trHeight w:val="300"/>
        </w:trPr>
        <w:tc>
          <w:tcPr>
            <w:tcW w:w="2694" w:type="dxa"/>
            <w:tcBorders>
              <w:top w:val="nil"/>
              <w:left w:val="nil"/>
              <w:bottom w:val="nil"/>
              <w:right w:val="nil"/>
            </w:tcBorders>
            <w:shd w:val="clear" w:color="auto" w:fill="auto"/>
            <w:noWrap/>
            <w:vAlign w:val="bottom"/>
            <w:hideMark/>
          </w:tcPr>
          <w:p w14:paraId="0A331D0E" w14:textId="77777777" w:rsidR="00E3708F" w:rsidRPr="005E43AE" w:rsidRDefault="00E3708F" w:rsidP="00E3708F">
            <w:pPr>
              <w:spacing w:after="0"/>
              <w:jc w:val="left"/>
              <w:rPr>
                <w:rFonts w:ascii="Arial" w:hAnsi="Arial" w:cs="Arial"/>
                <w:color w:val="000000"/>
                <w:sz w:val="22"/>
                <w:szCs w:val="22"/>
              </w:rPr>
            </w:pPr>
            <w:r w:rsidRPr="005E43AE">
              <w:rPr>
                <w:rFonts w:ascii="Arial" w:hAnsi="Arial" w:cs="Arial"/>
                <w:color w:val="000000"/>
                <w:sz w:val="22"/>
                <w:szCs w:val="22"/>
              </w:rPr>
              <w:t>Total comprehensive income for the year</w:t>
            </w:r>
          </w:p>
        </w:tc>
        <w:tc>
          <w:tcPr>
            <w:tcW w:w="1559" w:type="dxa"/>
            <w:tcBorders>
              <w:top w:val="single" w:sz="4" w:space="0" w:color="auto"/>
            </w:tcBorders>
            <w:vAlign w:val="center"/>
          </w:tcPr>
          <w:p w14:paraId="65EE59D5" w14:textId="0D5FD62D" w:rsidR="00E3708F" w:rsidRPr="00570F72" w:rsidRDefault="00E3708F" w:rsidP="00E3708F">
            <w:pPr>
              <w:spacing w:after="0"/>
              <w:jc w:val="right"/>
            </w:pPr>
            <w:r w:rsidRPr="00570F72">
              <w:rPr>
                <w:rFonts w:ascii="Arial" w:hAnsi="Arial" w:cs="Arial"/>
                <w:color w:val="000000"/>
              </w:rPr>
              <w:t>-</w:t>
            </w:r>
          </w:p>
        </w:tc>
        <w:tc>
          <w:tcPr>
            <w:tcW w:w="1559" w:type="dxa"/>
            <w:tcBorders>
              <w:top w:val="single" w:sz="4" w:space="0" w:color="auto"/>
            </w:tcBorders>
            <w:vAlign w:val="center"/>
          </w:tcPr>
          <w:p w14:paraId="31389D46" w14:textId="244D9880" w:rsidR="00E3708F" w:rsidRPr="00570F72" w:rsidRDefault="00E3708F" w:rsidP="00E3708F">
            <w:pPr>
              <w:spacing w:after="0"/>
              <w:jc w:val="right"/>
            </w:pPr>
            <w:r w:rsidRPr="00877ED9">
              <w:rPr>
                <w:rFonts w:ascii="Arial" w:hAnsi="Arial" w:cs="Arial"/>
              </w:rPr>
              <w:t>3,523</w:t>
            </w:r>
          </w:p>
        </w:tc>
        <w:tc>
          <w:tcPr>
            <w:tcW w:w="1276" w:type="dxa"/>
            <w:tcBorders>
              <w:top w:val="single" w:sz="4" w:space="0" w:color="auto"/>
            </w:tcBorders>
            <w:vAlign w:val="center"/>
          </w:tcPr>
          <w:p w14:paraId="5E3BF44D" w14:textId="4FE02956" w:rsidR="00E3708F" w:rsidRPr="00570F72" w:rsidRDefault="00E3708F" w:rsidP="00E3708F">
            <w:pPr>
              <w:spacing w:after="0"/>
              <w:jc w:val="right"/>
            </w:pPr>
            <w:r w:rsidRPr="00877ED9">
              <w:rPr>
                <w:rFonts w:ascii="Arial" w:hAnsi="Arial" w:cs="Arial"/>
              </w:rPr>
              <w:t>18,109</w:t>
            </w:r>
          </w:p>
        </w:tc>
        <w:tc>
          <w:tcPr>
            <w:tcW w:w="1276" w:type="dxa"/>
            <w:tcBorders>
              <w:top w:val="single" w:sz="4" w:space="0" w:color="auto"/>
            </w:tcBorders>
            <w:vAlign w:val="center"/>
          </w:tcPr>
          <w:p w14:paraId="03F91F9E" w14:textId="11DF4FC1" w:rsidR="00E3708F" w:rsidRPr="00F02C3E" w:rsidRDefault="00E3708F" w:rsidP="00877ED9">
            <w:pPr>
              <w:spacing w:after="0"/>
              <w:jc w:val="right"/>
            </w:pPr>
            <w:r w:rsidRPr="00F02C3E">
              <w:rPr>
                <w:rFonts w:ascii="Arial" w:hAnsi="Arial" w:cs="Arial"/>
              </w:rPr>
              <w:t>1,742</w:t>
            </w:r>
          </w:p>
        </w:tc>
        <w:tc>
          <w:tcPr>
            <w:tcW w:w="1077" w:type="dxa"/>
            <w:tcBorders>
              <w:top w:val="single" w:sz="4" w:space="0" w:color="auto"/>
            </w:tcBorders>
            <w:vAlign w:val="center"/>
          </w:tcPr>
          <w:p w14:paraId="073E9EB5" w14:textId="7BC99071" w:rsidR="00E3708F" w:rsidRPr="00F02C3E" w:rsidRDefault="00E3708F" w:rsidP="00877ED9">
            <w:pPr>
              <w:spacing w:after="0"/>
              <w:jc w:val="right"/>
            </w:pPr>
            <w:r w:rsidRPr="00F02C3E">
              <w:rPr>
                <w:rFonts w:ascii="Arial" w:hAnsi="Arial" w:cs="Arial"/>
              </w:rPr>
              <w:t>23,374</w:t>
            </w:r>
          </w:p>
        </w:tc>
      </w:tr>
      <w:tr w:rsidR="00E3708F" w:rsidRPr="005E43AE" w14:paraId="3CDF3E77" w14:textId="77777777" w:rsidTr="00DA40FC">
        <w:trPr>
          <w:trHeight w:val="300"/>
        </w:trPr>
        <w:tc>
          <w:tcPr>
            <w:tcW w:w="2694" w:type="dxa"/>
            <w:tcBorders>
              <w:top w:val="nil"/>
              <w:left w:val="nil"/>
              <w:bottom w:val="nil"/>
              <w:right w:val="nil"/>
            </w:tcBorders>
            <w:shd w:val="clear" w:color="auto" w:fill="auto"/>
            <w:noWrap/>
            <w:vAlign w:val="bottom"/>
            <w:hideMark/>
          </w:tcPr>
          <w:p w14:paraId="30250D4B" w14:textId="36144AEB" w:rsidR="00E3708F" w:rsidRPr="005E43AE" w:rsidRDefault="00E3708F" w:rsidP="00E3708F">
            <w:pPr>
              <w:spacing w:after="0"/>
              <w:jc w:val="left"/>
              <w:rPr>
                <w:rFonts w:ascii="Arial" w:hAnsi="Arial" w:cs="Arial"/>
                <w:color w:val="000000"/>
                <w:sz w:val="22"/>
                <w:szCs w:val="22"/>
              </w:rPr>
            </w:pPr>
            <w:r>
              <w:rPr>
                <w:rFonts w:ascii="Arial" w:hAnsi="Arial" w:cs="Arial"/>
                <w:color w:val="000000"/>
                <w:sz w:val="22"/>
                <w:szCs w:val="22"/>
              </w:rPr>
              <w:t>Transfer to Risk and Contingency reserve</w:t>
            </w:r>
            <w:r w:rsidR="009914DA">
              <w:rPr>
                <w:rFonts w:ascii="Arial" w:hAnsi="Arial" w:cs="Arial"/>
                <w:color w:val="000000"/>
                <w:sz w:val="22"/>
                <w:szCs w:val="22"/>
              </w:rPr>
              <w:br/>
              <w:t>(LGA and IDEA only)</w:t>
            </w:r>
          </w:p>
        </w:tc>
        <w:tc>
          <w:tcPr>
            <w:tcW w:w="1559" w:type="dxa"/>
            <w:vAlign w:val="center"/>
          </w:tcPr>
          <w:p w14:paraId="187BD0FD" w14:textId="2A3379DB" w:rsidR="00E3708F" w:rsidRPr="009914DA" w:rsidRDefault="005A0AAC" w:rsidP="00E3708F">
            <w:pPr>
              <w:spacing w:after="0"/>
              <w:jc w:val="right"/>
              <w:rPr>
                <w:rFonts w:ascii="Arial" w:hAnsi="Arial" w:cs="Arial"/>
                <w:highlight w:val="yellow"/>
              </w:rPr>
            </w:pPr>
            <w:r w:rsidRPr="005A0AAC">
              <w:rPr>
                <w:rFonts w:ascii="Arial" w:hAnsi="Arial" w:cs="Arial"/>
              </w:rPr>
              <w:t>1,787</w:t>
            </w:r>
          </w:p>
        </w:tc>
        <w:tc>
          <w:tcPr>
            <w:tcW w:w="1559" w:type="dxa"/>
            <w:vAlign w:val="center"/>
          </w:tcPr>
          <w:p w14:paraId="7D456F55" w14:textId="77777777" w:rsidR="00E3708F" w:rsidRPr="00570F72" w:rsidRDefault="00E3708F" w:rsidP="00E3708F">
            <w:pPr>
              <w:spacing w:after="0"/>
              <w:jc w:val="right"/>
            </w:pPr>
          </w:p>
        </w:tc>
        <w:tc>
          <w:tcPr>
            <w:tcW w:w="1276" w:type="dxa"/>
            <w:vAlign w:val="center"/>
          </w:tcPr>
          <w:p w14:paraId="5F63578D" w14:textId="63F65C72" w:rsidR="00E3708F" w:rsidRPr="00570F72" w:rsidRDefault="00E3708F" w:rsidP="00E3708F">
            <w:pPr>
              <w:spacing w:after="0"/>
              <w:jc w:val="right"/>
            </w:pPr>
          </w:p>
        </w:tc>
        <w:tc>
          <w:tcPr>
            <w:tcW w:w="1276" w:type="dxa"/>
            <w:vAlign w:val="center"/>
          </w:tcPr>
          <w:p w14:paraId="610D2C1C" w14:textId="2839843E" w:rsidR="00E3708F" w:rsidRPr="00F02C3E" w:rsidRDefault="005A0AAC" w:rsidP="00E3708F">
            <w:pPr>
              <w:spacing w:after="0"/>
              <w:jc w:val="right"/>
            </w:pPr>
            <w:r>
              <w:rPr>
                <w:rFonts w:ascii="Arial" w:hAnsi="Arial" w:cs="Arial"/>
              </w:rPr>
              <w:t>(1,787)</w:t>
            </w:r>
          </w:p>
        </w:tc>
        <w:tc>
          <w:tcPr>
            <w:tcW w:w="1077" w:type="dxa"/>
            <w:vAlign w:val="center"/>
          </w:tcPr>
          <w:p w14:paraId="516222D6" w14:textId="77777777" w:rsidR="00E3708F" w:rsidRPr="00F02C3E" w:rsidRDefault="00E3708F" w:rsidP="00E3708F">
            <w:pPr>
              <w:spacing w:after="0"/>
              <w:jc w:val="right"/>
            </w:pPr>
          </w:p>
        </w:tc>
      </w:tr>
      <w:tr w:rsidR="00E3708F" w:rsidRPr="005E43AE" w14:paraId="1145DCC6" w14:textId="77777777" w:rsidTr="00DA40FC">
        <w:trPr>
          <w:trHeight w:val="300"/>
        </w:trPr>
        <w:tc>
          <w:tcPr>
            <w:tcW w:w="2694" w:type="dxa"/>
            <w:tcBorders>
              <w:top w:val="nil"/>
              <w:left w:val="nil"/>
              <w:bottom w:val="nil"/>
              <w:right w:val="nil"/>
            </w:tcBorders>
            <w:shd w:val="clear" w:color="auto" w:fill="auto"/>
            <w:noWrap/>
            <w:vAlign w:val="bottom"/>
            <w:hideMark/>
          </w:tcPr>
          <w:p w14:paraId="3BDF9520" w14:textId="7EB72D44" w:rsidR="00E3708F" w:rsidRPr="005E43AE" w:rsidRDefault="00E3708F" w:rsidP="00E3708F">
            <w:pPr>
              <w:spacing w:after="0"/>
              <w:jc w:val="left"/>
              <w:rPr>
                <w:rFonts w:ascii="Arial" w:hAnsi="Arial" w:cs="Arial"/>
                <w:b/>
                <w:bCs/>
                <w:color w:val="000000"/>
                <w:sz w:val="22"/>
                <w:szCs w:val="22"/>
              </w:rPr>
            </w:pPr>
            <w:r w:rsidRPr="005E43AE">
              <w:rPr>
                <w:rFonts w:ascii="Arial" w:hAnsi="Arial" w:cs="Arial"/>
                <w:b/>
                <w:bCs/>
                <w:color w:val="000000"/>
                <w:sz w:val="22"/>
                <w:szCs w:val="22"/>
              </w:rPr>
              <w:t>Balance as at 31 March 2016</w:t>
            </w:r>
          </w:p>
        </w:tc>
        <w:tc>
          <w:tcPr>
            <w:tcW w:w="1559" w:type="dxa"/>
            <w:tcBorders>
              <w:top w:val="single" w:sz="4" w:space="0" w:color="auto"/>
              <w:bottom w:val="double" w:sz="4" w:space="0" w:color="auto"/>
            </w:tcBorders>
            <w:vAlign w:val="center"/>
          </w:tcPr>
          <w:p w14:paraId="0B68B216" w14:textId="3D6DD1E0" w:rsidR="00E3708F" w:rsidRPr="005A0AAC" w:rsidRDefault="005A0AAC" w:rsidP="00E3708F">
            <w:pPr>
              <w:spacing w:after="0"/>
              <w:jc w:val="right"/>
              <w:rPr>
                <w:rFonts w:ascii="Arial" w:hAnsi="Arial" w:cs="Arial"/>
                <w:b/>
              </w:rPr>
            </w:pPr>
            <w:r w:rsidRPr="005A0AAC">
              <w:rPr>
                <w:rFonts w:ascii="Arial" w:hAnsi="Arial" w:cs="Arial"/>
                <w:b/>
              </w:rPr>
              <w:t>1,787</w:t>
            </w:r>
          </w:p>
        </w:tc>
        <w:tc>
          <w:tcPr>
            <w:tcW w:w="1559" w:type="dxa"/>
            <w:tcBorders>
              <w:top w:val="single" w:sz="4" w:space="0" w:color="auto"/>
              <w:bottom w:val="double" w:sz="4" w:space="0" w:color="auto"/>
            </w:tcBorders>
            <w:vAlign w:val="center"/>
          </w:tcPr>
          <w:p w14:paraId="3B3C204F" w14:textId="54509166" w:rsidR="00E3708F" w:rsidRPr="00570F72" w:rsidRDefault="00E3708F" w:rsidP="00E3708F">
            <w:pPr>
              <w:spacing w:after="0"/>
              <w:jc w:val="right"/>
              <w:rPr>
                <w:rFonts w:ascii="Arial" w:hAnsi="Arial" w:cs="Arial"/>
                <w:b/>
                <w:bCs/>
                <w:sz w:val="22"/>
                <w:szCs w:val="22"/>
              </w:rPr>
            </w:pPr>
            <w:r w:rsidRPr="00570F72">
              <w:rPr>
                <w:rFonts w:ascii="Arial" w:hAnsi="Arial" w:cs="Arial"/>
                <w:b/>
              </w:rPr>
              <w:t>21,485</w:t>
            </w:r>
          </w:p>
        </w:tc>
        <w:tc>
          <w:tcPr>
            <w:tcW w:w="1276" w:type="dxa"/>
            <w:tcBorders>
              <w:top w:val="single" w:sz="4" w:space="0" w:color="auto"/>
              <w:bottom w:val="double" w:sz="4" w:space="0" w:color="auto"/>
            </w:tcBorders>
            <w:vAlign w:val="center"/>
          </w:tcPr>
          <w:p w14:paraId="2D3FB300" w14:textId="7E7D58F7" w:rsidR="00E3708F" w:rsidRPr="00570F72" w:rsidRDefault="00E3708F" w:rsidP="00877ED9">
            <w:pPr>
              <w:spacing w:after="0"/>
              <w:jc w:val="right"/>
              <w:rPr>
                <w:rFonts w:ascii="Arial" w:hAnsi="Arial" w:cs="Arial"/>
                <w:b/>
                <w:bCs/>
                <w:sz w:val="22"/>
                <w:szCs w:val="22"/>
              </w:rPr>
            </w:pPr>
            <w:r w:rsidRPr="00570F72">
              <w:rPr>
                <w:rFonts w:ascii="Arial" w:hAnsi="Arial" w:cs="Arial"/>
                <w:b/>
              </w:rPr>
              <w:t>(</w:t>
            </w:r>
            <w:r>
              <w:rPr>
                <w:rFonts w:ascii="Arial" w:hAnsi="Arial" w:cs="Arial"/>
                <w:b/>
              </w:rPr>
              <w:t>94,751</w:t>
            </w:r>
            <w:r w:rsidRPr="00570F72">
              <w:rPr>
                <w:rFonts w:ascii="Arial" w:hAnsi="Arial" w:cs="Arial"/>
                <w:b/>
              </w:rPr>
              <w:t>)</w:t>
            </w:r>
          </w:p>
        </w:tc>
        <w:tc>
          <w:tcPr>
            <w:tcW w:w="1276" w:type="dxa"/>
            <w:tcBorders>
              <w:top w:val="single" w:sz="4" w:space="0" w:color="auto"/>
              <w:bottom w:val="double" w:sz="4" w:space="0" w:color="auto"/>
            </w:tcBorders>
            <w:vAlign w:val="center"/>
          </w:tcPr>
          <w:p w14:paraId="4A84B814" w14:textId="2062FB76" w:rsidR="00E3708F" w:rsidRPr="00F02C3E" w:rsidRDefault="005A0AAC" w:rsidP="00DA40FC">
            <w:pPr>
              <w:spacing w:after="0"/>
              <w:jc w:val="right"/>
              <w:rPr>
                <w:b/>
              </w:rPr>
            </w:pPr>
            <w:r>
              <w:rPr>
                <w:rFonts w:ascii="Arial" w:hAnsi="Arial" w:cs="Arial"/>
                <w:b/>
              </w:rPr>
              <w:t>28,264</w:t>
            </w:r>
          </w:p>
        </w:tc>
        <w:tc>
          <w:tcPr>
            <w:tcW w:w="1077" w:type="dxa"/>
            <w:tcBorders>
              <w:top w:val="single" w:sz="4" w:space="0" w:color="auto"/>
              <w:bottom w:val="double" w:sz="4" w:space="0" w:color="auto"/>
            </w:tcBorders>
            <w:vAlign w:val="center"/>
          </w:tcPr>
          <w:p w14:paraId="6096B90C" w14:textId="08CEDD11" w:rsidR="00E3708F" w:rsidRPr="00F02C3E" w:rsidRDefault="00E3708F" w:rsidP="00DA40FC">
            <w:pPr>
              <w:spacing w:after="0"/>
              <w:jc w:val="right"/>
              <w:rPr>
                <w:b/>
              </w:rPr>
            </w:pPr>
            <w:r w:rsidRPr="00F02C3E">
              <w:rPr>
                <w:rFonts w:ascii="Arial" w:hAnsi="Arial" w:cs="Arial"/>
                <w:b/>
              </w:rPr>
              <w:t>(43,2</w:t>
            </w:r>
            <w:r w:rsidR="00DA40FC" w:rsidRPr="00F02C3E">
              <w:rPr>
                <w:rFonts w:ascii="Arial" w:hAnsi="Arial" w:cs="Arial"/>
                <w:b/>
              </w:rPr>
              <w:t>15</w:t>
            </w:r>
            <w:r w:rsidRPr="00F02C3E">
              <w:rPr>
                <w:rFonts w:ascii="Arial" w:hAnsi="Arial" w:cs="Arial"/>
                <w:b/>
              </w:rPr>
              <w:t>)</w:t>
            </w:r>
          </w:p>
        </w:tc>
      </w:tr>
    </w:tbl>
    <w:p w14:paraId="6F1A8AE9" w14:textId="0B9AB21C" w:rsidR="00790085" w:rsidRDefault="00790085">
      <w:pPr>
        <w:spacing w:after="0"/>
        <w:jc w:val="left"/>
        <w:rPr>
          <w:rFonts w:ascii="Arial" w:hAnsi="Arial" w:cs="Arial"/>
          <w:caps/>
          <w:snapToGrid w:val="0"/>
          <w:sz w:val="24"/>
        </w:rPr>
      </w:pPr>
    </w:p>
    <w:p w14:paraId="52245E0D" w14:textId="79A01B6A" w:rsidR="00790085" w:rsidRPr="00F144CD" w:rsidRDefault="00790085" w:rsidP="00790085">
      <w:pPr>
        <w:pStyle w:val="Heading1"/>
        <w:rPr>
          <w:rFonts w:ascii="Arial" w:hAnsi="Arial" w:cs="Arial"/>
          <w:caps w:val="0"/>
          <w:snapToGrid w:val="0"/>
          <w:sz w:val="24"/>
        </w:rPr>
      </w:pPr>
      <w:bookmarkStart w:id="23" w:name="_Toc452540048"/>
      <w:r>
        <w:rPr>
          <w:rFonts w:ascii="Arial" w:hAnsi="Arial" w:cs="Arial"/>
          <w:caps w:val="0"/>
          <w:snapToGrid w:val="0"/>
          <w:sz w:val="24"/>
        </w:rPr>
        <w:lastRenderedPageBreak/>
        <w:t>ASSOCIATION</w:t>
      </w:r>
      <w:r w:rsidRPr="00F144CD">
        <w:rPr>
          <w:rFonts w:ascii="Arial" w:hAnsi="Arial" w:cs="Arial"/>
          <w:caps w:val="0"/>
          <w:snapToGrid w:val="0"/>
          <w:sz w:val="24"/>
        </w:rPr>
        <w:t xml:space="preserve"> STATEMENT</w:t>
      </w:r>
      <w:r>
        <w:rPr>
          <w:rFonts w:ascii="Arial" w:hAnsi="Arial" w:cs="Arial"/>
          <w:caps w:val="0"/>
          <w:snapToGrid w:val="0"/>
          <w:sz w:val="24"/>
        </w:rPr>
        <w:t xml:space="preserve"> OF </w:t>
      </w:r>
      <w:r w:rsidR="00024E82">
        <w:rPr>
          <w:rFonts w:ascii="Arial" w:hAnsi="Arial" w:cs="Arial"/>
          <w:caps w:val="0"/>
          <w:snapToGrid w:val="0"/>
          <w:sz w:val="24"/>
        </w:rPr>
        <w:t>CHANGES IN EQUITY</w:t>
      </w:r>
      <w:bookmarkEnd w:id="23"/>
    </w:p>
    <w:p w14:paraId="26560E70" w14:textId="77777777" w:rsidR="00387EE8" w:rsidRDefault="00387EE8" w:rsidP="00790085">
      <w:pPr>
        <w:spacing w:after="0"/>
        <w:jc w:val="left"/>
        <w:rPr>
          <w:rFonts w:ascii="Arial" w:hAnsi="Arial" w:cs="Arial"/>
          <w:caps/>
          <w:snapToGrid w:val="0"/>
          <w:sz w:val="24"/>
        </w:rPr>
      </w:pPr>
    </w:p>
    <w:tbl>
      <w:tblPr>
        <w:tblW w:w="9441" w:type="dxa"/>
        <w:tblLayout w:type="fixed"/>
        <w:tblLook w:val="04A0" w:firstRow="1" w:lastRow="0" w:firstColumn="1" w:lastColumn="0" w:noHBand="0" w:noVBand="1"/>
      </w:tblPr>
      <w:tblGrid>
        <w:gridCol w:w="3828"/>
        <w:gridCol w:w="1701"/>
        <w:gridCol w:w="1443"/>
        <w:gridCol w:w="1234"/>
        <w:gridCol w:w="1235"/>
      </w:tblGrid>
      <w:tr w:rsidR="00055DA1" w:rsidRPr="00387EE8" w14:paraId="4EA525E0" w14:textId="77777777" w:rsidTr="00055DA1">
        <w:trPr>
          <w:trHeight w:val="285"/>
        </w:trPr>
        <w:tc>
          <w:tcPr>
            <w:tcW w:w="3828" w:type="dxa"/>
            <w:tcBorders>
              <w:top w:val="nil"/>
              <w:left w:val="nil"/>
              <w:bottom w:val="nil"/>
              <w:right w:val="nil"/>
            </w:tcBorders>
            <w:shd w:val="clear" w:color="auto" w:fill="auto"/>
            <w:noWrap/>
            <w:vAlign w:val="bottom"/>
            <w:hideMark/>
          </w:tcPr>
          <w:p w14:paraId="3309686D" w14:textId="1373A03C" w:rsidR="00055DA1" w:rsidRPr="00387EE8" w:rsidRDefault="00055DA1" w:rsidP="00387EE8">
            <w:pPr>
              <w:spacing w:after="0"/>
              <w:jc w:val="left"/>
              <w:rPr>
                <w:rFonts w:ascii="Verdana" w:hAnsi="Verdana" w:cs="Arial"/>
                <w:b/>
                <w:bCs/>
                <w:color w:val="000000"/>
                <w:sz w:val="22"/>
                <w:szCs w:val="22"/>
              </w:rPr>
            </w:pPr>
            <w:r>
              <w:rPr>
                <w:rFonts w:ascii="Verdana" w:hAnsi="Verdana" w:cs="Arial"/>
                <w:b/>
                <w:bCs/>
                <w:color w:val="000000"/>
                <w:sz w:val="22"/>
                <w:szCs w:val="22"/>
              </w:rPr>
              <w:t>Year ended 31 March 2016</w:t>
            </w:r>
          </w:p>
        </w:tc>
        <w:tc>
          <w:tcPr>
            <w:tcW w:w="1701" w:type="dxa"/>
            <w:tcBorders>
              <w:top w:val="nil"/>
              <w:left w:val="nil"/>
              <w:bottom w:val="nil"/>
              <w:right w:val="nil"/>
            </w:tcBorders>
            <w:shd w:val="clear" w:color="auto" w:fill="auto"/>
            <w:noWrap/>
            <w:vAlign w:val="bottom"/>
            <w:hideMark/>
          </w:tcPr>
          <w:p w14:paraId="0AF7FF3C" w14:textId="77777777" w:rsidR="00055DA1" w:rsidRPr="00F02C3E" w:rsidRDefault="00055DA1" w:rsidP="00387EE8">
            <w:pPr>
              <w:spacing w:after="0"/>
              <w:jc w:val="left"/>
              <w:rPr>
                <w:rFonts w:ascii="Verdana" w:hAnsi="Verdana" w:cs="Arial"/>
                <w:b/>
                <w:bCs/>
                <w:color w:val="000000"/>
                <w:sz w:val="22"/>
                <w:szCs w:val="22"/>
              </w:rPr>
            </w:pPr>
          </w:p>
        </w:tc>
        <w:tc>
          <w:tcPr>
            <w:tcW w:w="1443" w:type="dxa"/>
            <w:tcBorders>
              <w:top w:val="nil"/>
              <w:left w:val="nil"/>
              <w:bottom w:val="nil"/>
              <w:right w:val="nil"/>
            </w:tcBorders>
          </w:tcPr>
          <w:p w14:paraId="2FC8B704" w14:textId="77777777" w:rsidR="00055DA1" w:rsidRPr="00F02C3E" w:rsidRDefault="00055DA1" w:rsidP="00387EE8">
            <w:pPr>
              <w:spacing w:after="0"/>
              <w:jc w:val="left"/>
            </w:pPr>
          </w:p>
        </w:tc>
        <w:tc>
          <w:tcPr>
            <w:tcW w:w="1234" w:type="dxa"/>
            <w:tcBorders>
              <w:top w:val="nil"/>
              <w:left w:val="nil"/>
              <w:bottom w:val="nil"/>
              <w:right w:val="nil"/>
            </w:tcBorders>
            <w:shd w:val="clear" w:color="auto" w:fill="auto"/>
            <w:noWrap/>
            <w:vAlign w:val="bottom"/>
            <w:hideMark/>
          </w:tcPr>
          <w:p w14:paraId="670747E8" w14:textId="06CADE8F" w:rsidR="00055DA1" w:rsidRPr="00F02C3E" w:rsidRDefault="00055DA1" w:rsidP="00387EE8">
            <w:pPr>
              <w:spacing w:after="0"/>
              <w:jc w:val="left"/>
            </w:pPr>
          </w:p>
        </w:tc>
        <w:tc>
          <w:tcPr>
            <w:tcW w:w="1235" w:type="dxa"/>
            <w:tcBorders>
              <w:top w:val="nil"/>
              <w:left w:val="nil"/>
              <w:bottom w:val="nil"/>
              <w:right w:val="nil"/>
            </w:tcBorders>
            <w:shd w:val="clear" w:color="auto" w:fill="auto"/>
            <w:noWrap/>
            <w:vAlign w:val="bottom"/>
            <w:hideMark/>
          </w:tcPr>
          <w:p w14:paraId="1D5E8871" w14:textId="77777777" w:rsidR="00055DA1" w:rsidRPr="00F02C3E" w:rsidRDefault="00055DA1" w:rsidP="00387EE8">
            <w:pPr>
              <w:spacing w:after="0"/>
              <w:jc w:val="left"/>
            </w:pPr>
          </w:p>
        </w:tc>
      </w:tr>
      <w:tr w:rsidR="00055DA1" w:rsidRPr="00387EE8" w14:paraId="08713CD7" w14:textId="77777777" w:rsidTr="00055DA1">
        <w:trPr>
          <w:trHeight w:val="300"/>
        </w:trPr>
        <w:tc>
          <w:tcPr>
            <w:tcW w:w="3828" w:type="dxa"/>
            <w:tcBorders>
              <w:top w:val="nil"/>
              <w:left w:val="nil"/>
              <w:bottom w:val="nil"/>
              <w:right w:val="nil"/>
            </w:tcBorders>
            <w:shd w:val="clear" w:color="auto" w:fill="auto"/>
            <w:noWrap/>
            <w:vAlign w:val="bottom"/>
            <w:hideMark/>
          </w:tcPr>
          <w:p w14:paraId="30AADF83" w14:textId="77777777" w:rsidR="00055DA1" w:rsidRPr="00387EE8" w:rsidRDefault="00055DA1" w:rsidP="00387EE8">
            <w:pPr>
              <w:spacing w:after="0"/>
              <w:jc w:val="left"/>
            </w:pPr>
          </w:p>
        </w:tc>
        <w:tc>
          <w:tcPr>
            <w:tcW w:w="1701" w:type="dxa"/>
            <w:tcBorders>
              <w:top w:val="nil"/>
              <w:left w:val="nil"/>
              <w:bottom w:val="nil"/>
              <w:right w:val="nil"/>
            </w:tcBorders>
            <w:shd w:val="clear" w:color="auto" w:fill="auto"/>
            <w:noWrap/>
            <w:vAlign w:val="bottom"/>
            <w:hideMark/>
          </w:tcPr>
          <w:p w14:paraId="264D75F7" w14:textId="77777777" w:rsidR="00055DA1" w:rsidRPr="00F02C3E" w:rsidRDefault="00055DA1" w:rsidP="00387EE8">
            <w:pPr>
              <w:spacing w:after="0"/>
              <w:jc w:val="left"/>
            </w:pPr>
          </w:p>
        </w:tc>
        <w:tc>
          <w:tcPr>
            <w:tcW w:w="1443" w:type="dxa"/>
            <w:tcBorders>
              <w:top w:val="nil"/>
              <w:left w:val="nil"/>
              <w:bottom w:val="nil"/>
              <w:right w:val="nil"/>
            </w:tcBorders>
          </w:tcPr>
          <w:p w14:paraId="2ACB0467" w14:textId="77777777" w:rsidR="00055DA1" w:rsidRPr="00F02C3E" w:rsidRDefault="00055DA1" w:rsidP="00387EE8">
            <w:pPr>
              <w:spacing w:after="0"/>
              <w:jc w:val="left"/>
            </w:pPr>
          </w:p>
        </w:tc>
        <w:tc>
          <w:tcPr>
            <w:tcW w:w="1234" w:type="dxa"/>
            <w:tcBorders>
              <w:top w:val="nil"/>
              <w:left w:val="nil"/>
              <w:bottom w:val="nil"/>
              <w:right w:val="nil"/>
            </w:tcBorders>
            <w:shd w:val="clear" w:color="auto" w:fill="auto"/>
            <w:noWrap/>
            <w:vAlign w:val="bottom"/>
            <w:hideMark/>
          </w:tcPr>
          <w:p w14:paraId="04B34240" w14:textId="4221EE98" w:rsidR="00055DA1" w:rsidRPr="00F02C3E" w:rsidRDefault="00055DA1" w:rsidP="00387EE8">
            <w:pPr>
              <w:spacing w:after="0"/>
              <w:jc w:val="left"/>
            </w:pPr>
          </w:p>
        </w:tc>
        <w:tc>
          <w:tcPr>
            <w:tcW w:w="1235" w:type="dxa"/>
            <w:tcBorders>
              <w:top w:val="nil"/>
              <w:left w:val="nil"/>
              <w:bottom w:val="nil"/>
              <w:right w:val="nil"/>
            </w:tcBorders>
            <w:shd w:val="clear" w:color="auto" w:fill="auto"/>
            <w:noWrap/>
            <w:vAlign w:val="bottom"/>
            <w:hideMark/>
          </w:tcPr>
          <w:p w14:paraId="6C014998" w14:textId="77777777" w:rsidR="00055DA1" w:rsidRPr="00F02C3E" w:rsidRDefault="00055DA1" w:rsidP="00387EE8">
            <w:pPr>
              <w:spacing w:after="0"/>
              <w:jc w:val="center"/>
            </w:pPr>
          </w:p>
        </w:tc>
      </w:tr>
      <w:tr w:rsidR="009A650A" w:rsidRPr="00387EE8" w14:paraId="4FDE5399" w14:textId="77777777" w:rsidTr="009A650A">
        <w:trPr>
          <w:trHeight w:val="885"/>
        </w:trPr>
        <w:tc>
          <w:tcPr>
            <w:tcW w:w="3828" w:type="dxa"/>
            <w:tcBorders>
              <w:top w:val="nil"/>
              <w:left w:val="nil"/>
              <w:bottom w:val="nil"/>
              <w:right w:val="nil"/>
            </w:tcBorders>
            <w:shd w:val="clear" w:color="auto" w:fill="auto"/>
            <w:noWrap/>
            <w:vAlign w:val="bottom"/>
            <w:hideMark/>
          </w:tcPr>
          <w:p w14:paraId="7B37B7E1" w14:textId="77777777" w:rsidR="009A650A" w:rsidRPr="00387EE8" w:rsidRDefault="009A650A" w:rsidP="009A650A">
            <w:pPr>
              <w:spacing w:after="0"/>
              <w:jc w:val="center"/>
            </w:pPr>
          </w:p>
        </w:tc>
        <w:tc>
          <w:tcPr>
            <w:tcW w:w="1701" w:type="dxa"/>
            <w:tcBorders>
              <w:top w:val="nil"/>
              <w:left w:val="nil"/>
              <w:bottom w:val="nil"/>
              <w:right w:val="nil"/>
            </w:tcBorders>
            <w:shd w:val="clear" w:color="auto" w:fill="auto"/>
            <w:hideMark/>
          </w:tcPr>
          <w:p w14:paraId="23962049" w14:textId="2854EFD3" w:rsidR="009A650A" w:rsidRPr="00F02C3E" w:rsidRDefault="009A650A" w:rsidP="009A650A">
            <w:pPr>
              <w:spacing w:after="0"/>
              <w:jc w:val="left"/>
              <w:rPr>
                <w:rFonts w:ascii="Arial" w:hAnsi="Arial" w:cs="Arial"/>
                <w:b/>
                <w:bCs/>
                <w:color w:val="000000"/>
                <w:sz w:val="22"/>
                <w:szCs w:val="22"/>
              </w:rPr>
            </w:pPr>
            <w:r w:rsidRPr="00F02C3E">
              <w:rPr>
                <w:rFonts w:ascii="Arial" w:hAnsi="Arial" w:cs="Arial"/>
                <w:b/>
                <w:bCs/>
                <w:color w:val="000000"/>
                <w:sz w:val="22"/>
                <w:szCs w:val="22"/>
              </w:rPr>
              <w:t>Risk &amp; Contingency Reserve</w:t>
            </w:r>
          </w:p>
        </w:tc>
        <w:tc>
          <w:tcPr>
            <w:tcW w:w="1443" w:type="dxa"/>
            <w:tcBorders>
              <w:top w:val="nil"/>
              <w:left w:val="nil"/>
              <w:bottom w:val="nil"/>
              <w:right w:val="nil"/>
            </w:tcBorders>
          </w:tcPr>
          <w:p w14:paraId="1C03BBE1" w14:textId="3F371B3A" w:rsidR="009A650A" w:rsidRPr="00F02C3E" w:rsidRDefault="009A650A" w:rsidP="009A650A">
            <w:pPr>
              <w:spacing w:after="0"/>
              <w:jc w:val="left"/>
              <w:rPr>
                <w:rFonts w:ascii="Arial" w:hAnsi="Arial" w:cs="Arial"/>
                <w:b/>
                <w:bCs/>
                <w:color w:val="000000"/>
                <w:sz w:val="22"/>
                <w:szCs w:val="22"/>
              </w:rPr>
            </w:pPr>
            <w:r w:rsidRPr="00F02C3E">
              <w:rPr>
                <w:rFonts w:ascii="Arial" w:hAnsi="Arial" w:cs="Arial"/>
                <w:b/>
                <w:bCs/>
                <w:color w:val="000000"/>
                <w:sz w:val="22"/>
                <w:szCs w:val="22"/>
              </w:rPr>
              <w:t>Pensions Deficit Reserve</w:t>
            </w:r>
          </w:p>
        </w:tc>
        <w:tc>
          <w:tcPr>
            <w:tcW w:w="1234" w:type="dxa"/>
            <w:tcBorders>
              <w:top w:val="nil"/>
              <w:left w:val="nil"/>
              <w:bottom w:val="nil"/>
              <w:right w:val="nil"/>
            </w:tcBorders>
            <w:shd w:val="clear" w:color="auto" w:fill="auto"/>
            <w:hideMark/>
          </w:tcPr>
          <w:p w14:paraId="51615993" w14:textId="4974AC53" w:rsidR="009A650A" w:rsidRPr="00F02C3E" w:rsidRDefault="009A650A" w:rsidP="009A650A">
            <w:pPr>
              <w:spacing w:after="0"/>
              <w:jc w:val="left"/>
              <w:rPr>
                <w:rFonts w:ascii="Arial" w:hAnsi="Arial" w:cs="Arial"/>
                <w:b/>
                <w:bCs/>
                <w:color w:val="000000"/>
                <w:sz w:val="22"/>
                <w:szCs w:val="22"/>
              </w:rPr>
            </w:pPr>
            <w:r w:rsidRPr="00F02C3E">
              <w:rPr>
                <w:rFonts w:ascii="Arial" w:hAnsi="Arial" w:cs="Arial"/>
                <w:b/>
                <w:bCs/>
                <w:color w:val="000000"/>
                <w:sz w:val="22"/>
                <w:szCs w:val="22"/>
              </w:rPr>
              <w:t>Retained Earnings</w:t>
            </w:r>
          </w:p>
        </w:tc>
        <w:tc>
          <w:tcPr>
            <w:tcW w:w="1235" w:type="dxa"/>
            <w:tcBorders>
              <w:top w:val="nil"/>
              <w:left w:val="nil"/>
              <w:bottom w:val="nil"/>
              <w:right w:val="nil"/>
            </w:tcBorders>
            <w:shd w:val="clear" w:color="auto" w:fill="auto"/>
            <w:noWrap/>
            <w:hideMark/>
          </w:tcPr>
          <w:p w14:paraId="1EB63A11" w14:textId="77777777" w:rsidR="009A650A" w:rsidRPr="00F02C3E" w:rsidRDefault="009A650A" w:rsidP="009A650A">
            <w:pPr>
              <w:spacing w:after="0"/>
              <w:jc w:val="left"/>
              <w:rPr>
                <w:rFonts w:ascii="Arial" w:hAnsi="Arial" w:cs="Arial"/>
                <w:b/>
                <w:bCs/>
                <w:color w:val="000000"/>
                <w:sz w:val="22"/>
                <w:szCs w:val="22"/>
              </w:rPr>
            </w:pPr>
            <w:r w:rsidRPr="00F02C3E">
              <w:rPr>
                <w:rFonts w:ascii="Arial" w:hAnsi="Arial" w:cs="Arial"/>
                <w:b/>
                <w:bCs/>
                <w:color w:val="000000"/>
                <w:sz w:val="22"/>
                <w:szCs w:val="22"/>
              </w:rPr>
              <w:t>Total</w:t>
            </w:r>
          </w:p>
        </w:tc>
      </w:tr>
      <w:tr w:rsidR="00142916" w:rsidRPr="00387EE8" w14:paraId="5308FC2D" w14:textId="77777777" w:rsidTr="00570F72">
        <w:trPr>
          <w:trHeight w:val="300"/>
        </w:trPr>
        <w:tc>
          <w:tcPr>
            <w:tcW w:w="3828" w:type="dxa"/>
            <w:tcBorders>
              <w:top w:val="nil"/>
              <w:left w:val="nil"/>
              <w:bottom w:val="nil"/>
              <w:right w:val="nil"/>
            </w:tcBorders>
            <w:shd w:val="clear" w:color="auto" w:fill="auto"/>
            <w:noWrap/>
            <w:vAlign w:val="bottom"/>
            <w:hideMark/>
          </w:tcPr>
          <w:p w14:paraId="1F3A01FB" w14:textId="212BFA26" w:rsidR="00142916" w:rsidRPr="00387EE8" w:rsidRDefault="00142916" w:rsidP="00142916">
            <w:pPr>
              <w:spacing w:after="0"/>
              <w:jc w:val="left"/>
              <w:rPr>
                <w:rFonts w:ascii="Arial" w:hAnsi="Arial" w:cs="Arial"/>
                <w:b/>
                <w:bCs/>
                <w:color w:val="000000"/>
                <w:sz w:val="22"/>
                <w:szCs w:val="22"/>
              </w:rPr>
            </w:pPr>
            <w:r w:rsidRPr="00387EE8">
              <w:rPr>
                <w:rFonts w:ascii="Arial" w:hAnsi="Arial" w:cs="Arial"/>
                <w:b/>
                <w:bCs/>
                <w:color w:val="000000"/>
                <w:sz w:val="22"/>
                <w:szCs w:val="22"/>
              </w:rPr>
              <w:t>Balance at 1st April 201</w:t>
            </w:r>
            <w:r>
              <w:rPr>
                <w:rFonts w:ascii="Arial" w:hAnsi="Arial" w:cs="Arial"/>
                <w:b/>
                <w:bCs/>
                <w:color w:val="000000"/>
                <w:sz w:val="22"/>
                <w:szCs w:val="22"/>
              </w:rPr>
              <w:t>4</w:t>
            </w:r>
          </w:p>
        </w:tc>
        <w:tc>
          <w:tcPr>
            <w:tcW w:w="1701" w:type="dxa"/>
            <w:tcBorders>
              <w:top w:val="nil"/>
              <w:left w:val="nil"/>
              <w:bottom w:val="nil"/>
              <w:right w:val="nil"/>
            </w:tcBorders>
            <w:shd w:val="clear" w:color="auto" w:fill="auto"/>
            <w:noWrap/>
            <w:vAlign w:val="bottom"/>
            <w:hideMark/>
          </w:tcPr>
          <w:p w14:paraId="0F6AB528" w14:textId="040BD7BA" w:rsidR="00142916" w:rsidRPr="00F02C3E" w:rsidRDefault="00142916" w:rsidP="00142916">
            <w:pPr>
              <w:spacing w:after="0"/>
              <w:jc w:val="right"/>
              <w:rPr>
                <w:rFonts w:ascii="Arial" w:hAnsi="Arial" w:cs="Arial"/>
                <w:color w:val="000000"/>
                <w:sz w:val="22"/>
                <w:szCs w:val="22"/>
              </w:rPr>
            </w:pPr>
            <w:r w:rsidRPr="00F02C3E">
              <w:rPr>
                <w:rFonts w:ascii="Arial" w:hAnsi="Arial" w:cs="Arial"/>
                <w:color w:val="000000"/>
                <w:sz w:val="22"/>
                <w:szCs w:val="22"/>
              </w:rPr>
              <w:t>-</w:t>
            </w:r>
          </w:p>
        </w:tc>
        <w:tc>
          <w:tcPr>
            <w:tcW w:w="1443" w:type="dxa"/>
            <w:tcBorders>
              <w:top w:val="nil"/>
              <w:left w:val="nil"/>
              <w:bottom w:val="nil"/>
              <w:right w:val="nil"/>
            </w:tcBorders>
          </w:tcPr>
          <w:p w14:paraId="2557B011" w14:textId="5FB4EA4B" w:rsidR="00142916" w:rsidRPr="00F02C3E" w:rsidRDefault="00142916" w:rsidP="00142916">
            <w:pPr>
              <w:spacing w:after="0"/>
              <w:jc w:val="right"/>
              <w:rPr>
                <w:rFonts w:ascii="Arial" w:hAnsi="Arial" w:cs="Arial"/>
                <w:sz w:val="22"/>
                <w:szCs w:val="22"/>
              </w:rPr>
            </w:pPr>
            <w:r w:rsidRPr="00F02C3E">
              <w:rPr>
                <w:rFonts w:ascii="Arial" w:hAnsi="Arial" w:cs="Arial"/>
                <w:sz w:val="22"/>
                <w:szCs w:val="22"/>
              </w:rPr>
              <w:t>(33,759)</w:t>
            </w:r>
          </w:p>
        </w:tc>
        <w:tc>
          <w:tcPr>
            <w:tcW w:w="1234" w:type="dxa"/>
            <w:tcBorders>
              <w:top w:val="nil"/>
              <w:left w:val="nil"/>
              <w:bottom w:val="nil"/>
              <w:right w:val="nil"/>
            </w:tcBorders>
            <w:shd w:val="clear" w:color="auto" w:fill="auto"/>
            <w:noWrap/>
            <w:hideMark/>
          </w:tcPr>
          <w:p w14:paraId="0BB47123" w14:textId="48AF8768" w:rsidR="00142916" w:rsidRPr="00F02C3E" w:rsidRDefault="00142916" w:rsidP="00142916">
            <w:pPr>
              <w:spacing w:after="0"/>
              <w:jc w:val="right"/>
              <w:rPr>
                <w:rFonts w:ascii="Arial" w:hAnsi="Arial" w:cs="Arial"/>
                <w:color w:val="000000"/>
                <w:sz w:val="22"/>
                <w:szCs w:val="22"/>
              </w:rPr>
            </w:pPr>
            <w:r w:rsidRPr="00F02C3E">
              <w:rPr>
                <w:rFonts w:ascii="Arial" w:hAnsi="Arial" w:cs="Arial"/>
                <w:sz w:val="22"/>
                <w:szCs w:val="22"/>
              </w:rPr>
              <w:t>8,508</w:t>
            </w:r>
          </w:p>
        </w:tc>
        <w:tc>
          <w:tcPr>
            <w:tcW w:w="1235" w:type="dxa"/>
            <w:tcBorders>
              <w:top w:val="nil"/>
              <w:left w:val="nil"/>
              <w:bottom w:val="nil"/>
              <w:right w:val="nil"/>
            </w:tcBorders>
            <w:shd w:val="clear" w:color="auto" w:fill="auto"/>
            <w:noWrap/>
            <w:hideMark/>
          </w:tcPr>
          <w:p w14:paraId="246508A2" w14:textId="10EA7335" w:rsidR="00142916" w:rsidRPr="00F02C3E" w:rsidRDefault="00142916" w:rsidP="00142916">
            <w:pPr>
              <w:spacing w:after="0"/>
              <w:jc w:val="right"/>
              <w:rPr>
                <w:rFonts w:ascii="Arial" w:hAnsi="Arial" w:cs="Arial"/>
                <w:color w:val="000000"/>
                <w:sz w:val="22"/>
                <w:szCs w:val="22"/>
              </w:rPr>
            </w:pPr>
            <w:r w:rsidRPr="00F02C3E">
              <w:rPr>
                <w:rFonts w:ascii="Arial" w:hAnsi="Arial" w:cs="Arial"/>
                <w:sz w:val="22"/>
                <w:szCs w:val="22"/>
              </w:rPr>
              <w:t>(25,251)</w:t>
            </w:r>
          </w:p>
        </w:tc>
      </w:tr>
      <w:tr w:rsidR="00142916" w:rsidRPr="00387EE8" w14:paraId="7DB3577D" w14:textId="77777777" w:rsidTr="00570F72">
        <w:trPr>
          <w:trHeight w:val="285"/>
        </w:trPr>
        <w:tc>
          <w:tcPr>
            <w:tcW w:w="3828" w:type="dxa"/>
            <w:tcBorders>
              <w:top w:val="nil"/>
              <w:left w:val="nil"/>
              <w:bottom w:val="nil"/>
              <w:right w:val="nil"/>
            </w:tcBorders>
            <w:shd w:val="clear" w:color="auto" w:fill="auto"/>
            <w:noWrap/>
            <w:vAlign w:val="bottom"/>
            <w:hideMark/>
          </w:tcPr>
          <w:p w14:paraId="1ABF3593" w14:textId="77777777" w:rsidR="00142916" w:rsidRPr="00387EE8" w:rsidRDefault="00142916" w:rsidP="00142916">
            <w:pPr>
              <w:spacing w:after="0"/>
              <w:jc w:val="right"/>
              <w:rPr>
                <w:rFonts w:ascii="Arial" w:hAnsi="Arial" w:cs="Arial"/>
                <w:color w:val="000000"/>
                <w:sz w:val="22"/>
                <w:szCs w:val="22"/>
              </w:rPr>
            </w:pPr>
          </w:p>
        </w:tc>
        <w:tc>
          <w:tcPr>
            <w:tcW w:w="1701" w:type="dxa"/>
            <w:tcBorders>
              <w:top w:val="nil"/>
              <w:left w:val="nil"/>
              <w:bottom w:val="nil"/>
              <w:right w:val="nil"/>
            </w:tcBorders>
            <w:shd w:val="clear" w:color="auto" w:fill="auto"/>
            <w:noWrap/>
            <w:vAlign w:val="bottom"/>
            <w:hideMark/>
          </w:tcPr>
          <w:p w14:paraId="3476F91B" w14:textId="77777777" w:rsidR="00142916" w:rsidRPr="00F02C3E" w:rsidRDefault="00142916" w:rsidP="00142916">
            <w:pPr>
              <w:spacing w:after="0"/>
              <w:jc w:val="left"/>
            </w:pPr>
          </w:p>
        </w:tc>
        <w:tc>
          <w:tcPr>
            <w:tcW w:w="1443" w:type="dxa"/>
            <w:tcBorders>
              <w:top w:val="nil"/>
              <w:left w:val="nil"/>
              <w:bottom w:val="nil"/>
              <w:right w:val="nil"/>
            </w:tcBorders>
          </w:tcPr>
          <w:p w14:paraId="14009241" w14:textId="77777777" w:rsidR="00142916" w:rsidRPr="00F02C3E" w:rsidRDefault="00142916" w:rsidP="00570F72">
            <w:pPr>
              <w:spacing w:after="0"/>
              <w:jc w:val="right"/>
            </w:pPr>
          </w:p>
        </w:tc>
        <w:tc>
          <w:tcPr>
            <w:tcW w:w="1234" w:type="dxa"/>
            <w:tcBorders>
              <w:top w:val="nil"/>
              <w:left w:val="nil"/>
              <w:bottom w:val="nil"/>
              <w:right w:val="nil"/>
            </w:tcBorders>
            <w:shd w:val="clear" w:color="auto" w:fill="auto"/>
            <w:noWrap/>
            <w:hideMark/>
          </w:tcPr>
          <w:p w14:paraId="533F5D32" w14:textId="300A3E30" w:rsidR="00142916" w:rsidRPr="00F02C3E" w:rsidRDefault="00142916" w:rsidP="00570F72">
            <w:pPr>
              <w:spacing w:after="0"/>
              <w:jc w:val="right"/>
            </w:pPr>
          </w:p>
        </w:tc>
        <w:tc>
          <w:tcPr>
            <w:tcW w:w="1235" w:type="dxa"/>
            <w:tcBorders>
              <w:top w:val="nil"/>
              <w:left w:val="nil"/>
              <w:bottom w:val="nil"/>
              <w:right w:val="nil"/>
            </w:tcBorders>
            <w:shd w:val="clear" w:color="auto" w:fill="auto"/>
            <w:noWrap/>
            <w:hideMark/>
          </w:tcPr>
          <w:p w14:paraId="40E71F94" w14:textId="77777777" w:rsidR="00142916" w:rsidRPr="00F02C3E" w:rsidRDefault="00142916" w:rsidP="00570F72">
            <w:pPr>
              <w:spacing w:after="0"/>
              <w:jc w:val="right"/>
            </w:pPr>
          </w:p>
        </w:tc>
      </w:tr>
      <w:tr w:rsidR="00142916" w:rsidRPr="00387EE8" w14:paraId="22C96ED1" w14:textId="77777777" w:rsidTr="00570F72">
        <w:trPr>
          <w:trHeight w:val="300"/>
        </w:trPr>
        <w:tc>
          <w:tcPr>
            <w:tcW w:w="3828" w:type="dxa"/>
            <w:tcBorders>
              <w:top w:val="nil"/>
              <w:left w:val="nil"/>
              <w:bottom w:val="nil"/>
              <w:right w:val="nil"/>
            </w:tcBorders>
            <w:shd w:val="clear" w:color="auto" w:fill="auto"/>
            <w:noWrap/>
            <w:vAlign w:val="bottom"/>
            <w:hideMark/>
          </w:tcPr>
          <w:p w14:paraId="643057BC" w14:textId="53D089B3" w:rsidR="00142916" w:rsidRPr="00387EE8" w:rsidRDefault="00142916" w:rsidP="00142916">
            <w:pPr>
              <w:spacing w:after="0"/>
              <w:jc w:val="left"/>
              <w:rPr>
                <w:rFonts w:ascii="Arial" w:hAnsi="Arial" w:cs="Arial"/>
                <w:b/>
                <w:bCs/>
                <w:color w:val="000000"/>
                <w:sz w:val="22"/>
                <w:szCs w:val="22"/>
              </w:rPr>
            </w:pPr>
            <w:r w:rsidRPr="00387EE8">
              <w:rPr>
                <w:rFonts w:ascii="Arial" w:hAnsi="Arial" w:cs="Arial"/>
                <w:b/>
                <w:bCs/>
                <w:color w:val="000000"/>
                <w:sz w:val="22"/>
                <w:szCs w:val="22"/>
              </w:rPr>
              <w:t>Changes in equity for 201</w:t>
            </w:r>
            <w:r>
              <w:rPr>
                <w:rFonts w:ascii="Arial" w:hAnsi="Arial" w:cs="Arial"/>
                <w:b/>
                <w:bCs/>
                <w:color w:val="000000"/>
                <w:sz w:val="22"/>
                <w:szCs w:val="22"/>
              </w:rPr>
              <w:t>4/15</w:t>
            </w:r>
          </w:p>
        </w:tc>
        <w:tc>
          <w:tcPr>
            <w:tcW w:w="1701" w:type="dxa"/>
            <w:tcBorders>
              <w:top w:val="nil"/>
              <w:left w:val="nil"/>
              <w:bottom w:val="nil"/>
              <w:right w:val="nil"/>
            </w:tcBorders>
            <w:shd w:val="clear" w:color="auto" w:fill="auto"/>
            <w:noWrap/>
            <w:vAlign w:val="bottom"/>
            <w:hideMark/>
          </w:tcPr>
          <w:p w14:paraId="2DA2B4EB" w14:textId="77777777" w:rsidR="00142916" w:rsidRPr="00F02C3E" w:rsidRDefault="00142916" w:rsidP="00142916">
            <w:pPr>
              <w:spacing w:after="0"/>
              <w:jc w:val="left"/>
              <w:rPr>
                <w:rFonts w:ascii="Arial" w:hAnsi="Arial" w:cs="Arial"/>
                <w:b/>
                <w:bCs/>
                <w:color w:val="000000"/>
                <w:sz w:val="22"/>
                <w:szCs w:val="22"/>
              </w:rPr>
            </w:pPr>
          </w:p>
        </w:tc>
        <w:tc>
          <w:tcPr>
            <w:tcW w:w="1443" w:type="dxa"/>
            <w:tcBorders>
              <w:top w:val="nil"/>
              <w:left w:val="nil"/>
              <w:bottom w:val="nil"/>
              <w:right w:val="nil"/>
            </w:tcBorders>
          </w:tcPr>
          <w:p w14:paraId="56146933" w14:textId="77777777" w:rsidR="00142916" w:rsidRPr="00F02C3E" w:rsidRDefault="00142916" w:rsidP="00570F72">
            <w:pPr>
              <w:spacing w:after="0"/>
              <w:jc w:val="right"/>
            </w:pPr>
          </w:p>
        </w:tc>
        <w:tc>
          <w:tcPr>
            <w:tcW w:w="1234" w:type="dxa"/>
            <w:tcBorders>
              <w:top w:val="nil"/>
              <w:left w:val="nil"/>
              <w:bottom w:val="nil"/>
              <w:right w:val="nil"/>
            </w:tcBorders>
            <w:shd w:val="clear" w:color="auto" w:fill="auto"/>
            <w:noWrap/>
            <w:hideMark/>
          </w:tcPr>
          <w:p w14:paraId="56036B3E" w14:textId="74F780C8" w:rsidR="00142916" w:rsidRPr="00F02C3E" w:rsidRDefault="00142916" w:rsidP="00570F72">
            <w:pPr>
              <w:spacing w:after="0"/>
              <w:jc w:val="right"/>
            </w:pPr>
          </w:p>
        </w:tc>
        <w:tc>
          <w:tcPr>
            <w:tcW w:w="1235" w:type="dxa"/>
            <w:tcBorders>
              <w:top w:val="nil"/>
              <w:left w:val="nil"/>
              <w:bottom w:val="nil"/>
              <w:right w:val="nil"/>
            </w:tcBorders>
            <w:shd w:val="clear" w:color="auto" w:fill="auto"/>
            <w:noWrap/>
            <w:hideMark/>
          </w:tcPr>
          <w:p w14:paraId="5C361B7D" w14:textId="77777777" w:rsidR="00142916" w:rsidRPr="00F02C3E" w:rsidRDefault="00142916" w:rsidP="00570F72">
            <w:pPr>
              <w:spacing w:after="0"/>
              <w:jc w:val="right"/>
            </w:pPr>
          </w:p>
        </w:tc>
      </w:tr>
      <w:tr w:rsidR="00142916" w:rsidRPr="00387EE8" w14:paraId="3B3F9E10" w14:textId="77777777" w:rsidTr="00570F72">
        <w:trPr>
          <w:trHeight w:val="285"/>
        </w:trPr>
        <w:tc>
          <w:tcPr>
            <w:tcW w:w="3828" w:type="dxa"/>
            <w:tcBorders>
              <w:top w:val="nil"/>
              <w:left w:val="nil"/>
              <w:bottom w:val="nil"/>
              <w:right w:val="nil"/>
            </w:tcBorders>
            <w:shd w:val="clear" w:color="auto" w:fill="auto"/>
            <w:noWrap/>
            <w:vAlign w:val="bottom"/>
            <w:hideMark/>
          </w:tcPr>
          <w:p w14:paraId="24AD0AB0" w14:textId="2CDC438A" w:rsidR="00142916" w:rsidRPr="00387EE8" w:rsidRDefault="00142916" w:rsidP="00142916">
            <w:pPr>
              <w:spacing w:after="0"/>
              <w:jc w:val="left"/>
              <w:rPr>
                <w:rFonts w:ascii="Arial" w:hAnsi="Arial" w:cs="Arial"/>
                <w:color w:val="000000"/>
                <w:sz w:val="22"/>
                <w:szCs w:val="22"/>
              </w:rPr>
            </w:pPr>
            <w:r>
              <w:rPr>
                <w:rFonts w:ascii="Arial" w:hAnsi="Arial" w:cs="Arial"/>
                <w:color w:val="000000"/>
                <w:sz w:val="22"/>
                <w:szCs w:val="22"/>
              </w:rPr>
              <w:t xml:space="preserve">Operating Surplus </w:t>
            </w:r>
            <w:r w:rsidRPr="005E43AE">
              <w:rPr>
                <w:rFonts w:ascii="Arial" w:hAnsi="Arial" w:cs="Arial"/>
                <w:color w:val="000000"/>
                <w:sz w:val="22"/>
                <w:szCs w:val="22"/>
              </w:rPr>
              <w:t>for the year</w:t>
            </w:r>
            <w:r w:rsidRPr="00387EE8" w:rsidDel="008E3BE9">
              <w:rPr>
                <w:rFonts w:ascii="Arial" w:hAnsi="Arial" w:cs="Arial"/>
                <w:color w:val="000000"/>
                <w:sz w:val="22"/>
                <w:szCs w:val="22"/>
              </w:rPr>
              <w:t xml:space="preserve"> </w:t>
            </w:r>
          </w:p>
        </w:tc>
        <w:tc>
          <w:tcPr>
            <w:tcW w:w="1701" w:type="dxa"/>
            <w:tcBorders>
              <w:top w:val="nil"/>
              <w:left w:val="nil"/>
              <w:bottom w:val="nil"/>
              <w:right w:val="nil"/>
            </w:tcBorders>
            <w:shd w:val="clear" w:color="auto" w:fill="auto"/>
            <w:noWrap/>
            <w:vAlign w:val="bottom"/>
            <w:hideMark/>
          </w:tcPr>
          <w:p w14:paraId="1D7FD5B6" w14:textId="77777777" w:rsidR="00142916" w:rsidRPr="00F02C3E" w:rsidRDefault="00142916" w:rsidP="00142916">
            <w:pPr>
              <w:spacing w:after="0"/>
              <w:jc w:val="left"/>
              <w:rPr>
                <w:rFonts w:ascii="Arial" w:hAnsi="Arial" w:cs="Arial"/>
                <w:color w:val="000000"/>
                <w:sz w:val="22"/>
                <w:szCs w:val="22"/>
              </w:rPr>
            </w:pPr>
          </w:p>
        </w:tc>
        <w:tc>
          <w:tcPr>
            <w:tcW w:w="1443" w:type="dxa"/>
            <w:tcBorders>
              <w:top w:val="nil"/>
              <w:left w:val="nil"/>
              <w:bottom w:val="nil"/>
              <w:right w:val="nil"/>
            </w:tcBorders>
          </w:tcPr>
          <w:p w14:paraId="79CF2A33" w14:textId="2708E4E8" w:rsidR="00142916" w:rsidRPr="00F02C3E" w:rsidRDefault="00CC5335" w:rsidP="00142916">
            <w:pPr>
              <w:spacing w:after="0"/>
              <w:jc w:val="right"/>
              <w:rPr>
                <w:rFonts w:ascii="Arial" w:hAnsi="Arial" w:cs="Arial"/>
                <w:sz w:val="22"/>
                <w:szCs w:val="22"/>
              </w:rPr>
            </w:pPr>
            <w:r w:rsidRPr="00F02C3E">
              <w:rPr>
                <w:rFonts w:ascii="Arial" w:hAnsi="Arial" w:cs="Arial"/>
                <w:sz w:val="22"/>
                <w:szCs w:val="22"/>
              </w:rPr>
              <w:t>-</w:t>
            </w:r>
          </w:p>
        </w:tc>
        <w:tc>
          <w:tcPr>
            <w:tcW w:w="1234" w:type="dxa"/>
            <w:tcBorders>
              <w:top w:val="nil"/>
              <w:left w:val="nil"/>
              <w:bottom w:val="nil"/>
              <w:right w:val="nil"/>
            </w:tcBorders>
            <w:shd w:val="clear" w:color="auto" w:fill="auto"/>
            <w:noWrap/>
          </w:tcPr>
          <w:p w14:paraId="4C365D71" w14:textId="1917D4A2" w:rsidR="00142916" w:rsidRPr="00F02C3E" w:rsidRDefault="00142916" w:rsidP="00142916">
            <w:pPr>
              <w:spacing w:after="0"/>
              <w:jc w:val="right"/>
              <w:rPr>
                <w:rFonts w:ascii="Arial" w:hAnsi="Arial" w:cs="Arial"/>
                <w:color w:val="000000"/>
                <w:sz w:val="22"/>
                <w:szCs w:val="22"/>
              </w:rPr>
            </w:pPr>
            <w:r w:rsidRPr="00F02C3E">
              <w:rPr>
                <w:rFonts w:ascii="Arial" w:hAnsi="Arial" w:cs="Arial"/>
                <w:sz w:val="22"/>
                <w:szCs w:val="22"/>
              </w:rPr>
              <w:t>732</w:t>
            </w:r>
          </w:p>
        </w:tc>
        <w:tc>
          <w:tcPr>
            <w:tcW w:w="1235" w:type="dxa"/>
            <w:tcBorders>
              <w:top w:val="nil"/>
              <w:left w:val="nil"/>
              <w:bottom w:val="nil"/>
              <w:right w:val="nil"/>
            </w:tcBorders>
            <w:shd w:val="clear" w:color="auto" w:fill="auto"/>
            <w:noWrap/>
          </w:tcPr>
          <w:p w14:paraId="5CAB85FA" w14:textId="424519FA" w:rsidR="00142916" w:rsidRPr="00F02C3E" w:rsidRDefault="00142916" w:rsidP="00142916">
            <w:pPr>
              <w:spacing w:after="0"/>
              <w:jc w:val="right"/>
              <w:rPr>
                <w:rFonts w:ascii="Arial" w:hAnsi="Arial" w:cs="Arial"/>
                <w:color w:val="000000"/>
                <w:sz w:val="22"/>
                <w:szCs w:val="22"/>
              </w:rPr>
            </w:pPr>
            <w:r w:rsidRPr="00F02C3E">
              <w:rPr>
                <w:rFonts w:ascii="Arial" w:hAnsi="Arial" w:cs="Arial"/>
                <w:sz w:val="22"/>
                <w:szCs w:val="22"/>
              </w:rPr>
              <w:t>732</w:t>
            </w:r>
          </w:p>
        </w:tc>
      </w:tr>
      <w:tr w:rsidR="00142916" w:rsidRPr="00387EE8" w14:paraId="28AE2EF4" w14:textId="77777777" w:rsidTr="00570F72">
        <w:trPr>
          <w:trHeight w:val="285"/>
        </w:trPr>
        <w:tc>
          <w:tcPr>
            <w:tcW w:w="3828" w:type="dxa"/>
            <w:tcBorders>
              <w:top w:val="nil"/>
              <w:left w:val="nil"/>
              <w:bottom w:val="nil"/>
              <w:right w:val="nil"/>
            </w:tcBorders>
            <w:shd w:val="clear" w:color="auto" w:fill="auto"/>
            <w:noWrap/>
            <w:vAlign w:val="bottom"/>
            <w:hideMark/>
          </w:tcPr>
          <w:p w14:paraId="129FA847" w14:textId="5E3CFED5" w:rsidR="00142916" w:rsidRPr="00387EE8" w:rsidRDefault="00142916" w:rsidP="00570F72">
            <w:pPr>
              <w:spacing w:after="0"/>
              <w:jc w:val="left"/>
              <w:rPr>
                <w:rFonts w:ascii="Arial" w:hAnsi="Arial" w:cs="Arial"/>
                <w:color w:val="000000"/>
                <w:sz w:val="22"/>
                <w:szCs w:val="22"/>
              </w:rPr>
            </w:pPr>
            <w:r>
              <w:rPr>
                <w:rFonts w:ascii="Arial" w:hAnsi="Arial" w:cs="Arial"/>
                <w:color w:val="000000"/>
                <w:sz w:val="22"/>
                <w:szCs w:val="22"/>
              </w:rPr>
              <w:t xml:space="preserve">Pension adjustment included in Operating Surplus </w:t>
            </w:r>
            <w:r w:rsidRPr="005E43AE">
              <w:rPr>
                <w:rFonts w:ascii="Arial" w:hAnsi="Arial" w:cs="Arial"/>
                <w:color w:val="000000"/>
                <w:sz w:val="22"/>
                <w:szCs w:val="22"/>
              </w:rPr>
              <w:t>for the year</w:t>
            </w:r>
          </w:p>
        </w:tc>
        <w:tc>
          <w:tcPr>
            <w:tcW w:w="1701" w:type="dxa"/>
            <w:tcBorders>
              <w:top w:val="nil"/>
              <w:left w:val="nil"/>
              <w:bottom w:val="nil"/>
              <w:right w:val="nil"/>
            </w:tcBorders>
            <w:shd w:val="clear" w:color="auto" w:fill="auto"/>
            <w:noWrap/>
            <w:vAlign w:val="bottom"/>
            <w:hideMark/>
          </w:tcPr>
          <w:p w14:paraId="120764D1" w14:textId="77777777" w:rsidR="00142916" w:rsidRPr="00F02C3E" w:rsidRDefault="00142916" w:rsidP="00142916">
            <w:pPr>
              <w:spacing w:after="0"/>
              <w:jc w:val="left"/>
            </w:pPr>
          </w:p>
        </w:tc>
        <w:tc>
          <w:tcPr>
            <w:tcW w:w="1443" w:type="dxa"/>
            <w:tcBorders>
              <w:top w:val="nil"/>
              <w:left w:val="nil"/>
              <w:bottom w:val="nil"/>
              <w:right w:val="nil"/>
            </w:tcBorders>
          </w:tcPr>
          <w:p w14:paraId="6A744AAA" w14:textId="7767E72D" w:rsidR="00142916" w:rsidRPr="00F02C3E" w:rsidRDefault="00142916" w:rsidP="00570F72">
            <w:pPr>
              <w:spacing w:after="0"/>
              <w:jc w:val="right"/>
            </w:pPr>
            <w:r w:rsidRPr="00F02C3E">
              <w:rPr>
                <w:rFonts w:ascii="Arial" w:hAnsi="Arial" w:cs="Arial"/>
                <w:sz w:val="22"/>
                <w:szCs w:val="22"/>
              </w:rPr>
              <w:t>2,149</w:t>
            </w:r>
          </w:p>
        </w:tc>
        <w:tc>
          <w:tcPr>
            <w:tcW w:w="1234" w:type="dxa"/>
            <w:tcBorders>
              <w:top w:val="nil"/>
              <w:left w:val="nil"/>
              <w:bottom w:val="nil"/>
              <w:right w:val="nil"/>
            </w:tcBorders>
            <w:shd w:val="clear" w:color="auto" w:fill="auto"/>
            <w:noWrap/>
          </w:tcPr>
          <w:p w14:paraId="40B3622B" w14:textId="681CADBE" w:rsidR="00142916" w:rsidRPr="00F02C3E" w:rsidRDefault="00142916" w:rsidP="00570F72">
            <w:pPr>
              <w:spacing w:after="0"/>
              <w:jc w:val="right"/>
            </w:pPr>
            <w:r w:rsidRPr="00F02C3E">
              <w:rPr>
                <w:rFonts w:ascii="Arial" w:hAnsi="Arial" w:cs="Arial"/>
                <w:sz w:val="22"/>
                <w:szCs w:val="22"/>
              </w:rPr>
              <w:t>(2,149)</w:t>
            </w:r>
          </w:p>
        </w:tc>
        <w:tc>
          <w:tcPr>
            <w:tcW w:w="1235" w:type="dxa"/>
            <w:tcBorders>
              <w:top w:val="nil"/>
              <w:left w:val="nil"/>
              <w:bottom w:val="nil"/>
              <w:right w:val="nil"/>
            </w:tcBorders>
            <w:shd w:val="clear" w:color="auto" w:fill="auto"/>
            <w:noWrap/>
          </w:tcPr>
          <w:p w14:paraId="3CC9E6F6" w14:textId="5A97952E" w:rsidR="00142916" w:rsidRPr="00F02C3E" w:rsidRDefault="00CC5335" w:rsidP="00570F72">
            <w:pPr>
              <w:spacing w:after="0"/>
              <w:jc w:val="right"/>
            </w:pPr>
            <w:r w:rsidRPr="00F02C3E">
              <w:t>-</w:t>
            </w:r>
          </w:p>
        </w:tc>
      </w:tr>
      <w:tr w:rsidR="00142916" w:rsidRPr="00387EE8" w14:paraId="01E75403" w14:textId="77777777" w:rsidTr="00570F72">
        <w:trPr>
          <w:trHeight w:val="285"/>
        </w:trPr>
        <w:tc>
          <w:tcPr>
            <w:tcW w:w="3828" w:type="dxa"/>
            <w:tcBorders>
              <w:top w:val="nil"/>
              <w:left w:val="nil"/>
              <w:bottom w:val="nil"/>
              <w:right w:val="nil"/>
            </w:tcBorders>
            <w:shd w:val="clear" w:color="auto" w:fill="auto"/>
            <w:noWrap/>
            <w:vAlign w:val="bottom"/>
            <w:hideMark/>
          </w:tcPr>
          <w:p w14:paraId="3D4C1A56" w14:textId="77777777" w:rsidR="00142916" w:rsidRPr="00387EE8" w:rsidRDefault="00142916" w:rsidP="00142916">
            <w:pPr>
              <w:spacing w:after="0"/>
              <w:jc w:val="left"/>
              <w:rPr>
                <w:rFonts w:ascii="Arial" w:hAnsi="Arial" w:cs="Arial"/>
                <w:color w:val="000000"/>
                <w:sz w:val="22"/>
                <w:szCs w:val="22"/>
              </w:rPr>
            </w:pPr>
            <w:r w:rsidRPr="00387EE8">
              <w:rPr>
                <w:rFonts w:ascii="Arial" w:hAnsi="Arial" w:cs="Arial"/>
                <w:color w:val="000000"/>
                <w:sz w:val="22"/>
                <w:szCs w:val="22"/>
              </w:rPr>
              <w:t>Actuarial gains/loss on defined benefit plans</w:t>
            </w:r>
          </w:p>
        </w:tc>
        <w:tc>
          <w:tcPr>
            <w:tcW w:w="1701" w:type="dxa"/>
            <w:tcBorders>
              <w:top w:val="nil"/>
              <w:left w:val="nil"/>
              <w:bottom w:val="nil"/>
              <w:right w:val="nil"/>
            </w:tcBorders>
            <w:shd w:val="clear" w:color="auto" w:fill="auto"/>
            <w:noWrap/>
            <w:vAlign w:val="bottom"/>
            <w:hideMark/>
          </w:tcPr>
          <w:p w14:paraId="2B9B2AF6" w14:textId="77777777" w:rsidR="00142916" w:rsidRPr="00F02C3E" w:rsidRDefault="00142916" w:rsidP="00142916">
            <w:pPr>
              <w:spacing w:after="0"/>
              <w:jc w:val="left"/>
              <w:rPr>
                <w:rFonts w:ascii="Arial" w:hAnsi="Arial" w:cs="Arial"/>
                <w:color w:val="000000"/>
                <w:sz w:val="22"/>
                <w:szCs w:val="22"/>
              </w:rPr>
            </w:pPr>
          </w:p>
        </w:tc>
        <w:tc>
          <w:tcPr>
            <w:tcW w:w="1443" w:type="dxa"/>
            <w:tcBorders>
              <w:top w:val="nil"/>
              <w:left w:val="nil"/>
              <w:bottom w:val="nil"/>
              <w:right w:val="nil"/>
            </w:tcBorders>
          </w:tcPr>
          <w:p w14:paraId="5373A527" w14:textId="1E1FCF55" w:rsidR="00142916" w:rsidRPr="00F02C3E" w:rsidRDefault="00142916" w:rsidP="00142916">
            <w:pPr>
              <w:spacing w:after="0"/>
              <w:jc w:val="right"/>
              <w:rPr>
                <w:rFonts w:ascii="Arial" w:hAnsi="Arial" w:cs="Arial"/>
                <w:sz w:val="22"/>
                <w:szCs w:val="22"/>
              </w:rPr>
            </w:pPr>
            <w:r w:rsidRPr="00F02C3E">
              <w:rPr>
                <w:rFonts w:ascii="Arial" w:hAnsi="Arial" w:cs="Arial"/>
                <w:sz w:val="22"/>
                <w:szCs w:val="22"/>
              </w:rPr>
              <w:t>(5,894)</w:t>
            </w:r>
          </w:p>
        </w:tc>
        <w:tc>
          <w:tcPr>
            <w:tcW w:w="1234" w:type="dxa"/>
            <w:tcBorders>
              <w:top w:val="nil"/>
              <w:left w:val="nil"/>
              <w:bottom w:val="nil"/>
              <w:right w:val="nil"/>
            </w:tcBorders>
            <w:shd w:val="clear" w:color="auto" w:fill="auto"/>
            <w:noWrap/>
          </w:tcPr>
          <w:p w14:paraId="7ACBF169" w14:textId="70025E77" w:rsidR="00142916" w:rsidRPr="00F02C3E" w:rsidRDefault="00142916" w:rsidP="00142916">
            <w:pPr>
              <w:spacing w:after="0"/>
              <w:jc w:val="right"/>
              <w:rPr>
                <w:rFonts w:ascii="Arial" w:hAnsi="Arial" w:cs="Arial"/>
                <w:color w:val="000000"/>
                <w:sz w:val="22"/>
                <w:szCs w:val="22"/>
              </w:rPr>
            </w:pPr>
            <w:r w:rsidRPr="00F02C3E">
              <w:rPr>
                <w:rFonts w:ascii="Arial" w:hAnsi="Arial" w:cs="Arial"/>
                <w:sz w:val="22"/>
                <w:szCs w:val="22"/>
              </w:rPr>
              <w:t>-</w:t>
            </w:r>
          </w:p>
        </w:tc>
        <w:tc>
          <w:tcPr>
            <w:tcW w:w="1235" w:type="dxa"/>
            <w:tcBorders>
              <w:top w:val="nil"/>
              <w:left w:val="nil"/>
              <w:bottom w:val="nil"/>
              <w:right w:val="nil"/>
            </w:tcBorders>
            <w:shd w:val="clear" w:color="auto" w:fill="auto"/>
            <w:noWrap/>
          </w:tcPr>
          <w:p w14:paraId="7CF9455F" w14:textId="25EEE27C" w:rsidR="00142916" w:rsidRPr="00F02C3E" w:rsidRDefault="00142916" w:rsidP="00142916">
            <w:pPr>
              <w:spacing w:after="0"/>
              <w:jc w:val="right"/>
              <w:rPr>
                <w:rFonts w:ascii="Arial" w:hAnsi="Arial" w:cs="Arial"/>
                <w:color w:val="000000"/>
                <w:sz w:val="22"/>
                <w:szCs w:val="22"/>
              </w:rPr>
            </w:pPr>
            <w:r w:rsidRPr="00F02C3E">
              <w:rPr>
                <w:rFonts w:ascii="Arial" w:hAnsi="Arial" w:cs="Arial"/>
                <w:sz w:val="22"/>
                <w:szCs w:val="22"/>
              </w:rPr>
              <w:t>(5,894)</w:t>
            </w:r>
          </w:p>
        </w:tc>
      </w:tr>
      <w:tr w:rsidR="00142916" w:rsidRPr="00387EE8" w14:paraId="4D93135E" w14:textId="77777777" w:rsidTr="00570F72">
        <w:trPr>
          <w:trHeight w:val="285"/>
        </w:trPr>
        <w:tc>
          <w:tcPr>
            <w:tcW w:w="3828" w:type="dxa"/>
            <w:tcBorders>
              <w:top w:val="nil"/>
              <w:left w:val="nil"/>
              <w:bottom w:val="nil"/>
              <w:right w:val="nil"/>
            </w:tcBorders>
            <w:shd w:val="clear" w:color="auto" w:fill="auto"/>
            <w:noWrap/>
            <w:vAlign w:val="bottom"/>
            <w:hideMark/>
          </w:tcPr>
          <w:p w14:paraId="228EAC5E" w14:textId="77777777" w:rsidR="00142916" w:rsidRPr="00387EE8" w:rsidRDefault="00142916" w:rsidP="00142916">
            <w:pPr>
              <w:spacing w:after="0"/>
              <w:jc w:val="right"/>
              <w:rPr>
                <w:rFonts w:ascii="Arial" w:hAnsi="Arial" w:cs="Arial"/>
                <w:color w:val="000000"/>
                <w:sz w:val="22"/>
                <w:szCs w:val="22"/>
              </w:rPr>
            </w:pPr>
          </w:p>
        </w:tc>
        <w:tc>
          <w:tcPr>
            <w:tcW w:w="1701" w:type="dxa"/>
            <w:tcBorders>
              <w:top w:val="nil"/>
              <w:left w:val="nil"/>
              <w:bottom w:val="nil"/>
              <w:right w:val="nil"/>
            </w:tcBorders>
            <w:shd w:val="clear" w:color="auto" w:fill="auto"/>
            <w:noWrap/>
            <w:vAlign w:val="bottom"/>
            <w:hideMark/>
          </w:tcPr>
          <w:p w14:paraId="56774B3F" w14:textId="77777777" w:rsidR="00142916" w:rsidRPr="00F02C3E" w:rsidRDefault="00142916" w:rsidP="00142916">
            <w:pPr>
              <w:spacing w:after="0"/>
              <w:jc w:val="left"/>
            </w:pPr>
          </w:p>
        </w:tc>
        <w:tc>
          <w:tcPr>
            <w:tcW w:w="1443" w:type="dxa"/>
            <w:tcBorders>
              <w:top w:val="nil"/>
              <w:left w:val="nil"/>
              <w:bottom w:val="nil"/>
              <w:right w:val="nil"/>
            </w:tcBorders>
          </w:tcPr>
          <w:p w14:paraId="3848FC41" w14:textId="77777777" w:rsidR="00142916" w:rsidRPr="00F02C3E" w:rsidRDefault="00142916" w:rsidP="00570F72">
            <w:pPr>
              <w:spacing w:after="0"/>
              <w:jc w:val="right"/>
            </w:pPr>
          </w:p>
        </w:tc>
        <w:tc>
          <w:tcPr>
            <w:tcW w:w="1234" w:type="dxa"/>
            <w:tcBorders>
              <w:top w:val="nil"/>
              <w:left w:val="nil"/>
              <w:bottom w:val="nil"/>
              <w:right w:val="nil"/>
            </w:tcBorders>
            <w:shd w:val="clear" w:color="auto" w:fill="auto"/>
            <w:noWrap/>
          </w:tcPr>
          <w:p w14:paraId="398E8A1A" w14:textId="16939F0A" w:rsidR="00142916" w:rsidRPr="00F02C3E" w:rsidRDefault="00142916" w:rsidP="00570F72">
            <w:pPr>
              <w:spacing w:after="0"/>
              <w:jc w:val="right"/>
            </w:pPr>
          </w:p>
        </w:tc>
        <w:tc>
          <w:tcPr>
            <w:tcW w:w="1235" w:type="dxa"/>
            <w:tcBorders>
              <w:top w:val="nil"/>
              <w:left w:val="nil"/>
              <w:bottom w:val="nil"/>
              <w:right w:val="nil"/>
            </w:tcBorders>
            <w:shd w:val="clear" w:color="auto" w:fill="auto"/>
            <w:noWrap/>
          </w:tcPr>
          <w:p w14:paraId="2C54D599" w14:textId="77777777" w:rsidR="00142916" w:rsidRPr="00F02C3E" w:rsidRDefault="00142916" w:rsidP="00570F72">
            <w:pPr>
              <w:spacing w:after="0"/>
              <w:jc w:val="right"/>
            </w:pPr>
          </w:p>
        </w:tc>
      </w:tr>
      <w:tr w:rsidR="00142916" w:rsidRPr="00387EE8" w14:paraId="2D704048" w14:textId="77777777" w:rsidTr="00570F72">
        <w:trPr>
          <w:trHeight w:val="285"/>
        </w:trPr>
        <w:tc>
          <w:tcPr>
            <w:tcW w:w="3828" w:type="dxa"/>
            <w:tcBorders>
              <w:top w:val="nil"/>
              <w:left w:val="nil"/>
              <w:bottom w:val="nil"/>
              <w:right w:val="nil"/>
            </w:tcBorders>
            <w:shd w:val="clear" w:color="auto" w:fill="auto"/>
            <w:noWrap/>
            <w:vAlign w:val="bottom"/>
            <w:hideMark/>
          </w:tcPr>
          <w:p w14:paraId="1E5ACD40" w14:textId="77777777" w:rsidR="00142916" w:rsidRPr="00387EE8" w:rsidRDefault="00142916" w:rsidP="00142916">
            <w:pPr>
              <w:spacing w:after="0"/>
              <w:jc w:val="left"/>
              <w:rPr>
                <w:rFonts w:ascii="Arial" w:hAnsi="Arial" w:cs="Arial"/>
                <w:color w:val="000000"/>
                <w:sz w:val="22"/>
                <w:szCs w:val="22"/>
              </w:rPr>
            </w:pPr>
            <w:r w:rsidRPr="00387EE8">
              <w:rPr>
                <w:rFonts w:ascii="Arial" w:hAnsi="Arial" w:cs="Arial"/>
                <w:color w:val="000000"/>
                <w:sz w:val="22"/>
                <w:szCs w:val="22"/>
              </w:rPr>
              <w:t>Total comprehensive income for the year</w:t>
            </w:r>
          </w:p>
        </w:tc>
        <w:tc>
          <w:tcPr>
            <w:tcW w:w="1701" w:type="dxa"/>
            <w:tcBorders>
              <w:top w:val="single" w:sz="4" w:space="0" w:color="auto"/>
              <w:left w:val="nil"/>
              <w:bottom w:val="nil"/>
              <w:right w:val="nil"/>
            </w:tcBorders>
            <w:shd w:val="clear" w:color="auto" w:fill="auto"/>
            <w:noWrap/>
            <w:vAlign w:val="bottom"/>
            <w:hideMark/>
          </w:tcPr>
          <w:p w14:paraId="1C80CA66" w14:textId="5393694C" w:rsidR="00142916" w:rsidRPr="00F02C3E" w:rsidRDefault="00142916" w:rsidP="00142916">
            <w:pPr>
              <w:spacing w:after="0"/>
              <w:jc w:val="right"/>
              <w:rPr>
                <w:rFonts w:ascii="Arial" w:hAnsi="Arial" w:cs="Arial"/>
                <w:color w:val="000000"/>
                <w:sz w:val="22"/>
                <w:szCs w:val="22"/>
              </w:rPr>
            </w:pPr>
            <w:r w:rsidRPr="00F02C3E">
              <w:rPr>
                <w:rFonts w:ascii="Arial" w:hAnsi="Arial" w:cs="Arial"/>
                <w:color w:val="000000"/>
                <w:sz w:val="22"/>
                <w:szCs w:val="22"/>
              </w:rPr>
              <w:t>-</w:t>
            </w:r>
          </w:p>
        </w:tc>
        <w:tc>
          <w:tcPr>
            <w:tcW w:w="1443" w:type="dxa"/>
            <w:tcBorders>
              <w:top w:val="single" w:sz="4" w:space="0" w:color="auto"/>
              <w:left w:val="nil"/>
              <w:bottom w:val="nil"/>
              <w:right w:val="nil"/>
            </w:tcBorders>
          </w:tcPr>
          <w:p w14:paraId="62425FE4" w14:textId="7E9F2CD1" w:rsidR="00142916" w:rsidRPr="00F02C3E" w:rsidRDefault="00142916" w:rsidP="00142916">
            <w:pPr>
              <w:spacing w:after="0"/>
              <w:jc w:val="right"/>
              <w:rPr>
                <w:rFonts w:ascii="Arial" w:hAnsi="Arial" w:cs="Arial"/>
                <w:b/>
                <w:bCs/>
                <w:sz w:val="22"/>
                <w:szCs w:val="22"/>
              </w:rPr>
            </w:pPr>
            <w:r w:rsidRPr="00F02C3E">
              <w:rPr>
                <w:rFonts w:ascii="Arial" w:hAnsi="Arial" w:cs="Arial"/>
                <w:b/>
                <w:bCs/>
                <w:sz w:val="22"/>
                <w:szCs w:val="22"/>
              </w:rPr>
              <w:t>(3,745)</w:t>
            </w:r>
          </w:p>
        </w:tc>
        <w:tc>
          <w:tcPr>
            <w:tcW w:w="1234" w:type="dxa"/>
            <w:tcBorders>
              <w:top w:val="single" w:sz="4" w:space="0" w:color="auto"/>
              <w:left w:val="nil"/>
              <w:bottom w:val="nil"/>
              <w:right w:val="nil"/>
            </w:tcBorders>
            <w:shd w:val="clear" w:color="auto" w:fill="auto"/>
            <w:noWrap/>
          </w:tcPr>
          <w:p w14:paraId="13E15CBC" w14:textId="58736E36" w:rsidR="00142916" w:rsidRPr="00F02C3E" w:rsidRDefault="00142916" w:rsidP="00142916">
            <w:pPr>
              <w:spacing w:after="0"/>
              <w:jc w:val="right"/>
              <w:rPr>
                <w:rFonts w:ascii="Arial" w:hAnsi="Arial" w:cs="Arial"/>
                <w:color w:val="000000"/>
                <w:sz w:val="22"/>
                <w:szCs w:val="22"/>
              </w:rPr>
            </w:pPr>
            <w:r w:rsidRPr="00F02C3E">
              <w:rPr>
                <w:rFonts w:ascii="Arial" w:hAnsi="Arial" w:cs="Arial"/>
                <w:b/>
                <w:bCs/>
                <w:sz w:val="22"/>
                <w:szCs w:val="22"/>
              </w:rPr>
              <w:t>(1,417)</w:t>
            </w:r>
          </w:p>
        </w:tc>
        <w:tc>
          <w:tcPr>
            <w:tcW w:w="1235" w:type="dxa"/>
            <w:tcBorders>
              <w:top w:val="single" w:sz="4" w:space="0" w:color="auto"/>
              <w:left w:val="nil"/>
              <w:bottom w:val="nil"/>
              <w:right w:val="nil"/>
            </w:tcBorders>
            <w:shd w:val="clear" w:color="auto" w:fill="auto"/>
            <w:noWrap/>
          </w:tcPr>
          <w:p w14:paraId="47AF5C2F" w14:textId="5F57EC2D" w:rsidR="00142916" w:rsidRPr="00F02C3E" w:rsidRDefault="00142916" w:rsidP="00142916">
            <w:pPr>
              <w:spacing w:after="0"/>
              <w:jc w:val="right"/>
              <w:rPr>
                <w:rFonts w:ascii="Arial" w:hAnsi="Arial" w:cs="Arial"/>
                <w:color w:val="000000"/>
                <w:sz w:val="22"/>
                <w:szCs w:val="22"/>
              </w:rPr>
            </w:pPr>
            <w:r w:rsidRPr="00F02C3E">
              <w:rPr>
                <w:rFonts w:ascii="Arial" w:hAnsi="Arial" w:cs="Arial"/>
                <w:b/>
                <w:bCs/>
                <w:sz w:val="22"/>
                <w:szCs w:val="22"/>
              </w:rPr>
              <w:t>(5,162)</w:t>
            </w:r>
          </w:p>
        </w:tc>
      </w:tr>
      <w:tr w:rsidR="00055DA1" w:rsidRPr="00387EE8" w14:paraId="0A20B069" w14:textId="77777777" w:rsidTr="00570F72">
        <w:trPr>
          <w:trHeight w:val="285"/>
        </w:trPr>
        <w:tc>
          <w:tcPr>
            <w:tcW w:w="3828" w:type="dxa"/>
            <w:tcBorders>
              <w:top w:val="nil"/>
              <w:left w:val="nil"/>
              <w:bottom w:val="nil"/>
              <w:right w:val="nil"/>
            </w:tcBorders>
            <w:shd w:val="clear" w:color="auto" w:fill="auto"/>
            <w:noWrap/>
            <w:vAlign w:val="bottom"/>
            <w:hideMark/>
          </w:tcPr>
          <w:p w14:paraId="465ECF64" w14:textId="77777777" w:rsidR="00055DA1" w:rsidRPr="00387EE8" w:rsidRDefault="00055DA1" w:rsidP="00CE3276">
            <w:pPr>
              <w:spacing w:after="0"/>
              <w:jc w:val="right"/>
              <w:rPr>
                <w:rFonts w:ascii="Arial" w:hAnsi="Arial" w:cs="Arial"/>
                <w:color w:val="000000"/>
                <w:sz w:val="22"/>
                <w:szCs w:val="22"/>
              </w:rPr>
            </w:pPr>
          </w:p>
        </w:tc>
        <w:tc>
          <w:tcPr>
            <w:tcW w:w="1701" w:type="dxa"/>
            <w:tcBorders>
              <w:top w:val="nil"/>
              <w:left w:val="nil"/>
              <w:bottom w:val="single" w:sz="4" w:space="0" w:color="auto"/>
              <w:right w:val="nil"/>
            </w:tcBorders>
            <w:shd w:val="clear" w:color="auto" w:fill="auto"/>
            <w:noWrap/>
            <w:vAlign w:val="bottom"/>
            <w:hideMark/>
          </w:tcPr>
          <w:p w14:paraId="3E4702E0" w14:textId="77777777" w:rsidR="00055DA1" w:rsidRPr="00F02C3E" w:rsidRDefault="00055DA1" w:rsidP="00CE3276">
            <w:pPr>
              <w:spacing w:after="0"/>
              <w:jc w:val="left"/>
            </w:pPr>
          </w:p>
        </w:tc>
        <w:tc>
          <w:tcPr>
            <w:tcW w:w="1443" w:type="dxa"/>
            <w:tcBorders>
              <w:top w:val="nil"/>
              <w:left w:val="nil"/>
              <w:bottom w:val="single" w:sz="4" w:space="0" w:color="auto"/>
              <w:right w:val="nil"/>
            </w:tcBorders>
          </w:tcPr>
          <w:p w14:paraId="7FEF7BD0" w14:textId="77777777" w:rsidR="00055DA1" w:rsidRPr="00F02C3E" w:rsidRDefault="00055DA1" w:rsidP="00570F72">
            <w:pPr>
              <w:spacing w:after="0"/>
              <w:jc w:val="right"/>
            </w:pPr>
          </w:p>
        </w:tc>
        <w:tc>
          <w:tcPr>
            <w:tcW w:w="1234" w:type="dxa"/>
            <w:tcBorders>
              <w:top w:val="nil"/>
              <w:left w:val="nil"/>
              <w:bottom w:val="single" w:sz="4" w:space="0" w:color="auto"/>
              <w:right w:val="nil"/>
            </w:tcBorders>
            <w:shd w:val="clear" w:color="auto" w:fill="auto"/>
            <w:noWrap/>
          </w:tcPr>
          <w:p w14:paraId="45461328" w14:textId="27659AC7" w:rsidR="00055DA1" w:rsidRPr="00F02C3E" w:rsidRDefault="00055DA1" w:rsidP="00570F72">
            <w:pPr>
              <w:spacing w:after="0"/>
              <w:jc w:val="right"/>
            </w:pPr>
          </w:p>
        </w:tc>
        <w:tc>
          <w:tcPr>
            <w:tcW w:w="1235" w:type="dxa"/>
            <w:tcBorders>
              <w:top w:val="nil"/>
              <w:left w:val="nil"/>
              <w:bottom w:val="single" w:sz="4" w:space="0" w:color="auto"/>
              <w:right w:val="nil"/>
            </w:tcBorders>
            <w:shd w:val="clear" w:color="auto" w:fill="auto"/>
            <w:noWrap/>
          </w:tcPr>
          <w:p w14:paraId="2C59BFD2" w14:textId="77777777" w:rsidR="00055DA1" w:rsidRPr="00F02C3E" w:rsidRDefault="00055DA1" w:rsidP="00570F72">
            <w:pPr>
              <w:spacing w:after="0"/>
              <w:jc w:val="right"/>
            </w:pPr>
          </w:p>
        </w:tc>
      </w:tr>
      <w:tr w:rsidR="00142916" w:rsidRPr="00387EE8" w14:paraId="1389A165" w14:textId="77777777" w:rsidTr="00570F72">
        <w:trPr>
          <w:trHeight w:val="300"/>
        </w:trPr>
        <w:tc>
          <w:tcPr>
            <w:tcW w:w="3828" w:type="dxa"/>
            <w:tcBorders>
              <w:top w:val="nil"/>
              <w:left w:val="nil"/>
              <w:bottom w:val="nil"/>
              <w:right w:val="nil"/>
            </w:tcBorders>
            <w:shd w:val="clear" w:color="auto" w:fill="auto"/>
            <w:noWrap/>
            <w:vAlign w:val="bottom"/>
            <w:hideMark/>
          </w:tcPr>
          <w:p w14:paraId="58393EBC" w14:textId="588FB158" w:rsidR="00142916" w:rsidRPr="00387EE8" w:rsidRDefault="00142916" w:rsidP="00142916">
            <w:pPr>
              <w:spacing w:after="0"/>
              <w:jc w:val="left"/>
              <w:rPr>
                <w:rFonts w:ascii="Arial" w:hAnsi="Arial" w:cs="Arial"/>
                <w:b/>
                <w:bCs/>
                <w:color w:val="000000"/>
                <w:sz w:val="22"/>
                <w:szCs w:val="22"/>
              </w:rPr>
            </w:pPr>
            <w:r w:rsidRPr="00387EE8">
              <w:rPr>
                <w:rFonts w:ascii="Arial" w:hAnsi="Arial" w:cs="Arial"/>
                <w:b/>
                <w:bCs/>
                <w:color w:val="000000"/>
                <w:sz w:val="22"/>
                <w:szCs w:val="22"/>
              </w:rPr>
              <w:t>Balance as at 31st March 201</w:t>
            </w:r>
            <w:r>
              <w:rPr>
                <w:rFonts w:ascii="Arial" w:hAnsi="Arial" w:cs="Arial"/>
                <w:b/>
                <w:bCs/>
                <w:color w:val="000000"/>
                <w:sz w:val="22"/>
                <w:szCs w:val="22"/>
              </w:rPr>
              <w:t>5</w:t>
            </w:r>
          </w:p>
        </w:tc>
        <w:tc>
          <w:tcPr>
            <w:tcW w:w="1701" w:type="dxa"/>
            <w:tcBorders>
              <w:top w:val="single" w:sz="4" w:space="0" w:color="auto"/>
              <w:left w:val="nil"/>
              <w:bottom w:val="double" w:sz="4" w:space="0" w:color="auto"/>
              <w:right w:val="nil"/>
            </w:tcBorders>
            <w:shd w:val="clear" w:color="auto" w:fill="auto"/>
            <w:noWrap/>
            <w:vAlign w:val="bottom"/>
          </w:tcPr>
          <w:p w14:paraId="2728AA1C" w14:textId="5694422D" w:rsidR="00142916" w:rsidRPr="00F02C3E" w:rsidRDefault="00142916" w:rsidP="00142916">
            <w:pPr>
              <w:spacing w:after="0"/>
              <w:jc w:val="right"/>
              <w:rPr>
                <w:rFonts w:ascii="Arial" w:hAnsi="Arial" w:cs="Arial"/>
                <w:b/>
                <w:bCs/>
                <w:sz w:val="22"/>
                <w:szCs w:val="22"/>
              </w:rPr>
            </w:pPr>
          </w:p>
        </w:tc>
        <w:tc>
          <w:tcPr>
            <w:tcW w:w="1443" w:type="dxa"/>
            <w:tcBorders>
              <w:top w:val="single" w:sz="4" w:space="0" w:color="auto"/>
              <w:left w:val="nil"/>
              <w:bottom w:val="double" w:sz="4" w:space="0" w:color="auto"/>
              <w:right w:val="nil"/>
            </w:tcBorders>
          </w:tcPr>
          <w:p w14:paraId="0C1B5DA6" w14:textId="339DC258" w:rsidR="00142916" w:rsidRPr="00F02C3E" w:rsidRDefault="00142916" w:rsidP="00142916">
            <w:pPr>
              <w:spacing w:after="0"/>
              <w:jc w:val="right"/>
              <w:rPr>
                <w:rFonts w:ascii="Arial" w:hAnsi="Arial" w:cs="Arial"/>
                <w:b/>
                <w:bCs/>
                <w:sz w:val="22"/>
                <w:szCs w:val="22"/>
              </w:rPr>
            </w:pPr>
            <w:r w:rsidRPr="00F02C3E">
              <w:rPr>
                <w:rFonts w:ascii="Arial" w:hAnsi="Arial" w:cs="Arial"/>
                <w:b/>
                <w:sz w:val="22"/>
                <w:szCs w:val="22"/>
              </w:rPr>
              <w:t>(37,504)</w:t>
            </w:r>
          </w:p>
        </w:tc>
        <w:tc>
          <w:tcPr>
            <w:tcW w:w="1234" w:type="dxa"/>
            <w:tcBorders>
              <w:top w:val="single" w:sz="4" w:space="0" w:color="auto"/>
              <w:left w:val="nil"/>
              <w:bottom w:val="double" w:sz="4" w:space="0" w:color="auto"/>
              <w:right w:val="nil"/>
            </w:tcBorders>
            <w:shd w:val="clear" w:color="auto" w:fill="auto"/>
            <w:noWrap/>
          </w:tcPr>
          <w:p w14:paraId="5E12B8A8" w14:textId="70EEE5A8" w:rsidR="00142916" w:rsidRPr="00F02C3E" w:rsidRDefault="00142916" w:rsidP="00142916">
            <w:pPr>
              <w:spacing w:after="0"/>
              <w:jc w:val="right"/>
              <w:rPr>
                <w:rFonts w:ascii="Arial" w:hAnsi="Arial" w:cs="Arial"/>
                <w:b/>
                <w:bCs/>
                <w:sz w:val="22"/>
                <w:szCs w:val="22"/>
              </w:rPr>
            </w:pPr>
            <w:r w:rsidRPr="00F02C3E">
              <w:rPr>
                <w:rFonts w:ascii="Arial" w:hAnsi="Arial" w:cs="Arial"/>
                <w:b/>
                <w:sz w:val="22"/>
                <w:szCs w:val="22"/>
              </w:rPr>
              <w:t>7,091</w:t>
            </w:r>
          </w:p>
        </w:tc>
        <w:tc>
          <w:tcPr>
            <w:tcW w:w="1235" w:type="dxa"/>
            <w:tcBorders>
              <w:top w:val="single" w:sz="4" w:space="0" w:color="auto"/>
              <w:left w:val="nil"/>
              <w:bottom w:val="double" w:sz="4" w:space="0" w:color="auto"/>
              <w:right w:val="nil"/>
            </w:tcBorders>
            <w:shd w:val="clear" w:color="auto" w:fill="auto"/>
            <w:noWrap/>
          </w:tcPr>
          <w:p w14:paraId="0F42DF9F" w14:textId="17ED5878" w:rsidR="00142916" w:rsidRPr="00F02C3E" w:rsidRDefault="00142916" w:rsidP="00142916">
            <w:pPr>
              <w:spacing w:after="0"/>
              <w:jc w:val="right"/>
              <w:rPr>
                <w:rFonts w:ascii="Arial" w:hAnsi="Arial" w:cs="Arial"/>
                <w:b/>
                <w:bCs/>
                <w:sz w:val="22"/>
                <w:szCs w:val="22"/>
              </w:rPr>
            </w:pPr>
            <w:r w:rsidRPr="00F02C3E">
              <w:rPr>
                <w:rFonts w:ascii="Arial" w:hAnsi="Arial" w:cs="Arial"/>
                <w:b/>
                <w:sz w:val="22"/>
                <w:szCs w:val="22"/>
              </w:rPr>
              <w:t>(30,413)</w:t>
            </w:r>
          </w:p>
        </w:tc>
      </w:tr>
      <w:tr w:rsidR="00055DA1" w:rsidRPr="00387EE8" w14:paraId="4B1A7D91" w14:textId="77777777" w:rsidTr="00570F72">
        <w:trPr>
          <w:trHeight w:val="285"/>
        </w:trPr>
        <w:tc>
          <w:tcPr>
            <w:tcW w:w="3828" w:type="dxa"/>
            <w:tcBorders>
              <w:top w:val="nil"/>
              <w:left w:val="nil"/>
              <w:bottom w:val="nil"/>
              <w:right w:val="nil"/>
            </w:tcBorders>
            <w:shd w:val="clear" w:color="auto" w:fill="A6A6A6" w:themeFill="background1" w:themeFillShade="A6"/>
            <w:noWrap/>
            <w:vAlign w:val="bottom"/>
            <w:hideMark/>
          </w:tcPr>
          <w:p w14:paraId="22014FDF" w14:textId="77777777" w:rsidR="00055DA1" w:rsidRPr="00387EE8" w:rsidRDefault="00055DA1" w:rsidP="00E30D10">
            <w:pPr>
              <w:spacing w:after="0"/>
              <w:jc w:val="right"/>
              <w:rPr>
                <w:rFonts w:ascii="Arial" w:hAnsi="Arial" w:cs="Arial"/>
                <w:color w:val="000000"/>
                <w:sz w:val="22"/>
                <w:szCs w:val="22"/>
              </w:rPr>
            </w:pPr>
          </w:p>
        </w:tc>
        <w:tc>
          <w:tcPr>
            <w:tcW w:w="1701" w:type="dxa"/>
            <w:tcBorders>
              <w:top w:val="double" w:sz="4" w:space="0" w:color="auto"/>
              <w:left w:val="nil"/>
              <w:bottom w:val="nil"/>
              <w:right w:val="nil"/>
            </w:tcBorders>
            <w:shd w:val="clear" w:color="auto" w:fill="A6A6A6" w:themeFill="background1" w:themeFillShade="A6"/>
            <w:noWrap/>
            <w:vAlign w:val="bottom"/>
            <w:hideMark/>
          </w:tcPr>
          <w:p w14:paraId="2761EFFC" w14:textId="77777777" w:rsidR="00055DA1" w:rsidRPr="00F02C3E" w:rsidRDefault="00055DA1" w:rsidP="00E30D10">
            <w:pPr>
              <w:spacing w:after="0"/>
              <w:jc w:val="right"/>
            </w:pPr>
          </w:p>
        </w:tc>
        <w:tc>
          <w:tcPr>
            <w:tcW w:w="1443" w:type="dxa"/>
            <w:tcBorders>
              <w:top w:val="double" w:sz="4" w:space="0" w:color="auto"/>
              <w:left w:val="nil"/>
              <w:bottom w:val="nil"/>
              <w:right w:val="nil"/>
            </w:tcBorders>
            <w:shd w:val="clear" w:color="auto" w:fill="A6A6A6" w:themeFill="background1" w:themeFillShade="A6"/>
          </w:tcPr>
          <w:p w14:paraId="2512C775" w14:textId="77777777" w:rsidR="00055DA1" w:rsidRPr="00F02C3E" w:rsidRDefault="00055DA1" w:rsidP="00142916">
            <w:pPr>
              <w:spacing w:after="0"/>
              <w:jc w:val="right"/>
            </w:pPr>
          </w:p>
        </w:tc>
        <w:tc>
          <w:tcPr>
            <w:tcW w:w="1234" w:type="dxa"/>
            <w:tcBorders>
              <w:top w:val="double" w:sz="4" w:space="0" w:color="auto"/>
              <w:left w:val="nil"/>
              <w:bottom w:val="nil"/>
              <w:right w:val="nil"/>
            </w:tcBorders>
            <w:shd w:val="clear" w:color="auto" w:fill="A6A6A6" w:themeFill="background1" w:themeFillShade="A6"/>
            <w:noWrap/>
            <w:hideMark/>
          </w:tcPr>
          <w:p w14:paraId="73406572" w14:textId="10E46566" w:rsidR="00055DA1" w:rsidRPr="00F02C3E" w:rsidRDefault="00055DA1" w:rsidP="00142916">
            <w:pPr>
              <w:spacing w:after="0"/>
              <w:jc w:val="right"/>
            </w:pPr>
          </w:p>
        </w:tc>
        <w:tc>
          <w:tcPr>
            <w:tcW w:w="1235" w:type="dxa"/>
            <w:tcBorders>
              <w:top w:val="double" w:sz="4" w:space="0" w:color="auto"/>
              <w:left w:val="nil"/>
              <w:bottom w:val="nil"/>
              <w:right w:val="nil"/>
            </w:tcBorders>
            <w:shd w:val="clear" w:color="auto" w:fill="A6A6A6" w:themeFill="background1" w:themeFillShade="A6"/>
            <w:noWrap/>
            <w:hideMark/>
          </w:tcPr>
          <w:p w14:paraId="0880AA86" w14:textId="77777777" w:rsidR="00055DA1" w:rsidRPr="00F02C3E" w:rsidRDefault="00055DA1" w:rsidP="00142916">
            <w:pPr>
              <w:spacing w:after="0"/>
              <w:jc w:val="right"/>
            </w:pPr>
          </w:p>
        </w:tc>
      </w:tr>
      <w:tr w:rsidR="00142916" w:rsidRPr="005E43AE" w14:paraId="5DA3F379" w14:textId="08498C8D" w:rsidTr="00570F72">
        <w:trPr>
          <w:trHeight w:val="300"/>
        </w:trPr>
        <w:tc>
          <w:tcPr>
            <w:tcW w:w="3828" w:type="dxa"/>
            <w:tcBorders>
              <w:top w:val="nil"/>
              <w:left w:val="nil"/>
              <w:bottom w:val="nil"/>
              <w:right w:val="nil"/>
            </w:tcBorders>
            <w:shd w:val="clear" w:color="auto" w:fill="auto"/>
            <w:noWrap/>
            <w:vAlign w:val="bottom"/>
            <w:hideMark/>
          </w:tcPr>
          <w:p w14:paraId="6D187095" w14:textId="77777777" w:rsidR="00142916" w:rsidRPr="005E43AE" w:rsidRDefault="00142916" w:rsidP="00142916">
            <w:pPr>
              <w:spacing w:after="0"/>
              <w:jc w:val="left"/>
              <w:rPr>
                <w:rFonts w:ascii="Arial" w:hAnsi="Arial" w:cs="Arial"/>
                <w:b/>
                <w:bCs/>
                <w:color w:val="000000"/>
                <w:sz w:val="22"/>
                <w:szCs w:val="22"/>
              </w:rPr>
            </w:pPr>
            <w:r w:rsidRPr="005E43AE">
              <w:rPr>
                <w:rFonts w:ascii="Arial" w:hAnsi="Arial" w:cs="Arial"/>
                <w:b/>
                <w:bCs/>
                <w:color w:val="000000"/>
                <w:sz w:val="22"/>
                <w:szCs w:val="22"/>
              </w:rPr>
              <w:t>Balance at 1st April 2015</w:t>
            </w:r>
          </w:p>
        </w:tc>
        <w:tc>
          <w:tcPr>
            <w:tcW w:w="1701" w:type="dxa"/>
          </w:tcPr>
          <w:p w14:paraId="08A1BBCB" w14:textId="7C63B0F7" w:rsidR="00142916" w:rsidRPr="00F02C3E" w:rsidRDefault="0040072C" w:rsidP="00142916">
            <w:pPr>
              <w:spacing w:after="0"/>
              <w:jc w:val="right"/>
              <w:rPr>
                <w:rFonts w:ascii="Arial" w:hAnsi="Arial" w:cs="Arial"/>
                <w:sz w:val="22"/>
                <w:szCs w:val="22"/>
              </w:rPr>
            </w:pPr>
            <w:r w:rsidRPr="00F02C3E">
              <w:rPr>
                <w:rFonts w:ascii="Arial" w:hAnsi="Arial" w:cs="Arial"/>
                <w:sz w:val="22"/>
                <w:szCs w:val="22"/>
              </w:rPr>
              <w:t>-</w:t>
            </w:r>
          </w:p>
        </w:tc>
        <w:tc>
          <w:tcPr>
            <w:tcW w:w="1443" w:type="dxa"/>
          </w:tcPr>
          <w:p w14:paraId="673F52D3" w14:textId="7FDDC59A" w:rsidR="00142916" w:rsidRPr="00F02C3E" w:rsidRDefault="00142916" w:rsidP="00142916">
            <w:pPr>
              <w:spacing w:after="0"/>
              <w:jc w:val="right"/>
              <w:rPr>
                <w:rFonts w:ascii="Arial" w:hAnsi="Arial" w:cs="Arial"/>
                <w:sz w:val="22"/>
                <w:szCs w:val="22"/>
              </w:rPr>
            </w:pPr>
            <w:r w:rsidRPr="00F02C3E">
              <w:rPr>
                <w:rFonts w:ascii="Arial" w:hAnsi="Arial" w:cs="Arial"/>
                <w:sz w:val="22"/>
                <w:szCs w:val="22"/>
              </w:rPr>
              <w:t>(37,504)</w:t>
            </w:r>
          </w:p>
        </w:tc>
        <w:tc>
          <w:tcPr>
            <w:tcW w:w="1234" w:type="dxa"/>
          </w:tcPr>
          <w:p w14:paraId="3FAE018F" w14:textId="197BA6F1" w:rsidR="00142916" w:rsidRPr="00F02C3E" w:rsidRDefault="00142916" w:rsidP="00142916">
            <w:pPr>
              <w:spacing w:after="0"/>
              <w:jc w:val="right"/>
            </w:pPr>
            <w:r w:rsidRPr="00F02C3E">
              <w:rPr>
                <w:rFonts w:ascii="Arial" w:hAnsi="Arial" w:cs="Arial"/>
                <w:sz w:val="22"/>
                <w:szCs w:val="22"/>
              </w:rPr>
              <w:t>7,091</w:t>
            </w:r>
          </w:p>
        </w:tc>
        <w:tc>
          <w:tcPr>
            <w:tcW w:w="1235" w:type="dxa"/>
          </w:tcPr>
          <w:p w14:paraId="117EA83D" w14:textId="37C03AAD" w:rsidR="00142916" w:rsidRPr="00F02C3E" w:rsidRDefault="00142916" w:rsidP="00142916">
            <w:pPr>
              <w:spacing w:after="0"/>
              <w:jc w:val="right"/>
            </w:pPr>
            <w:r w:rsidRPr="00F02C3E">
              <w:rPr>
                <w:rFonts w:ascii="Arial" w:hAnsi="Arial" w:cs="Arial"/>
                <w:sz w:val="22"/>
                <w:szCs w:val="22"/>
              </w:rPr>
              <w:t>(30,413)</w:t>
            </w:r>
          </w:p>
        </w:tc>
      </w:tr>
      <w:tr w:rsidR="00142916" w:rsidRPr="005E43AE" w14:paraId="6ECBFB61" w14:textId="7C2CD095" w:rsidTr="00570F72">
        <w:trPr>
          <w:trHeight w:val="285"/>
        </w:trPr>
        <w:tc>
          <w:tcPr>
            <w:tcW w:w="3828" w:type="dxa"/>
            <w:tcBorders>
              <w:top w:val="nil"/>
              <w:left w:val="nil"/>
              <w:bottom w:val="nil"/>
              <w:right w:val="nil"/>
            </w:tcBorders>
            <w:shd w:val="clear" w:color="auto" w:fill="auto"/>
            <w:noWrap/>
            <w:vAlign w:val="bottom"/>
            <w:hideMark/>
          </w:tcPr>
          <w:p w14:paraId="75C056B9" w14:textId="77777777" w:rsidR="00142916" w:rsidRPr="005E43AE" w:rsidRDefault="00142916" w:rsidP="00142916">
            <w:pPr>
              <w:spacing w:after="0"/>
              <w:jc w:val="left"/>
              <w:rPr>
                <w:rFonts w:ascii="Arial" w:hAnsi="Arial" w:cs="Arial"/>
                <w:b/>
                <w:bCs/>
                <w:color w:val="000000"/>
                <w:sz w:val="22"/>
                <w:szCs w:val="22"/>
              </w:rPr>
            </w:pPr>
          </w:p>
        </w:tc>
        <w:tc>
          <w:tcPr>
            <w:tcW w:w="1701" w:type="dxa"/>
          </w:tcPr>
          <w:p w14:paraId="5E4AE1B5" w14:textId="77777777" w:rsidR="00142916" w:rsidRPr="00F02C3E" w:rsidRDefault="00142916" w:rsidP="00142916">
            <w:pPr>
              <w:spacing w:after="0"/>
              <w:jc w:val="right"/>
              <w:rPr>
                <w:rFonts w:ascii="Arial" w:hAnsi="Arial" w:cs="Arial"/>
                <w:sz w:val="22"/>
                <w:szCs w:val="22"/>
              </w:rPr>
            </w:pPr>
          </w:p>
        </w:tc>
        <w:tc>
          <w:tcPr>
            <w:tcW w:w="1443" w:type="dxa"/>
          </w:tcPr>
          <w:p w14:paraId="12C8C868" w14:textId="77777777" w:rsidR="00142916" w:rsidRPr="00F02C3E" w:rsidRDefault="00142916" w:rsidP="00142916">
            <w:pPr>
              <w:spacing w:after="0"/>
              <w:jc w:val="right"/>
            </w:pPr>
          </w:p>
        </w:tc>
        <w:tc>
          <w:tcPr>
            <w:tcW w:w="1234" w:type="dxa"/>
          </w:tcPr>
          <w:p w14:paraId="79C1D29D" w14:textId="0359456B" w:rsidR="00142916" w:rsidRPr="00F02C3E" w:rsidRDefault="00142916" w:rsidP="00142916">
            <w:pPr>
              <w:spacing w:after="0"/>
              <w:jc w:val="right"/>
            </w:pPr>
          </w:p>
        </w:tc>
        <w:tc>
          <w:tcPr>
            <w:tcW w:w="1235" w:type="dxa"/>
          </w:tcPr>
          <w:p w14:paraId="1BB9C686" w14:textId="77777777" w:rsidR="00142916" w:rsidRPr="00F02C3E" w:rsidRDefault="00142916" w:rsidP="00142916">
            <w:pPr>
              <w:spacing w:after="0"/>
              <w:jc w:val="right"/>
            </w:pPr>
          </w:p>
        </w:tc>
      </w:tr>
      <w:tr w:rsidR="00142916" w:rsidRPr="005E43AE" w14:paraId="628D3F98" w14:textId="4101D553" w:rsidTr="00570F72">
        <w:trPr>
          <w:trHeight w:val="300"/>
        </w:trPr>
        <w:tc>
          <w:tcPr>
            <w:tcW w:w="3828" w:type="dxa"/>
            <w:tcBorders>
              <w:top w:val="nil"/>
              <w:left w:val="nil"/>
              <w:bottom w:val="nil"/>
              <w:right w:val="nil"/>
            </w:tcBorders>
            <w:shd w:val="clear" w:color="auto" w:fill="auto"/>
            <w:noWrap/>
            <w:vAlign w:val="bottom"/>
            <w:hideMark/>
          </w:tcPr>
          <w:p w14:paraId="2277A1F7" w14:textId="77777777" w:rsidR="00142916" w:rsidRPr="005E43AE" w:rsidRDefault="00142916" w:rsidP="00142916">
            <w:pPr>
              <w:spacing w:after="0"/>
              <w:jc w:val="left"/>
              <w:rPr>
                <w:rFonts w:ascii="Arial" w:hAnsi="Arial" w:cs="Arial"/>
                <w:b/>
                <w:bCs/>
                <w:color w:val="000000"/>
                <w:sz w:val="22"/>
                <w:szCs w:val="22"/>
              </w:rPr>
            </w:pPr>
            <w:r w:rsidRPr="005E43AE">
              <w:rPr>
                <w:rFonts w:ascii="Arial" w:hAnsi="Arial" w:cs="Arial"/>
                <w:b/>
                <w:bCs/>
                <w:color w:val="000000"/>
                <w:sz w:val="22"/>
                <w:szCs w:val="22"/>
              </w:rPr>
              <w:t>Changes in equity for 2015/16</w:t>
            </w:r>
          </w:p>
        </w:tc>
        <w:tc>
          <w:tcPr>
            <w:tcW w:w="1701" w:type="dxa"/>
          </w:tcPr>
          <w:p w14:paraId="7E61B866" w14:textId="77777777" w:rsidR="00142916" w:rsidRPr="00F02C3E" w:rsidRDefault="00142916" w:rsidP="00142916">
            <w:pPr>
              <w:spacing w:after="0"/>
              <w:jc w:val="right"/>
              <w:rPr>
                <w:rFonts w:ascii="Arial" w:hAnsi="Arial" w:cs="Arial"/>
                <w:sz w:val="22"/>
                <w:szCs w:val="22"/>
              </w:rPr>
            </w:pPr>
          </w:p>
        </w:tc>
        <w:tc>
          <w:tcPr>
            <w:tcW w:w="1443" w:type="dxa"/>
          </w:tcPr>
          <w:p w14:paraId="59582FF8" w14:textId="77777777" w:rsidR="00142916" w:rsidRPr="00F02C3E" w:rsidRDefault="00142916" w:rsidP="00142916">
            <w:pPr>
              <w:spacing w:after="0"/>
              <w:jc w:val="right"/>
            </w:pPr>
          </w:p>
        </w:tc>
        <w:tc>
          <w:tcPr>
            <w:tcW w:w="1234" w:type="dxa"/>
          </w:tcPr>
          <w:p w14:paraId="05EC2CCD" w14:textId="3BBCE98A" w:rsidR="00142916" w:rsidRPr="00F02C3E" w:rsidRDefault="00142916" w:rsidP="00142916">
            <w:pPr>
              <w:spacing w:after="0"/>
              <w:jc w:val="right"/>
            </w:pPr>
          </w:p>
        </w:tc>
        <w:tc>
          <w:tcPr>
            <w:tcW w:w="1235" w:type="dxa"/>
          </w:tcPr>
          <w:p w14:paraId="507F5ECE" w14:textId="77777777" w:rsidR="00142916" w:rsidRPr="00F02C3E" w:rsidRDefault="00142916" w:rsidP="00142916">
            <w:pPr>
              <w:spacing w:after="0"/>
              <w:jc w:val="right"/>
            </w:pPr>
          </w:p>
        </w:tc>
      </w:tr>
      <w:tr w:rsidR="00142916" w:rsidRPr="005E43AE" w14:paraId="6C978ADE" w14:textId="4164F6BA" w:rsidTr="00570F72">
        <w:trPr>
          <w:trHeight w:val="285"/>
        </w:trPr>
        <w:tc>
          <w:tcPr>
            <w:tcW w:w="3828" w:type="dxa"/>
            <w:tcBorders>
              <w:top w:val="nil"/>
              <w:left w:val="nil"/>
              <w:bottom w:val="nil"/>
              <w:right w:val="nil"/>
            </w:tcBorders>
            <w:shd w:val="clear" w:color="auto" w:fill="auto"/>
            <w:noWrap/>
            <w:vAlign w:val="bottom"/>
            <w:hideMark/>
          </w:tcPr>
          <w:p w14:paraId="5FCD9344" w14:textId="78DE3D4D" w:rsidR="00142916" w:rsidRPr="005E43AE" w:rsidRDefault="00020931" w:rsidP="00142916">
            <w:pPr>
              <w:spacing w:after="0"/>
              <w:jc w:val="left"/>
              <w:rPr>
                <w:rFonts w:ascii="Arial" w:hAnsi="Arial" w:cs="Arial"/>
                <w:color w:val="000000"/>
                <w:sz w:val="22"/>
                <w:szCs w:val="22"/>
              </w:rPr>
            </w:pPr>
            <w:r>
              <w:rPr>
                <w:rFonts w:ascii="Arial" w:hAnsi="Arial" w:cs="Arial"/>
                <w:color w:val="000000"/>
                <w:sz w:val="22"/>
                <w:szCs w:val="22"/>
              </w:rPr>
              <w:t xml:space="preserve">Operating </w:t>
            </w:r>
            <w:r w:rsidR="00142916">
              <w:rPr>
                <w:rFonts w:ascii="Arial" w:hAnsi="Arial" w:cs="Arial"/>
                <w:color w:val="000000"/>
                <w:sz w:val="22"/>
                <w:szCs w:val="22"/>
              </w:rPr>
              <w:t>Deficit</w:t>
            </w:r>
            <w:r w:rsidR="00142916" w:rsidRPr="005E43AE">
              <w:rPr>
                <w:rFonts w:ascii="Arial" w:hAnsi="Arial" w:cs="Arial"/>
                <w:color w:val="000000"/>
                <w:sz w:val="22"/>
                <w:szCs w:val="22"/>
              </w:rPr>
              <w:t xml:space="preserve"> for the year</w:t>
            </w:r>
          </w:p>
        </w:tc>
        <w:tc>
          <w:tcPr>
            <w:tcW w:w="1701" w:type="dxa"/>
          </w:tcPr>
          <w:p w14:paraId="595A1B01" w14:textId="7B39B29F" w:rsidR="00142916" w:rsidRPr="00F02C3E" w:rsidRDefault="0040072C" w:rsidP="00142916">
            <w:pPr>
              <w:spacing w:after="0"/>
              <w:jc w:val="right"/>
              <w:rPr>
                <w:rFonts w:ascii="Arial" w:hAnsi="Arial" w:cs="Arial"/>
                <w:sz w:val="22"/>
                <w:szCs w:val="22"/>
              </w:rPr>
            </w:pPr>
            <w:r w:rsidRPr="00F02C3E">
              <w:rPr>
                <w:rFonts w:ascii="Arial" w:hAnsi="Arial" w:cs="Arial"/>
                <w:sz w:val="22"/>
                <w:szCs w:val="22"/>
              </w:rPr>
              <w:t>-</w:t>
            </w:r>
          </w:p>
        </w:tc>
        <w:tc>
          <w:tcPr>
            <w:tcW w:w="1443" w:type="dxa"/>
          </w:tcPr>
          <w:p w14:paraId="3B0B3D01" w14:textId="3EA7C272" w:rsidR="00142916" w:rsidRPr="00F02C3E" w:rsidRDefault="00142916" w:rsidP="00142916">
            <w:pPr>
              <w:spacing w:after="0"/>
              <w:jc w:val="right"/>
              <w:rPr>
                <w:rFonts w:ascii="Arial" w:hAnsi="Arial" w:cs="Arial"/>
                <w:sz w:val="22"/>
                <w:szCs w:val="22"/>
              </w:rPr>
            </w:pPr>
            <w:r w:rsidRPr="00F02C3E">
              <w:rPr>
                <w:rFonts w:ascii="Arial" w:hAnsi="Arial" w:cs="Arial"/>
                <w:sz w:val="22"/>
                <w:szCs w:val="22"/>
              </w:rPr>
              <w:t>-</w:t>
            </w:r>
          </w:p>
        </w:tc>
        <w:tc>
          <w:tcPr>
            <w:tcW w:w="1234" w:type="dxa"/>
          </w:tcPr>
          <w:p w14:paraId="70CAE29B" w14:textId="630A11EE" w:rsidR="00142916" w:rsidRPr="00F02C3E" w:rsidRDefault="00142916" w:rsidP="00CC5335">
            <w:pPr>
              <w:spacing w:after="0"/>
              <w:jc w:val="right"/>
            </w:pPr>
            <w:r w:rsidRPr="00F02C3E">
              <w:rPr>
                <w:rFonts w:ascii="Arial" w:hAnsi="Arial" w:cs="Arial"/>
                <w:sz w:val="22"/>
                <w:szCs w:val="22"/>
              </w:rPr>
              <w:t>(9</w:t>
            </w:r>
            <w:r w:rsidR="00CC5335" w:rsidRPr="00F02C3E">
              <w:rPr>
                <w:rFonts w:ascii="Arial" w:hAnsi="Arial" w:cs="Arial"/>
                <w:sz w:val="22"/>
                <w:szCs w:val="22"/>
              </w:rPr>
              <w:t>84</w:t>
            </w:r>
            <w:r w:rsidRPr="00F02C3E">
              <w:rPr>
                <w:rFonts w:ascii="Arial" w:hAnsi="Arial" w:cs="Arial"/>
                <w:sz w:val="22"/>
                <w:szCs w:val="22"/>
              </w:rPr>
              <w:t>)</w:t>
            </w:r>
          </w:p>
        </w:tc>
        <w:tc>
          <w:tcPr>
            <w:tcW w:w="1235" w:type="dxa"/>
          </w:tcPr>
          <w:p w14:paraId="32644E11" w14:textId="295E3604" w:rsidR="00142916" w:rsidRPr="00F02C3E" w:rsidRDefault="00142916" w:rsidP="00CC5335">
            <w:pPr>
              <w:spacing w:after="0"/>
              <w:jc w:val="right"/>
            </w:pPr>
            <w:r w:rsidRPr="00F02C3E">
              <w:rPr>
                <w:rFonts w:ascii="Arial" w:hAnsi="Arial" w:cs="Arial"/>
                <w:sz w:val="22"/>
                <w:szCs w:val="22"/>
              </w:rPr>
              <w:t>(9</w:t>
            </w:r>
            <w:r w:rsidR="00CC5335" w:rsidRPr="00F02C3E">
              <w:rPr>
                <w:rFonts w:ascii="Arial" w:hAnsi="Arial" w:cs="Arial"/>
                <w:sz w:val="22"/>
                <w:szCs w:val="22"/>
              </w:rPr>
              <w:t>84</w:t>
            </w:r>
            <w:r w:rsidRPr="00F02C3E">
              <w:rPr>
                <w:rFonts w:ascii="Arial" w:hAnsi="Arial" w:cs="Arial"/>
                <w:sz w:val="22"/>
                <w:szCs w:val="22"/>
              </w:rPr>
              <w:t>)</w:t>
            </w:r>
          </w:p>
        </w:tc>
      </w:tr>
      <w:tr w:rsidR="00142916" w:rsidRPr="005E43AE" w14:paraId="6E3D210D" w14:textId="0561F91F" w:rsidTr="00570F72">
        <w:trPr>
          <w:trHeight w:val="285"/>
        </w:trPr>
        <w:tc>
          <w:tcPr>
            <w:tcW w:w="3828" w:type="dxa"/>
            <w:tcBorders>
              <w:top w:val="nil"/>
              <w:left w:val="nil"/>
              <w:bottom w:val="nil"/>
              <w:right w:val="nil"/>
            </w:tcBorders>
            <w:shd w:val="clear" w:color="auto" w:fill="auto"/>
            <w:noWrap/>
            <w:vAlign w:val="bottom"/>
            <w:hideMark/>
          </w:tcPr>
          <w:p w14:paraId="0CB74776" w14:textId="2A6F65C9" w:rsidR="00142916" w:rsidRPr="005E43AE" w:rsidRDefault="00142916" w:rsidP="00142916">
            <w:pPr>
              <w:spacing w:after="0"/>
              <w:jc w:val="left"/>
              <w:rPr>
                <w:rFonts w:ascii="Arial" w:hAnsi="Arial" w:cs="Arial"/>
                <w:color w:val="000000"/>
                <w:sz w:val="22"/>
                <w:szCs w:val="22"/>
              </w:rPr>
            </w:pPr>
            <w:r>
              <w:rPr>
                <w:rFonts w:ascii="Arial" w:hAnsi="Arial" w:cs="Arial"/>
                <w:color w:val="000000"/>
                <w:sz w:val="22"/>
                <w:szCs w:val="22"/>
              </w:rPr>
              <w:t>Pension adjustment included in Operating Surplus / Deficit</w:t>
            </w:r>
            <w:r w:rsidRPr="005E43AE">
              <w:rPr>
                <w:rFonts w:ascii="Arial" w:hAnsi="Arial" w:cs="Arial"/>
                <w:color w:val="000000"/>
                <w:sz w:val="22"/>
                <w:szCs w:val="22"/>
              </w:rPr>
              <w:t xml:space="preserve"> for the year</w:t>
            </w:r>
          </w:p>
        </w:tc>
        <w:tc>
          <w:tcPr>
            <w:tcW w:w="1701" w:type="dxa"/>
          </w:tcPr>
          <w:p w14:paraId="1A9EC3B3" w14:textId="6F86720C" w:rsidR="00142916" w:rsidRPr="00F02C3E" w:rsidRDefault="0040072C" w:rsidP="00142916">
            <w:pPr>
              <w:spacing w:after="0"/>
              <w:jc w:val="right"/>
              <w:rPr>
                <w:rFonts w:ascii="Arial" w:hAnsi="Arial" w:cs="Arial"/>
                <w:sz w:val="22"/>
                <w:szCs w:val="22"/>
              </w:rPr>
            </w:pPr>
            <w:r w:rsidRPr="00F02C3E">
              <w:rPr>
                <w:rFonts w:ascii="Arial" w:hAnsi="Arial" w:cs="Arial"/>
                <w:sz w:val="22"/>
                <w:szCs w:val="22"/>
              </w:rPr>
              <w:t>-</w:t>
            </w:r>
          </w:p>
        </w:tc>
        <w:tc>
          <w:tcPr>
            <w:tcW w:w="1443" w:type="dxa"/>
          </w:tcPr>
          <w:p w14:paraId="082ADBBF" w14:textId="6722E25A" w:rsidR="00142916" w:rsidRPr="00F02C3E" w:rsidRDefault="00142916" w:rsidP="00142916">
            <w:pPr>
              <w:spacing w:after="0"/>
              <w:jc w:val="right"/>
            </w:pPr>
            <w:r w:rsidRPr="00F02C3E">
              <w:rPr>
                <w:rFonts w:ascii="Arial" w:hAnsi="Arial" w:cs="Arial"/>
                <w:sz w:val="22"/>
                <w:szCs w:val="22"/>
              </w:rPr>
              <w:t>(1,645)</w:t>
            </w:r>
          </w:p>
        </w:tc>
        <w:tc>
          <w:tcPr>
            <w:tcW w:w="1234" w:type="dxa"/>
          </w:tcPr>
          <w:p w14:paraId="57C66EA9" w14:textId="40527841" w:rsidR="00142916" w:rsidRPr="00F02C3E" w:rsidRDefault="00142916" w:rsidP="00142916">
            <w:pPr>
              <w:spacing w:after="0"/>
              <w:jc w:val="right"/>
            </w:pPr>
            <w:r w:rsidRPr="00F02C3E">
              <w:rPr>
                <w:rFonts w:ascii="Arial" w:hAnsi="Arial" w:cs="Arial"/>
                <w:sz w:val="22"/>
                <w:szCs w:val="22"/>
              </w:rPr>
              <w:t>1,645</w:t>
            </w:r>
          </w:p>
        </w:tc>
        <w:tc>
          <w:tcPr>
            <w:tcW w:w="1235" w:type="dxa"/>
          </w:tcPr>
          <w:p w14:paraId="729031EB" w14:textId="4008C5BF" w:rsidR="00142916" w:rsidRPr="00F02C3E" w:rsidRDefault="00CC5335" w:rsidP="00142916">
            <w:pPr>
              <w:spacing w:after="0"/>
              <w:jc w:val="right"/>
            </w:pPr>
            <w:r w:rsidRPr="00F02C3E">
              <w:rPr>
                <w:rFonts w:ascii="Arial" w:hAnsi="Arial" w:cs="Arial"/>
                <w:sz w:val="22"/>
                <w:szCs w:val="22"/>
              </w:rPr>
              <w:t>-</w:t>
            </w:r>
          </w:p>
        </w:tc>
      </w:tr>
      <w:tr w:rsidR="00142916" w:rsidRPr="005E43AE" w14:paraId="75E3490C" w14:textId="20D7ED20" w:rsidTr="00570F72">
        <w:trPr>
          <w:trHeight w:val="285"/>
        </w:trPr>
        <w:tc>
          <w:tcPr>
            <w:tcW w:w="3828" w:type="dxa"/>
            <w:tcBorders>
              <w:top w:val="nil"/>
              <w:left w:val="nil"/>
              <w:bottom w:val="nil"/>
              <w:right w:val="nil"/>
            </w:tcBorders>
            <w:shd w:val="clear" w:color="auto" w:fill="auto"/>
            <w:noWrap/>
            <w:vAlign w:val="bottom"/>
            <w:hideMark/>
          </w:tcPr>
          <w:p w14:paraId="3A29EFDA" w14:textId="77777777" w:rsidR="00142916" w:rsidRPr="005E43AE" w:rsidRDefault="00142916" w:rsidP="00142916">
            <w:pPr>
              <w:spacing w:after="0"/>
              <w:jc w:val="left"/>
              <w:rPr>
                <w:rFonts w:ascii="Arial" w:hAnsi="Arial" w:cs="Arial"/>
                <w:color w:val="000000"/>
                <w:sz w:val="22"/>
                <w:szCs w:val="22"/>
              </w:rPr>
            </w:pPr>
            <w:r w:rsidRPr="005E43AE">
              <w:rPr>
                <w:rFonts w:ascii="Arial" w:hAnsi="Arial" w:cs="Arial"/>
                <w:color w:val="000000"/>
                <w:sz w:val="22"/>
                <w:szCs w:val="22"/>
              </w:rPr>
              <w:t>Actuarial gains on defined benefit plans</w:t>
            </w:r>
          </w:p>
        </w:tc>
        <w:tc>
          <w:tcPr>
            <w:tcW w:w="1701" w:type="dxa"/>
          </w:tcPr>
          <w:p w14:paraId="16B095B5" w14:textId="01FA0A45" w:rsidR="00142916" w:rsidRPr="00F02C3E" w:rsidRDefault="0040072C" w:rsidP="00142916">
            <w:pPr>
              <w:spacing w:after="0"/>
              <w:jc w:val="right"/>
              <w:rPr>
                <w:rFonts w:ascii="Arial" w:hAnsi="Arial" w:cs="Arial"/>
                <w:sz w:val="22"/>
                <w:szCs w:val="22"/>
              </w:rPr>
            </w:pPr>
            <w:r w:rsidRPr="00F02C3E">
              <w:rPr>
                <w:rFonts w:ascii="Arial" w:hAnsi="Arial" w:cs="Arial"/>
                <w:sz w:val="22"/>
                <w:szCs w:val="22"/>
              </w:rPr>
              <w:t>-</w:t>
            </w:r>
          </w:p>
        </w:tc>
        <w:tc>
          <w:tcPr>
            <w:tcW w:w="1443" w:type="dxa"/>
          </w:tcPr>
          <w:p w14:paraId="0E94C2BE" w14:textId="352FA82E" w:rsidR="00142916" w:rsidRPr="00F02C3E" w:rsidRDefault="00142916" w:rsidP="00142916">
            <w:pPr>
              <w:spacing w:after="0"/>
              <w:jc w:val="right"/>
              <w:rPr>
                <w:rFonts w:ascii="Arial" w:hAnsi="Arial" w:cs="Arial"/>
                <w:sz w:val="22"/>
                <w:szCs w:val="22"/>
              </w:rPr>
            </w:pPr>
            <w:r w:rsidRPr="00F02C3E">
              <w:rPr>
                <w:rFonts w:ascii="Arial" w:hAnsi="Arial" w:cs="Arial"/>
                <w:sz w:val="22"/>
                <w:szCs w:val="22"/>
              </w:rPr>
              <w:t>4,107</w:t>
            </w:r>
          </w:p>
        </w:tc>
        <w:tc>
          <w:tcPr>
            <w:tcW w:w="1234" w:type="dxa"/>
          </w:tcPr>
          <w:p w14:paraId="0F6BF342" w14:textId="5D505AA7" w:rsidR="00142916" w:rsidRPr="00F02C3E" w:rsidRDefault="00CC5335" w:rsidP="00142916">
            <w:pPr>
              <w:spacing w:after="0"/>
              <w:jc w:val="right"/>
            </w:pPr>
            <w:r w:rsidRPr="00F02C3E">
              <w:rPr>
                <w:rFonts w:ascii="Arial" w:hAnsi="Arial" w:cs="Arial"/>
                <w:sz w:val="22"/>
                <w:szCs w:val="22"/>
              </w:rPr>
              <w:t>-</w:t>
            </w:r>
          </w:p>
        </w:tc>
        <w:tc>
          <w:tcPr>
            <w:tcW w:w="1235" w:type="dxa"/>
          </w:tcPr>
          <w:p w14:paraId="3B5FEECA" w14:textId="4A2A42F6" w:rsidR="00142916" w:rsidRPr="00F02C3E" w:rsidRDefault="00142916" w:rsidP="00142916">
            <w:pPr>
              <w:spacing w:after="0"/>
              <w:jc w:val="right"/>
            </w:pPr>
            <w:r w:rsidRPr="00F02C3E">
              <w:rPr>
                <w:rFonts w:ascii="Arial" w:hAnsi="Arial" w:cs="Arial"/>
                <w:sz w:val="22"/>
                <w:szCs w:val="22"/>
              </w:rPr>
              <w:t>4,107</w:t>
            </w:r>
          </w:p>
        </w:tc>
      </w:tr>
      <w:tr w:rsidR="00142916" w:rsidRPr="005E43AE" w14:paraId="720796F4" w14:textId="3990FDD8" w:rsidTr="00570F72">
        <w:trPr>
          <w:trHeight w:val="285"/>
        </w:trPr>
        <w:tc>
          <w:tcPr>
            <w:tcW w:w="3828" w:type="dxa"/>
            <w:tcBorders>
              <w:top w:val="nil"/>
              <w:left w:val="nil"/>
              <w:bottom w:val="nil"/>
              <w:right w:val="nil"/>
            </w:tcBorders>
            <w:shd w:val="clear" w:color="auto" w:fill="auto"/>
            <w:noWrap/>
            <w:vAlign w:val="bottom"/>
            <w:hideMark/>
          </w:tcPr>
          <w:p w14:paraId="2B763CCF" w14:textId="77777777" w:rsidR="00142916" w:rsidRPr="005E43AE" w:rsidRDefault="00142916" w:rsidP="00142916">
            <w:pPr>
              <w:spacing w:after="0"/>
              <w:jc w:val="left"/>
              <w:rPr>
                <w:rFonts w:ascii="Arial" w:hAnsi="Arial" w:cs="Arial"/>
                <w:color w:val="000000"/>
                <w:sz w:val="22"/>
                <w:szCs w:val="22"/>
              </w:rPr>
            </w:pPr>
          </w:p>
        </w:tc>
        <w:tc>
          <w:tcPr>
            <w:tcW w:w="1701" w:type="dxa"/>
            <w:tcBorders>
              <w:bottom w:val="single" w:sz="4" w:space="0" w:color="auto"/>
            </w:tcBorders>
          </w:tcPr>
          <w:p w14:paraId="0A671014" w14:textId="77777777" w:rsidR="00142916" w:rsidRPr="00F02C3E" w:rsidRDefault="00142916" w:rsidP="00142916">
            <w:pPr>
              <w:spacing w:after="0"/>
              <w:jc w:val="right"/>
            </w:pPr>
          </w:p>
        </w:tc>
        <w:tc>
          <w:tcPr>
            <w:tcW w:w="1443" w:type="dxa"/>
            <w:tcBorders>
              <w:bottom w:val="single" w:sz="4" w:space="0" w:color="auto"/>
            </w:tcBorders>
          </w:tcPr>
          <w:p w14:paraId="1C88ECCF" w14:textId="77777777" w:rsidR="00142916" w:rsidRPr="00F02C3E" w:rsidRDefault="00142916" w:rsidP="00142916">
            <w:pPr>
              <w:spacing w:after="0"/>
              <w:jc w:val="right"/>
            </w:pPr>
          </w:p>
        </w:tc>
        <w:tc>
          <w:tcPr>
            <w:tcW w:w="1234" w:type="dxa"/>
            <w:tcBorders>
              <w:bottom w:val="single" w:sz="4" w:space="0" w:color="auto"/>
            </w:tcBorders>
          </w:tcPr>
          <w:p w14:paraId="2EE0831E" w14:textId="7BFFB9D4" w:rsidR="00142916" w:rsidRPr="00F02C3E" w:rsidRDefault="00142916" w:rsidP="00142916">
            <w:pPr>
              <w:spacing w:after="0"/>
              <w:jc w:val="right"/>
            </w:pPr>
          </w:p>
        </w:tc>
        <w:tc>
          <w:tcPr>
            <w:tcW w:w="1235" w:type="dxa"/>
            <w:tcBorders>
              <w:bottom w:val="single" w:sz="4" w:space="0" w:color="auto"/>
            </w:tcBorders>
          </w:tcPr>
          <w:p w14:paraId="7612E40C" w14:textId="77777777" w:rsidR="00142916" w:rsidRPr="00F02C3E" w:rsidRDefault="00142916" w:rsidP="00142916">
            <w:pPr>
              <w:spacing w:after="0"/>
              <w:jc w:val="right"/>
            </w:pPr>
          </w:p>
        </w:tc>
      </w:tr>
      <w:tr w:rsidR="00142916" w:rsidRPr="005E43AE" w14:paraId="63DF5F2D" w14:textId="4DC38B82" w:rsidTr="00570F72">
        <w:trPr>
          <w:trHeight w:val="300"/>
        </w:trPr>
        <w:tc>
          <w:tcPr>
            <w:tcW w:w="3828" w:type="dxa"/>
            <w:tcBorders>
              <w:top w:val="nil"/>
              <w:left w:val="nil"/>
              <w:bottom w:val="nil"/>
              <w:right w:val="nil"/>
            </w:tcBorders>
            <w:shd w:val="clear" w:color="auto" w:fill="auto"/>
            <w:noWrap/>
            <w:vAlign w:val="bottom"/>
            <w:hideMark/>
          </w:tcPr>
          <w:p w14:paraId="283712F7" w14:textId="77777777" w:rsidR="00142916" w:rsidRPr="005E43AE" w:rsidRDefault="00142916" w:rsidP="00142916">
            <w:pPr>
              <w:spacing w:after="0"/>
              <w:jc w:val="left"/>
              <w:rPr>
                <w:rFonts w:ascii="Arial" w:hAnsi="Arial" w:cs="Arial"/>
                <w:color w:val="000000"/>
                <w:sz w:val="22"/>
                <w:szCs w:val="22"/>
              </w:rPr>
            </w:pPr>
            <w:r w:rsidRPr="005E43AE">
              <w:rPr>
                <w:rFonts w:ascii="Arial" w:hAnsi="Arial" w:cs="Arial"/>
                <w:color w:val="000000"/>
                <w:sz w:val="22"/>
                <w:szCs w:val="22"/>
              </w:rPr>
              <w:t>Total comprehensive income for the year</w:t>
            </w:r>
          </w:p>
        </w:tc>
        <w:tc>
          <w:tcPr>
            <w:tcW w:w="1701" w:type="dxa"/>
            <w:tcBorders>
              <w:top w:val="single" w:sz="4" w:space="0" w:color="auto"/>
            </w:tcBorders>
          </w:tcPr>
          <w:p w14:paraId="61CBCA79" w14:textId="7C902C92" w:rsidR="00142916" w:rsidRPr="00F02C3E" w:rsidRDefault="0040072C" w:rsidP="00142916">
            <w:pPr>
              <w:spacing w:after="0"/>
              <w:jc w:val="right"/>
              <w:rPr>
                <w:rFonts w:ascii="Arial" w:hAnsi="Arial" w:cs="Arial"/>
              </w:rPr>
            </w:pPr>
            <w:r w:rsidRPr="00F02C3E">
              <w:rPr>
                <w:rFonts w:ascii="Arial" w:hAnsi="Arial" w:cs="Arial"/>
              </w:rPr>
              <w:t>-</w:t>
            </w:r>
          </w:p>
        </w:tc>
        <w:tc>
          <w:tcPr>
            <w:tcW w:w="1443" w:type="dxa"/>
            <w:tcBorders>
              <w:top w:val="single" w:sz="4" w:space="0" w:color="auto"/>
            </w:tcBorders>
          </w:tcPr>
          <w:p w14:paraId="0AA8506B" w14:textId="7C6429E4" w:rsidR="00142916" w:rsidRPr="00F02C3E" w:rsidRDefault="00142916" w:rsidP="00142916">
            <w:pPr>
              <w:spacing w:after="0"/>
              <w:jc w:val="right"/>
              <w:rPr>
                <w:rFonts w:ascii="Arial" w:hAnsi="Arial" w:cs="Arial"/>
                <w:b/>
                <w:bCs/>
                <w:sz w:val="22"/>
                <w:szCs w:val="22"/>
              </w:rPr>
            </w:pPr>
            <w:r w:rsidRPr="00F02C3E">
              <w:rPr>
                <w:rFonts w:ascii="Arial" w:hAnsi="Arial" w:cs="Arial"/>
                <w:b/>
                <w:bCs/>
                <w:sz w:val="22"/>
                <w:szCs w:val="22"/>
              </w:rPr>
              <w:t>2,462</w:t>
            </w:r>
          </w:p>
        </w:tc>
        <w:tc>
          <w:tcPr>
            <w:tcW w:w="1234" w:type="dxa"/>
            <w:tcBorders>
              <w:top w:val="single" w:sz="4" w:space="0" w:color="auto"/>
            </w:tcBorders>
          </w:tcPr>
          <w:p w14:paraId="62237266" w14:textId="55029CFB" w:rsidR="00142916" w:rsidRPr="00F02C3E" w:rsidRDefault="00142916" w:rsidP="00142916">
            <w:pPr>
              <w:spacing w:after="0"/>
              <w:jc w:val="right"/>
            </w:pPr>
            <w:r w:rsidRPr="00F02C3E">
              <w:rPr>
                <w:rFonts w:ascii="Arial" w:hAnsi="Arial" w:cs="Arial"/>
                <w:b/>
                <w:bCs/>
                <w:sz w:val="22"/>
                <w:szCs w:val="22"/>
              </w:rPr>
              <w:t>6</w:t>
            </w:r>
            <w:r w:rsidR="00CC5335" w:rsidRPr="00F02C3E">
              <w:rPr>
                <w:rFonts w:ascii="Arial" w:hAnsi="Arial" w:cs="Arial"/>
                <w:b/>
                <w:bCs/>
                <w:sz w:val="22"/>
                <w:szCs w:val="22"/>
              </w:rPr>
              <w:t>61</w:t>
            </w:r>
          </w:p>
        </w:tc>
        <w:tc>
          <w:tcPr>
            <w:tcW w:w="1235" w:type="dxa"/>
            <w:tcBorders>
              <w:top w:val="single" w:sz="4" w:space="0" w:color="auto"/>
            </w:tcBorders>
          </w:tcPr>
          <w:p w14:paraId="04E8A938" w14:textId="28B395E5" w:rsidR="00142916" w:rsidRPr="00F02C3E" w:rsidRDefault="00142916" w:rsidP="00142916">
            <w:pPr>
              <w:spacing w:after="0"/>
              <w:jc w:val="right"/>
            </w:pPr>
            <w:r w:rsidRPr="00F02C3E">
              <w:rPr>
                <w:rFonts w:ascii="Arial" w:hAnsi="Arial" w:cs="Arial"/>
                <w:b/>
                <w:bCs/>
                <w:sz w:val="22"/>
                <w:szCs w:val="22"/>
              </w:rPr>
              <w:t>3,1</w:t>
            </w:r>
            <w:r w:rsidR="00CC5335" w:rsidRPr="00F02C3E">
              <w:rPr>
                <w:rFonts w:ascii="Arial" w:hAnsi="Arial" w:cs="Arial"/>
                <w:b/>
                <w:bCs/>
                <w:sz w:val="22"/>
                <w:szCs w:val="22"/>
              </w:rPr>
              <w:t>23</w:t>
            </w:r>
          </w:p>
        </w:tc>
      </w:tr>
      <w:tr w:rsidR="00142916" w:rsidRPr="005E43AE" w14:paraId="10D354C1" w14:textId="03805A03" w:rsidTr="00570F72">
        <w:trPr>
          <w:trHeight w:val="300"/>
        </w:trPr>
        <w:tc>
          <w:tcPr>
            <w:tcW w:w="3828" w:type="dxa"/>
            <w:tcBorders>
              <w:top w:val="nil"/>
              <w:left w:val="nil"/>
              <w:bottom w:val="nil"/>
              <w:right w:val="nil"/>
            </w:tcBorders>
            <w:shd w:val="clear" w:color="auto" w:fill="auto"/>
            <w:noWrap/>
            <w:vAlign w:val="bottom"/>
            <w:hideMark/>
          </w:tcPr>
          <w:p w14:paraId="0B532C33" w14:textId="63E9B11A" w:rsidR="00142916" w:rsidRPr="005E43AE" w:rsidRDefault="00142916" w:rsidP="00142916">
            <w:pPr>
              <w:spacing w:after="0"/>
              <w:jc w:val="left"/>
              <w:rPr>
                <w:rFonts w:ascii="Arial" w:hAnsi="Arial" w:cs="Arial"/>
                <w:color w:val="000000"/>
                <w:sz w:val="22"/>
                <w:szCs w:val="22"/>
              </w:rPr>
            </w:pPr>
            <w:r>
              <w:rPr>
                <w:rFonts w:ascii="Arial" w:hAnsi="Arial" w:cs="Arial"/>
                <w:color w:val="000000"/>
                <w:sz w:val="22"/>
                <w:szCs w:val="22"/>
              </w:rPr>
              <w:t>Transfer to Risk and Contingency reserve</w:t>
            </w:r>
          </w:p>
        </w:tc>
        <w:tc>
          <w:tcPr>
            <w:tcW w:w="1701" w:type="dxa"/>
          </w:tcPr>
          <w:p w14:paraId="6E09C588" w14:textId="27710DAC" w:rsidR="00142916" w:rsidRPr="00F02C3E" w:rsidRDefault="0040072C" w:rsidP="00142916">
            <w:pPr>
              <w:spacing w:after="0"/>
              <w:jc w:val="right"/>
              <w:rPr>
                <w:rFonts w:ascii="Arial" w:hAnsi="Arial" w:cs="Arial"/>
                <w:sz w:val="22"/>
                <w:szCs w:val="22"/>
              </w:rPr>
            </w:pPr>
            <w:r w:rsidRPr="00F02C3E">
              <w:rPr>
                <w:rFonts w:ascii="Arial" w:hAnsi="Arial" w:cs="Arial"/>
                <w:sz w:val="22"/>
                <w:szCs w:val="22"/>
              </w:rPr>
              <w:t>6</w:t>
            </w:r>
            <w:r w:rsidR="00CC5335" w:rsidRPr="00F02C3E">
              <w:rPr>
                <w:rFonts w:ascii="Arial" w:hAnsi="Arial" w:cs="Arial"/>
                <w:sz w:val="22"/>
                <w:szCs w:val="22"/>
              </w:rPr>
              <w:t>61</w:t>
            </w:r>
          </w:p>
        </w:tc>
        <w:tc>
          <w:tcPr>
            <w:tcW w:w="1443" w:type="dxa"/>
          </w:tcPr>
          <w:p w14:paraId="095E875F" w14:textId="77777777" w:rsidR="00142916" w:rsidRPr="00F02C3E" w:rsidRDefault="00142916" w:rsidP="00142916">
            <w:pPr>
              <w:spacing w:after="0"/>
              <w:jc w:val="right"/>
              <w:rPr>
                <w:rFonts w:ascii="Arial" w:hAnsi="Arial" w:cs="Arial"/>
                <w:sz w:val="22"/>
                <w:szCs w:val="22"/>
              </w:rPr>
            </w:pPr>
          </w:p>
        </w:tc>
        <w:tc>
          <w:tcPr>
            <w:tcW w:w="1234" w:type="dxa"/>
          </w:tcPr>
          <w:p w14:paraId="07EBE533" w14:textId="0AE387BE" w:rsidR="00142916" w:rsidRPr="00F02C3E" w:rsidRDefault="00CC5335" w:rsidP="00142916">
            <w:pPr>
              <w:spacing w:after="0"/>
              <w:jc w:val="right"/>
              <w:rPr>
                <w:rFonts w:ascii="Arial" w:hAnsi="Arial" w:cs="Arial"/>
                <w:sz w:val="22"/>
                <w:szCs w:val="22"/>
              </w:rPr>
            </w:pPr>
            <w:r w:rsidRPr="00F02C3E">
              <w:rPr>
                <w:rFonts w:ascii="Arial" w:hAnsi="Arial" w:cs="Arial"/>
                <w:sz w:val="22"/>
                <w:szCs w:val="22"/>
              </w:rPr>
              <w:t>(661</w:t>
            </w:r>
            <w:r w:rsidR="0040072C" w:rsidRPr="00F02C3E">
              <w:rPr>
                <w:rFonts w:ascii="Arial" w:hAnsi="Arial" w:cs="Arial"/>
                <w:sz w:val="22"/>
                <w:szCs w:val="22"/>
              </w:rPr>
              <w:t>)</w:t>
            </w:r>
          </w:p>
        </w:tc>
        <w:tc>
          <w:tcPr>
            <w:tcW w:w="1235" w:type="dxa"/>
          </w:tcPr>
          <w:p w14:paraId="7FC4937D" w14:textId="77777777" w:rsidR="00142916" w:rsidRPr="00F02C3E" w:rsidRDefault="00142916" w:rsidP="00142916">
            <w:pPr>
              <w:spacing w:after="0"/>
              <w:jc w:val="right"/>
              <w:rPr>
                <w:rFonts w:ascii="Arial" w:hAnsi="Arial" w:cs="Arial"/>
                <w:sz w:val="22"/>
                <w:szCs w:val="22"/>
              </w:rPr>
            </w:pPr>
          </w:p>
        </w:tc>
      </w:tr>
      <w:tr w:rsidR="00142916" w:rsidRPr="005E43AE" w14:paraId="11456192" w14:textId="335B2AEE" w:rsidTr="00570F72">
        <w:trPr>
          <w:trHeight w:val="300"/>
        </w:trPr>
        <w:tc>
          <w:tcPr>
            <w:tcW w:w="3828" w:type="dxa"/>
            <w:tcBorders>
              <w:top w:val="nil"/>
              <w:left w:val="nil"/>
              <w:bottom w:val="nil"/>
              <w:right w:val="nil"/>
            </w:tcBorders>
            <w:shd w:val="clear" w:color="auto" w:fill="auto"/>
            <w:noWrap/>
            <w:vAlign w:val="bottom"/>
            <w:hideMark/>
          </w:tcPr>
          <w:p w14:paraId="16673ABF" w14:textId="77777777" w:rsidR="00142916" w:rsidRPr="005E43AE" w:rsidRDefault="00142916" w:rsidP="00142916">
            <w:pPr>
              <w:spacing w:after="0"/>
              <w:jc w:val="left"/>
            </w:pPr>
          </w:p>
        </w:tc>
        <w:tc>
          <w:tcPr>
            <w:tcW w:w="1701" w:type="dxa"/>
            <w:tcBorders>
              <w:bottom w:val="single" w:sz="4" w:space="0" w:color="auto"/>
            </w:tcBorders>
          </w:tcPr>
          <w:p w14:paraId="4B8AC480" w14:textId="77777777" w:rsidR="00142916" w:rsidRPr="00F02C3E" w:rsidRDefault="00142916" w:rsidP="00142916">
            <w:pPr>
              <w:spacing w:after="0"/>
              <w:jc w:val="right"/>
              <w:rPr>
                <w:rFonts w:ascii="Arial" w:hAnsi="Arial" w:cs="Arial"/>
                <w:sz w:val="22"/>
                <w:szCs w:val="22"/>
              </w:rPr>
            </w:pPr>
          </w:p>
        </w:tc>
        <w:tc>
          <w:tcPr>
            <w:tcW w:w="1443" w:type="dxa"/>
            <w:tcBorders>
              <w:bottom w:val="single" w:sz="4" w:space="0" w:color="auto"/>
            </w:tcBorders>
          </w:tcPr>
          <w:p w14:paraId="50169C11" w14:textId="77777777" w:rsidR="00142916" w:rsidRPr="00F02C3E" w:rsidRDefault="00142916" w:rsidP="00142916">
            <w:pPr>
              <w:spacing w:after="0"/>
              <w:jc w:val="right"/>
              <w:rPr>
                <w:rFonts w:ascii="Arial" w:hAnsi="Arial" w:cs="Arial"/>
                <w:sz w:val="22"/>
                <w:szCs w:val="22"/>
              </w:rPr>
            </w:pPr>
          </w:p>
        </w:tc>
        <w:tc>
          <w:tcPr>
            <w:tcW w:w="1234" w:type="dxa"/>
            <w:tcBorders>
              <w:bottom w:val="single" w:sz="4" w:space="0" w:color="auto"/>
            </w:tcBorders>
          </w:tcPr>
          <w:p w14:paraId="25A14CC0" w14:textId="0A7BF299" w:rsidR="00142916" w:rsidRPr="00F02C3E" w:rsidRDefault="00142916" w:rsidP="00142916">
            <w:pPr>
              <w:spacing w:after="0"/>
              <w:jc w:val="right"/>
              <w:rPr>
                <w:rFonts w:ascii="Arial" w:hAnsi="Arial" w:cs="Arial"/>
                <w:sz w:val="22"/>
                <w:szCs w:val="22"/>
              </w:rPr>
            </w:pPr>
          </w:p>
        </w:tc>
        <w:tc>
          <w:tcPr>
            <w:tcW w:w="1235" w:type="dxa"/>
            <w:tcBorders>
              <w:bottom w:val="single" w:sz="4" w:space="0" w:color="auto"/>
            </w:tcBorders>
          </w:tcPr>
          <w:p w14:paraId="380A2AF5" w14:textId="77777777" w:rsidR="00142916" w:rsidRPr="00F02C3E" w:rsidRDefault="00142916" w:rsidP="00142916">
            <w:pPr>
              <w:spacing w:after="0"/>
              <w:jc w:val="right"/>
              <w:rPr>
                <w:rFonts w:ascii="Arial" w:hAnsi="Arial" w:cs="Arial"/>
                <w:sz w:val="22"/>
                <w:szCs w:val="22"/>
              </w:rPr>
            </w:pPr>
          </w:p>
        </w:tc>
      </w:tr>
      <w:tr w:rsidR="00142916" w:rsidRPr="005E43AE" w14:paraId="3E90B434" w14:textId="791EBE3C" w:rsidTr="00570F72">
        <w:trPr>
          <w:trHeight w:val="300"/>
        </w:trPr>
        <w:tc>
          <w:tcPr>
            <w:tcW w:w="3828" w:type="dxa"/>
            <w:tcBorders>
              <w:top w:val="nil"/>
              <w:left w:val="nil"/>
              <w:bottom w:val="nil"/>
              <w:right w:val="nil"/>
            </w:tcBorders>
            <w:shd w:val="clear" w:color="auto" w:fill="auto"/>
            <w:noWrap/>
            <w:vAlign w:val="bottom"/>
            <w:hideMark/>
          </w:tcPr>
          <w:p w14:paraId="2DBCC9A6" w14:textId="77777777" w:rsidR="00142916" w:rsidRPr="005E43AE" w:rsidRDefault="00142916" w:rsidP="00142916">
            <w:pPr>
              <w:spacing w:after="0"/>
              <w:jc w:val="left"/>
              <w:rPr>
                <w:rFonts w:ascii="Arial" w:hAnsi="Arial" w:cs="Arial"/>
                <w:b/>
                <w:bCs/>
                <w:color w:val="000000"/>
                <w:sz w:val="22"/>
                <w:szCs w:val="22"/>
              </w:rPr>
            </w:pPr>
            <w:r w:rsidRPr="005E43AE">
              <w:rPr>
                <w:rFonts w:ascii="Arial" w:hAnsi="Arial" w:cs="Arial"/>
                <w:b/>
                <w:bCs/>
                <w:color w:val="000000"/>
                <w:sz w:val="22"/>
                <w:szCs w:val="22"/>
              </w:rPr>
              <w:t>Balance as at 31st March 2016</w:t>
            </w:r>
          </w:p>
        </w:tc>
        <w:tc>
          <w:tcPr>
            <w:tcW w:w="1701" w:type="dxa"/>
            <w:tcBorders>
              <w:top w:val="single" w:sz="4" w:space="0" w:color="auto"/>
              <w:bottom w:val="double" w:sz="4" w:space="0" w:color="auto"/>
            </w:tcBorders>
          </w:tcPr>
          <w:p w14:paraId="2B74FDB5" w14:textId="161D79A3" w:rsidR="00142916" w:rsidRPr="00F02C3E" w:rsidRDefault="0040072C" w:rsidP="00142916">
            <w:pPr>
              <w:spacing w:after="0"/>
              <w:jc w:val="right"/>
            </w:pPr>
            <w:r w:rsidRPr="00F02C3E">
              <w:rPr>
                <w:rFonts w:ascii="Arial" w:hAnsi="Arial" w:cs="Arial"/>
                <w:b/>
                <w:bCs/>
                <w:sz w:val="22"/>
                <w:szCs w:val="22"/>
              </w:rPr>
              <w:t>6</w:t>
            </w:r>
            <w:r w:rsidR="00CC5335" w:rsidRPr="00F02C3E">
              <w:rPr>
                <w:rFonts w:ascii="Arial" w:hAnsi="Arial" w:cs="Arial"/>
                <w:b/>
                <w:bCs/>
                <w:sz w:val="22"/>
                <w:szCs w:val="22"/>
              </w:rPr>
              <w:t>61</w:t>
            </w:r>
          </w:p>
        </w:tc>
        <w:tc>
          <w:tcPr>
            <w:tcW w:w="1443" w:type="dxa"/>
            <w:tcBorders>
              <w:top w:val="single" w:sz="4" w:space="0" w:color="auto"/>
              <w:bottom w:val="double" w:sz="4" w:space="0" w:color="auto"/>
            </w:tcBorders>
          </w:tcPr>
          <w:p w14:paraId="2FD2B3D5" w14:textId="77605565" w:rsidR="00142916" w:rsidRPr="00F02C3E" w:rsidRDefault="00142916" w:rsidP="00142916">
            <w:pPr>
              <w:spacing w:after="0"/>
              <w:jc w:val="right"/>
              <w:rPr>
                <w:rFonts w:ascii="Arial" w:hAnsi="Arial" w:cs="Arial"/>
                <w:b/>
                <w:bCs/>
                <w:sz w:val="22"/>
                <w:szCs w:val="22"/>
              </w:rPr>
            </w:pPr>
            <w:r w:rsidRPr="00F02C3E">
              <w:rPr>
                <w:rFonts w:ascii="Arial" w:hAnsi="Arial" w:cs="Arial"/>
                <w:b/>
                <w:bCs/>
                <w:sz w:val="22"/>
                <w:szCs w:val="22"/>
              </w:rPr>
              <w:t>(35,042)</w:t>
            </w:r>
          </w:p>
        </w:tc>
        <w:tc>
          <w:tcPr>
            <w:tcW w:w="1234" w:type="dxa"/>
            <w:tcBorders>
              <w:top w:val="single" w:sz="4" w:space="0" w:color="auto"/>
              <w:bottom w:val="double" w:sz="4" w:space="0" w:color="auto"/>
            </w:tcBorders>
          </w:tcPr>
          <w:p w14:paraId="4235D09C" w14:textId="4FCE4652" w:rsidR="00142916" w:rsidRPr="00F02C3E" w:rsidRDefault="0040072C" w:rsidP="00142916">
            <w:pPr>
              <w:spacing w:after="0"/>
              <w:jc w:val="right"/>
            </w:pPr>
            <w:r w:rsidRPr="00F02C3E">
              <w:rPr>
                <w:rFonts w:ascii="Arial" w:hAnsi="Arial" w:cs="Arial"/>
                <w:b/>
                <w:bCs/>
                <w:sz w:val="22"/>
                <w:szCs w:val="22"/>
              </w:rPr>
              <w:t>7,091</w:t>
            </w:r>
          </w:p>
        </w:tc>
        <w:tc>
          <w:tcPr>
            <w:tcW w:w="1235" w:type="dxa"/>
            <w:tcBorders>
              <w:top w:val="single" w:sz="4" w:space="0" w:color="auto"/>
              <w:bottom w:val="double" w:sz="4" w:space="0" w:color="auto"/>
            </w:tcBorders>
          </w:tcPr>
          <w:p w14:paraId="2590D1EE" w14:textId="6474CF96" w:rsidR="00142916" w:rsidRPr="00F02C3E" w:rsidRDefault="00142916" w:rsidP="00CC5335">
            <w:pPr>
              <w:spacing w:after="0"/>
              <w:jc w:val="right"/>
            </w:pPr>
            <w:r w:rsidRPr="00F02C3E">
              <w:rPr>
                <w:rFonts w:ascii="Arial" w:hAnsi="Arial" w:cs="Arial"/>
                <w:b/>
                <w:bCs/>
                <w:sz w:val="22"/>
                <w:szCs w:val="22"/>
              </w:rPr>
              <w:t>(27,29</w:t>
            </w:r>
            <w:r w:rsidR="00CC5335" w:rsidRPr="00F02C3E">
              <w:rPr>
                <w:rFonts w:ascii="Arial" w:hAnsi="Arial" w:cs="Arial"/>
                <w:b/>
                <w:bCs/>
                <w:sz w:val="22"/>
                <w:szCs w:val="22"/>
              </w:rPr>
              <w:t>0</w:t>
            </w:r>
            <w:r w:rsidRPr="00F02C3E">
              <w:rPr>
                <w:rFonts w:ascii="Arial" w:hAnsi="Arial" w:cs="Arial"/>
                <w:b/>
                <w:bCs/>
                <w:sz w:val="22"/>
                <w:szCs w:val="22"/>
              </w:rPr>
              <w:t>)</w:t>
            </w:r>
          </w:p>
        </w:tc>
      </w:tr>
    </w:tbl>
    <w:p w14:paraId="58390A63" w14:textId="0E9C8990" w:rsidR="00790085" w:rsidRDefault="00790085" w:rsidP="00790085">
      <w:pPr>
        <w:spacing w:after="0"/>
        <w:jc w:val="left"/>
        <w:rPr>
          <w:rFonts w:ascii="Arial" w:hAnsi="Arial" w:cs="Arial"/>
          <w:b/>
          <w:snapToGrid w:val="0"/>
          <w:sz w:val="24"/>
        </w:rPr>
      </w:pPr>
      <w:r>
        <w:rPr>
          <w:rFonts w:ascii="Arial" w:hAnsi="Arial" w:cs="Arial"/>
          <w:caps/>
          <w:snapToGrid w:val="0"/>
          <w:sz w:val="24"/>
        </w:rPr>
        <w:br w:type="page"/>
      </w:r>
    </w:p>
    <w:p w14:paraId="0BB1813C" w14:textId="6287669E" w:rsidR="00384E06" w:rsidRPr="00F144CD" w:rsidRDefault="00384E06" w:rsidP="0004651A">
      <w:pPr>
        <w:pStyle w:val="Heading1"/>
        <w:rPr>
          <w:rFonts w:ascii="Arial" w:hAnsi="Arial" w:cs="Arial"/>
          <w:caps w:val="0"/>
          <w:snapToGrid w:val="0"/>
          <w:sz w:val="24"/>
        </w:rPr>
      </w:pPr>
      <w:bookmarkStart w:id="24" w:name="_Toc452540049"/>
      <w:r w:rsidRPr="00F02C3E">
        <w:rPr>
          <w:rFonts w:ascii="Arial" w:hAnsi="Arial" w:cs="Arial"/>
          <w:caps w:val="0"/>
          <w:snapToGrid w:val="0"/>
          <w:sz w:val="24"/>
        </w:rPr>
        <w:lastRenderedPageBreak/>
        <w:t>CONSOLIDATED STATEMENT</w:t>
      </w:r>
      <w:r w:rsidR="00890CAD" w:rsidRPr="00F02C3E">
        <w:rPr>
          <w:rFonts w:ascii="Arial" w:hAnsi="Arial" w:cs="Arial"/>
          <w:caps w:val="0"/>
          <w:snapToGrid w:val="0"/>
          <w:sz w:val="24"/>
        </w:rPr>
        <w:t xml:space="preserve"> OF CASH</w:t>
      </w:r>
      <w:r w:rsidR="00790085" w:rsidRPr="00F02C3E">
        <w:rPr>
          <w:rFonts w:ascii="Arial" w:hAnsi="Arial" w:cs="Arial"/>
          <w:caps w:val="0"/>
          <w:snapToGrid w:val="0"/>
          <w:sz w:val="24"/>
        </w:rPr>
        <w:t xml:space="preserve"> </w:t>
      </w:r>
      <w:r w:rsidR="00890CAD" w:rsidRPr="00F02C3E">
        <w:rPr>
          <w:rFonts w:ascii="Arial" w:hAnsi="Arial" w:cs="Arial"/>
          <w:caps w:val="0"/>
          <w:snapToGrid w:val="0"/>
          <w:sz w:val="24"/>
        </w:rPr>
        <w:t>FLOWS</w:t>
      </w:r>
      <w:bookmarkEnd w:id="24"/>
    </w:p>
    <w:p w14:paraId="33B78941" w14:textId="77777777" w:rsidR="00384E06" w:rsidRDefault="00890CAD" w:rsidP="00384E06">
      <w:pPr>
        <w:pStyle w:val="Header"/>
        <w:framePr w:hSpace="0" w:vSpace="0" w:wrap="auto" w:vAnchor="margin" w:hAnchor="text" w:xAlign="left" w:yAlign="inline"/>
        <w:rPr>
          <w:rFonts w:ascii="Arial" w:hAnsi="Arial" w:cs="Arial"/>
          <w:b/>
        </w:rPr>
      </w:pPr>
      <w:r>
        <w:rPr>
          <w:rFonts w:ascii="Arial" w:hAnsi="Arial" w:cs="Arial"/>
          <w:b/>
        </w:rPr>
        <w:t>For the year ended</w:t>
      </w:r>
      <w:r w:rsidR="00384E06" w:rsidRPr="00F144CD">
        <w:rPr>
          <w:rFonts w:ascii="Arial" w:hAnsi="Arial" w:cs="Arial"/>
          <w:b/>
        </w:rPr>
        <w:t xml:space="preserve"> 31 </w:t>
      </w:r>
      <w:r w:rsidR="00CB6859" w:rsidRPr="00F144CD">
        <w:rPr>
          <w:rFonts w:ascii="Arial" w:hAnsi="Arial" w:cs="Arial"/>
          <w:b/>
        </w:rPr>
        <w:t xml:space="preserve">March </w:t>
      </w:r>
      <w:r w:rsidR="00767629">
        <w:rPr>
          <w:rFonts w:ascii="Arial" w:hAnsi="Arial" w:cs="Arial"/>
          <w:b/>
        </w:rPr>
        <w:t>2016</w:t>
      </w:r>
    </w:p>
    <w:tbl>
      <w:tblPr>
        <w:tblW w:w="9639" w:type="dxa"/>
        <w:tblLayout w:type="fixed"/>
        <w:tblLook w:val="0000" w:firstRow="0" w:lastRow="0" w:firstColumn="0" w:lastColumn="0" w:noHBand="0" w:noVBand="0"/>
      </w:tblPr>
      <w:tblGrid>
        <w:gridCol w:w="5651"/>
        <w:gridCol w:w="637"/>
        <w:gridCol w:w="1050"/>
        <w:gridCol w:w="1184"/>
        <w:gridCol w:w="1117"/>
      </w:tblGrid>
      <w:tr w:rsidR="007C30C7" w:rsidRPr="00B058A7" w14:paraId="114CF711" w14:textId="77777777" w:rsidTr="0076637A">
        <w:trPr>
          <w:cantSplit/>
        </w:trPr>
        <w:tc>
          <w:tcPr>
            <w:tcW w:w="5651" w:type="dxa"/>
          </w:tcPr>
          <w:p w14:paraId="373A08CD" w14:textId="77777777" w:rsidR="007C30C7" w:rsidRDefault="007C30C7" w:rsidP="007C30C7">
            <w:pPr>
              <w:spacing w:after="0"/>
              <w:jc w:val="left"/>
              <w:rPr>
                <w:rFonts w:ascii="Arial" w:hAnsi="Arial" w:cs="Arial"/>
                <w:sz w:val="22"/>
                <w:szCs w:val="22"/>
              </w:rPr>
            </w:pPr>
          </w:p>
        </w:tc>
        <w:tc>
          <w:tcPr>
            <w:tcW w:w="637" w:type="dxa"/>
          </w:tcPr>
          <w:p w14:paraId="48705F1D" w14:textId="786491B3" w:rsidR="007C30C7" w:rsidRPr="00F144CD" w:rsidRDefault="007C30C7" w:rsidP="007C30C7">
            <w:pPr>
              <w:pStyle w:val="Tdec"/>
              <w:rPr>
                <w:rFonts w:ascii="Arial" w:hAnsi="Arial" w:cs="Arial"/>
              </w:rPr>
            </w:pPr>
          </w:p>
        </w:tc>
        <w:tc>
          <w:tcPr>
            <w:tcW w:w="1050" w:type="dxa"/>
          </w:tcPr>
          <w:p w14:paraId="6EF25EA1" w14:textId="77777777" w:rsidR="007C30C7" w:rsidRPr="00B058A7" w:rsidRDefault="007C30C7" w:rsidP="007C30C7">
            <w:pPr>
              <w:pStyle w:val="Thead"/>
              <w:rPr>
                <w:rFonts w:ascii="Arial" w:hAnsi="Arial" w:cs="Arial"/>
              </w:rPr>
            </w:pPr>
            <w:r>
              <w:rPr>
                <w:rFonts w:ascii="Arial" w:hAnsi="Arial" w:cs="Arial"/>
              </w:rPr>
              <w:t>2016</w:t>
            </w:r>
          </w:p>
          <w:p w14:paraId="19FDAFAF" w14:textId="6325403F" w:rsidR="007C30C7" w:rsidRPr="00EB1023" w:rsidRDefault="007C30C7" w:rsidP="007C30C7">
            <w:pPr>
              <w:jc w:val="right"/>
              <w:rPr>
                <w:rFonts w:ascii="Arial" w:hAnsi="Arial" w:cs="Arial"/>
                <w:sz w:val="22"/>
                <w:szCs w:val="22"/>
                <w:highlight w:val="yellow"/>
              </w:rPr>
            </w:pPr>
            <w:r w:rsidRPr="00B058A7">
              <w:rPr>
                <w:rFonts w:ascii="Arial" w:hAnsi="Arial" w:cs="Arial"/>
              </w:rPr>
              <w:t>£000</w:t>
            </w:r>
          </w:p>
        </w:tc>
        <w:tc>
          <w:tcPr>
            <w:tcW w:w="1184" w:type="dxa"/>
          </w:tcPr>
          <w:p w14:paraId="34497F60" w14:textId="77777777" w:rsidR="007C30C7" w:rsidRPr="00F144CD" w:rsidRDefault="007C30C7" w:rsidP="007C30C7">
            <w:pPr>
              <w:pStyle w:val="Tdec"/>
              <w:rPr>
                <w:rFonts w:ascii="Arial" w:hAnsi="Arial" w:cs="Arial"/>
                <w:sz w:val="22"/>
                <w:szCs w:val="22"/>
              </w:rPr>
            </w:pPr>
          </w:p>
        </w:tc>
        <w:tc>
          <w:tcPr>
            <w:tcW w:w="1117" w:type="dxa"/>
          </w:tcPr>
          <w:p w14:paraId="271E912C" w14:textId="77777777" w:rsidR="007C30C7" w:rsidRPr="00B058A7" w:rsidRDefault="007C30C7" w:rsidP="007C30C7">
            <w:pPr>
              <w:pStyle w:val="Thead"/>
              <w:rPr>
                <w:rFonts w:ascii="Arial" w:hAnsi="Arial" w:cs="Arial"/>
              </w:rPr>
            </w:pPr>
            <w:r>
              <w:rPr>
                <w:rFonts w:ascii="Arial" w:hAnsi="Arial" w:cs="Arial"/>
              </w:rPr>
              <w:t>2015</w:t>
            </w:r>
          </w:p>
          <w:p w14:paraId="02A86590" w14:textId="5AB4081E" w:rsidR="007C30C7" w:rsidRPr="00F144CD" w:rsidRDefault="007C30C7" w:rsidP="007C30C7">
            <w:pPr>
              <w:pStyle w:val="Tdec"/>
              <w:rPr>
                <w:rFonts w:ascii="Arial" w:hAnsi="Arial" w:cs="Arial"/>
                <w:sz w:val="22"/>
                <w:szCs w:val="22"/>
              </w:rPr>
            </w:pPr>
            <w:r w:rsidRPr="00B058A7">
              <w:rPr>
                <w:rFonts w:ascii="Arial" w:hAnsi="Arial" w:cs="Arial"/>
              </w:rPr>
              <w:t>£000</w:t>
            </w:r>
          </w:p>
        </w:tc>
      </w:tr>
      <w:tr w:rsidR="0076637A" w:rsidRPr="00B058A7" w14:paraId="78B375DF" w14:textId="77777777" w:rsidTr="00064C47">
        <w:tc>
          <w:tcPr>
            <w:tcW w:w="5651" w:type="dxa"/>
          </w:tcPr>
          <w:p w14:paraId="7E0C9B08" w14:textId="2F8BA4F7" w:rsidR="0076637A" w:rsidRDefault="0076637A" w:rsidP="004A4EFF">
            <w:pPr>
              <w:pStyle w:val="Tnormal"/>
              <w:tabs>
                <w:tab w:val="clear" w:pos="284"/>
                <w:tab w:val="left" w:pos="142"/>
              </w:tabs>
              <w:ind w:firstLine="0"/>
              <w:rPr>
                <w:rFonts w:ascii="Arial" w:hAnsi="Arial" w:cs="Arial"/>
                <w:sz w:val="22"/>
                <w:szCs w:val="22"/>
              </w:rPr>
            </w:pPr>
            <w:r w:rsidRPr="00F144CD">
              <w:rPr>
                <w:rFonts w:ascii="Arial" w:hAnsi="Arial" w:cs="Arial"/>
                <w:b/>
                <w:sz w:val="22"/>
                <w:szCs w:val="22"/>
              </w:rPr>
              <w:t>Net cash outflow from operating activities</w:t>
            </w:r>
          </w:p>
        </w:tc>
        <w:tc>
          <w:tcPr>
            <w:tcW w:w="637" w:type="dxa"/>
          </w:tcPr>
          <w:p w14:paraId="44A46CE7" w14:textId="77777777" w:rsidR="0076637A" w:rsidRPr="00F144CD" w:rsidRDefault="0076637A" w:rsidP="004A4EFF">
            <w:pPr>
              <w:pStyle w:val="Tdec"/>
              <w:rPr>
                <w:rFonts w:ascii="Arial" w:hAnsi="Arial" w:cs="Arial"/>
              </w:rPr>
            </w:pPr>
          </w:p>
        </w:tc>
        <w:tc>
          <w:tcPr>
            <w:tcW w:w="1050" w:type="dxa"/>
          </w:tcPr>
          <w:p w14:paraId="72F2C271" w14:textId="77777777" w:rsidR="0076637A" w:rsidRPr="00EB1023" w:rsidRDefault="0076637A" w:rsidP="004A4EFF">
            <w:pPr>
              <w:jc w:val="right"/>
              <w:rPr>
                <w:rFonts w:ascii="Arial" w:hAnsi="Arial" w:cs="Arial"/>
                <w:sz w:val="22"/>
                <w:szCs w:val="22"/>
                <w:highlight w:val="yellow"/>
              </w:rPr>
            </w:pPr>
          </w:p>
        </w:tc>
        <w:tc>
          <w:tcPr>
            <w:tcW w:w="1184" w:type="dxa"/>
          </w:tcPr>
          <w:p w14:paraId="661A51CC" w14:textId="77777777" w:rsidR="0076637A" w:rsidRPr="00F144CD" w:rsidRDefault="0076637A" w:rsidP="004A4EFF">
            <w:pPr>
              <w:pStyle w:val="Tdec"/>
              <w:rPr>
                <w:rFonts w:ascii="Arial" w:hAnsi="Arial" w:cs="Arial"/>
                <w:sz w:val="22"/>
                <w:szCs w:val="22"/>
              </w:rPr>
            </w:pPr>
          </w:p>
        </w:tc>
        <w:tc>
          <w:tcPr>
            <w:tcW w:w="1117" w:type="dxa"/>
          </w:tcPr>
          <w:p w14:paraId="1AC0FCEB" w14:textId="77777777" w:rsidR="0076637A" w:rsidRPr="00F144CD" w:rsidRDefault="0076637A" w:rsidP="004A4EFF">
            <w:pPr>
              <w:pStyle w:val="Tdec"/>
              <w:rPr>
                <w:rFonts w:ascii="Arial" w:hAnsi="Arial" w:cs="Arial"/>
                <w:sz w:val="22"/>
                <w:szCs w:val="22"/>
              </w:rPr>
            </w:pPr>
          </w:p>
        </w:tc>
      </w:tr>
      <w:tr w:rsidR="007C30C7" w:rsidRPr="00B058A7" w14:paraId="79157820" w14:textId="77777777" w:rsidTr="00064C47">
        <w:tc>
          <w:tcPr>
            <w:tcW w:w="5651" w:type="dxa"/>
          </w:tcPr>
          <w:p w14:paraId="24BA0A6A" w14:textId="6B289B0D"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Surplus/(Deficit)</w:t>
            </w:r>
          </w:p>
        </w:tc>
        <w:tc>
          <w:tcPr>
            <w:tcW w:w="637" w:type="dxa"/>
          </w:tcPr>
          <w:p w14:paraId="102E4074" w14:textId="77777777" w:rsidR="007C30C7" w:rsidRPr="00F144CD" w:rsidRDefault="007C30C7" w:rsidP="007C30C7">
            <w:pPr>
              <w:pStyle w:val="Tdec"/>
              <w:rPr>
                <w:rFonts w:ascii="Arial" w:hAnsi="Arial" w:cs="Arial"/>
              </w:rPr>
            </w:pPr>
          </w:p>
        </w:tc>
        <w:tc>
          <w:tcPr>
            <w:tcW w:w="1050" w:type="dxa"/>
          </w:tcPr>
          <w:p w14:paraId="596B619B" w14:textId="37B44774" w:rsidR="007C30C7" w:rsidRPr="00EB1023" w:rsidRDefault="007C30C7" w:rsidP="007C30C7">
            <w:pPr>
              <w:jc w:val="right"/>
              <w:rPr>
                <w:rFonts w:ascii="Arial" w:hAnsi="Arial" w:cs="Arial"/>
                <w:sz w:val="22"/>
                <w:szCs w:val="22"/>
                <w:highlight w:val="yellow"/>
              </w:rPr>
            </w:pPr>
            <w:r>
              <w:rPr>
                <w:rFonts w:ascii="Arial" w:hAnsi="Arial" w:cs="Arial"/>
                <w:sz w:val="22"/>
                <w:szCs w:val="22"/>
              </w:rPr>
              <w:t>3,160</w:t>
            </w:r>
          </w:p>
        </w:tc>
        <w:tc>
          <w:tcPr>
            <w:tcW w:w="1184" w:type="dxa"/>
          </w:tcPr>
          <w:p w14:paraId="078C4B62" w14:textId="77777777" w:rsidR="007C30C7" w:rsidRPr="00F144CD" w:rsidRDefault="007C30C7" w:rsidP="007C30C7">
            <w:pPr>
              <w:pStyle w:val="Tdec"/>
              <w:rPr>
                <w:rFonts w:ascii="Arial" w:hAnsi="Arial" w:cs="Arial"/>
                <w:sz w:val="22"/>
                <w:szCs w:val="22"/>
              </w:rPr>
            </w:pPr>
          </w:p>
        </w:tc>
        <w:tc>
          <w:tcPr>
            <w:tcW w:w="1117" w:type="dxa"/>
          </w:tcPr>
          <w:p w14:paraId="2C349A70" w14:textId="1A25EBB5" w:rsidR="007C30C7" w:rsidRPr="00F144CD" w:rsidRDefault="007C30C7" w:rsidP="007C30C7">
            <w:pPr>
              <w:pStyle w:val="Tdec"/>
              <w:rPr>
                <w:rFonts w:ascii="Arial" w:hAnsi="Arial" w:cs="Arial"/>
                <w:sz w:val="22"/>
                <w:szCs w:val="22"/>
              </w:rPr>
            </w:pPr>
            <w:r>
              <w:rPr>
                <w:rFonts w:ascii="Arial" w:hAnsi="Arial" w:cs="Arial"/>
                <w:sz w:val="22"/>
                <w:szCs w:val="22"/>
              </w:rPr>
              <w:t>10,703</w:t>
            </w:r>
          </w:p>
        </w:tc>
      </w:tr>
      <w:tr w:rsidR="007C30C7" w:rsidRPr="00B058A7" w14:paraId="2CAEE08F" w14:textId="77777777" w:rsidTr="00064C47">
        <w:tc>
          <w:tcPr>
            <w:tcW w:w="5651" w:type="dxa"/>
          </w:tcPr>
          <w:p w14:paraId="459030AD" w14:textId="0FD14274"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Adjustments for:</w:t>
            </w:r>
          </w:p>
        </w:tc>
        <w:tc>
          <w:tcPr>
            <w:tcW w:w="637" w:type="dxa"/>
          </w:tcPr>
          <w:p w14:paraId="47A83171" w14:textId="77777777" w:rsidR="007C30C7" w:rsidRPr="00F144CD" w:rsidRDefault="007C30C7" w:rsidP="007C30C7">
            <w:pPr>
              <w:pStyle w:val="Tdec"/>
              <w:rPr>
                <w:rFonts w:ascii="Arial" w:hAnsi="Arial" w:cs="Arial"/>
              </w:rPr>
            </w:pPr>
          </w:p>
        </w:tc>
        <w:tc>
          <w:tcPr>
            <w:tcW w:w="1050" w:type="dxa"/>
          </w:tcPr>
          <w:p w14:paraId="1A7D98AA" w14:textId="7BC75A78" w:rsidR="007C30C7" w:rsidRPr="00EB1023" w:rsidRDefault="007C30C7" w:rsidP="007C30C7">
            <w:pPr>
              <w:jc w:val="right"/>
              <w:rPr>
                <w:rFonts w:ascii="Arial" w:hAnsi="Arial" w:cs="Arial"/>
                <w:sz w:val="22"/>
                <w:szCs w:val="22"/>
                <w:highlight w:val="yellow"/>
              </w:rPr>
            </w:pPr>
          </w:p>
        </w:tc>
        <w:tc>
          <w:tcPr>
            <w:tcW w:w="1184" w:type="dxa"/>
          </w:tcPr>
          <w:p w14:paraId="5F5678B7" w14:textId="77777777" w:rsidR="007C30C7" w:rsidRPr="00F144CD" w:rsidRDefault="007C30C7" w:rsidP="007C30C7">
            <w:pPr>
              <w:pStyle w:val="Tdec"/>
              <w:rPr>
                <w:rFonts w:ascii="Arial" w:hAnsi="Arial" w:cs="Arial"/>
                <w:sz w:val="22"/>
                <w:szCs w:val="22"/>
              </w:rPr>
            </w:pPr>
          </w:p>
        </w:tc>
        <w:tc>
          <w:tcPr>
            <w:tcW w:w="1117" w:type="dxa"/>
          </w:tcPr>
          <w:p w14:paraId="1361DED9" w14:textId="29E69B97" w:rsidR="007C30C7" w:rsidRPr="00F144CD" w:rsidRDefault="007C30C7" w:rsidP="007C30C7">
            <w:pPr>
              <w:pStyle w:val="Tdec"/>
              <w:rPr>
                <w:rFonts w:ascii="Arial" w:hAnsi="Arial" w:cs="Arial"/>
                <w:sz w:val="22"/>
                <w:szCs w:val="22"/>
              </w:rPr>
            </w:pPr>
          </w:p>
        </w:tc>
      </w:tr>
      <w:tr w:rsidR="007C30C7" w:rsidRPr="00B058A7" w14:paraId="2E5FA19E" w14:textId="77777777" w:rsidTr="00064C47">
        <w:tc>
          <w:tcPr>
            <w:tcW w:w="5651" w:type="dxa"/>
          </w:tcPr>
          <w:p w14:paraId="3DD9B145" w14:textId="69EF1203"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FRS17 Pension adjustments</w:t>
            </w:r>
          </w:p>
        </w:tc>
        <w:tc>
          <w:tcPr>
            <w:tcW w:w="637" w:type="dxa"/>
          </w:tcPr>
          <w:p w14:paraId="63727643" w14:textId="77777777" w:rsidR="007C30C7" w:rsidRPr="00F144CD" w:rsidRDefault="007C30C7" w:rsidP="007C30C7">
            <w:pPr>
              <w:pStyle w:val="Tdec"/>
              <w:rPr>
                <w:rFonts w:ascii="Arial" w:hAnsi="Arial" w:cs="Arial"/>
              </w:rPr>
            </w:pPr>
          </w:p>
        </w:tc>
        <w:tc>
          <w:tcPr>
            <w:tcW w:w="1050" w:type="dxa"/>
          </w:tcPr>
          <w:p w14:paraId="392FCC25" w14:textId="40FDC6BF" w:rsidR="007C30C7" w:rsidRPr="00EB1023" w:rsidRDefault="007C30C7" w:rsidP="007C30C7">
            <w:pPr>
              <w:jc w:val="right"/>
              <w:rPr>
                <w:rFonts w:ascii="Arial" w:hAnsi="Arial" w:cs="Arial"/>
                <w:sz w:val="22"/>
                <w:szCs w:val="22"/>
                <w:highlight w:val="yellow"/>
              </w:rPr>
            </w:pPr>
            <w:r>
              <w:rPr>
                <w:rFonts w:ascii="Arial" w:hAnsi="Arial" w:cs="Arial"/>
                <w:sz w:val="22"/>
                <w:szCs w:val="22"/>
              </w:rPr>
              <w:t>1,815</w:t>
            </w:r>
          </w:p>
        </w:tc>
        <w:tc>
          <w:tcPr>
            <w:tcW w:w="1184" w:type="dxa"/>
          </w:tcPr>
          <w:p w14:paraId="79B77F2E" w14:textId="77777777" w:rsidR="007C30C7" w:rsidRPr="00F144CD" w:rsidRDefault="007C30C7" w:rsidP="007C30C7">
            <w:pPr>
              <w:pStyle w:val="Tdec"/>
              <w:rPr>
                <w:rFonts w:ascii="Arial" w:hAnsi="Arial" w:cs="Arial"/>
                <w:sz w:val="22"/>
                <w:szCs w:val="22"/>
              </w:rPr>
            </w:pPr>
          </w:p>
        </w:tc>
        <w:tc>
          <w:tcPr>
            <w:tcW w:w="1117" w:type="dxa"/>
          </w:tcPr>
          <w:p w14:paraId="0F96FC74" w14:textId="3E5CC44D" w:rsidR="007C30C7" w:rsidRPr="00F144CD" w:rsidRDefault="007C30C7" w:rsidP="007C30C7">
            <w:pPr>
              <w:pStyle w:val="Tdec"/>
              <w:rPr>
                <w:rFonts w:ascii="Arial" w:hAnsi="Arial" w:cs="Arial"/>
                <w:sz w:val="22"/>
                <w:szCs w:val="22"/>
              </w:rPr>
            </w:pPr>
            <w:r>
              <w:rPr>
                <w:rFonts w:ascii="Arial" w:hAnsi="Arial" w:cs="Arial"/>
                <w:sz w:val="22"/>
                <w:szCs w:val="22"/>
              </w:rPr>
              <w:t>(2,166)</w:t>
            </w:r>
          </w:p>
        </w:tc>
      </w:tr>
      <w:tr w:rsidR="007C30C7" w:rsidRPr="00B058A7" w14:paraId="04D7650B" w14:textId="77777777" w:rsidTr="00064C47">
        <w:tc>
          <w:tcPr>
            <w:tcW w:w="5651" w:type="dxa"/>
          </w:tcPr>
          <w:p w14:paraId="335D8BE4" w14:textId="1392EDEF"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Investment and dividend Income</w:t>
            </w:r>
          </w:p>
        </w:tc>
        <w:tc>
          <w:tcPr>
            <w:tcW w:w="637" w:type="dxa"/>
          </w:tcPr>
          <w:p w14:paraId="26CC79DA" w14:textId="77777777" w:rsidR="007C30C7" w:rsidRPr="00F144CD" w:rsidRDefault="007C30C7" w:rsidP="007C30C7">
            <w:pPr>
              <w:pStyle w:val="Tdec"/>
              <w:rPr>
                <w:rFonts w:ascii="Arial" w:hAnsi="Arial" w:cs="Arial"/>
              </w:rPr>
            </w:pPr>
          </w:p>
        </w:tc>
        <w:tc>
          <w:tcPr>
            <w:tcW w:w="1050" w:type="dxa"/>
          </w:tcPr>
          <w:p w14:paraId="0D6B79BD" w14:textId="421B6E89" w:rsidR="007C30C7" w:rsidRPr="00EB1023" w:rsidRDefault="007C30C7" w:rsidP="007C30C7">
            <w:pPr>
              <w:jc w:val="right"/>
              <w:rPr>
                <w:rFonts w:ascii="Arial" w:hAnsi="Arial" w:cs="Arial"/>
                <w:sz w:val="22"/>
                <w:szCs w:val="22"/>
                <w:highlight w:val="yellow"/>
              </w:rPr>
            </w:pPr>
            <w:r>
              <w:rPr>
                <w:rFonts w:ascii="Arial" w:hAnsi="Arial" w:cs="Arial"/>
                <w:sz w:val="22"/>
                <w:szCs w:val="22"/>
              </w:rPr>
              <w:t>(1,987)</w:t>
            </w:r>
          </w:p>
        </w:tc>
        <w:tc>
          <w:tcPr>
            <w:tcW w:w="1184" w:type="dxa"/>
          </w:tcPr>
          <w:p w14:paraId="6F29FD75" w14:textId="77777777" w:rsidR="007C30C7" w:rsidRPr="00F144CD" w:rsidRDefault="007C30C7" w:rsidP="007C30C7">
            <w:pPr>
              <w:pStyle w:val="Tdec"/>
              <w:rPr>
                <w:rFonts w:ascii="Arial" w:hAnsi="Arial" w:cs="Arial"/>
                <w:sz w:val="22"/>
                <w:szCs w:val="22"/>
              </w:rPr>
            </w:pPr>
          </w:p>
        </w:tc>
        <w:tc>
          <w:tcPr>
            <w:tcW w:w="1117" w:type="dxa"/>
          </w:tcPr>
          <w:p w14:paraId="38ED5B61" w14:textId="240531DF" w:rsidR="007C30C7" w:rsidRPr="00F144CD" w:rsidRDefault="007C30C7" w:rsidP="007C30C7">
            <w:pPr>
              <w:pStyle w:val="Tdec"/>
              <w:rPr>
                <w:rFonts w:ascii="Arial" w:hAnsi="Arial" w:cs="Arial"/>
                <w:sz w:val="22"/>
                <w:szCs w:val="22"/>
              </w:rPr>
            </w:pPr>
            <w:r>
              <w:rPr>
                <w:rFonts w:ascii="Arial" w:hAnsi="Arial" w:cs="Arial"/>
                <w:sz w:val="22"/>
                <w:szCs w:val="22"/>
              </w:rPr>
              <w:t>(1,922)</w:t>
            </w:r>
          </w:p>
        </w:tc>
      </w:tr>
      <w:tr w:rsidR="007C30C7" w:rsidRPr="00B058A7" w14:paraId="7169329A" w14:textId="77777777" w:rsidTr="00064C47">
        <w:tc>
          <w:tcPr>
            <w:tcW w:w="5651" w:type="dxa"/>
          </w:tcPr>
          <w:p w14:paraId="7026888C" w14:textId="1676C197" w:rsidR="007C30C7" w:rsidRDefault="007C30C7" w:rsidP="007C30C7">
            <w:pPr>
              <w:pStyle w:val="Tnormal"/>
              <w:tabs>
                <w:tab w:val="clear" w:pos="284"/>
                <w:tab w:val="left" w:pos="142"/>
              </w:tabs>
              <w:ind w:firstLine="0"/>
              <w:rPr>
                <w:rFonts w:ascii="Arial" w:hAnsi="Arial" w:cs="Arial"/>
                <w:sz w:val="22"/>
                <w:szCs w:val="22"/>
              </w:rPr>
            </w:pPr>
            <w:r>
              <w:rPr>
                <w:rFonts w:ascii="Arial" w:hAnsi="Arial" w:cs="Arial"/>
                <w:sz w:val="22"/>
                <w:szCs w:val="22"/>
              </w:rPr>
              <w:t>Revaluation gains on Investment Properties</w:t>
            </w:r>
          </w:p>
        </w:tc>
        <w:tc>
          <w:tcPr>
            <w:tcW w:w="637" w:type="dxa"/>
          </w:tcPr>
          <w:p w14:paraId="11514624" w14:textId="77777777" w:rsidR="007C30C7" w:rsidRPr="00F144CD" w:rsidRDefault="007C30C7" w:rsidP="007C30C7">
            <w:pPr>
              <w:pStyle w:val="Tdec"/>
              <w:rPr>
                <w:rFonts w:ascii="Arial" w:hAnsi="Arial" w:cs="Arial"/>
              </w:rPr>
            </w:pPr>
          </w:p>
        </w:tc>
        <w:tc>
          <w:tcPr>
            <w:tcW w:w="1050" w:type="dxa"/>
          </w:tcPr>
          <w:p w14:paraId="75FCA07A" w14:textId="7657082F" w:rsidR="007C30C7" w:rsidRDefault="007C30C7" w:rsidP="007C30C7">
            <w:pPr>
              <w:jc w:val="right"/>
              <w:rPr>
                <w:rFonts w:ascii="Arial" w:hAnsi="Arial" w:cs="Arial"/>
                <w:sz w:val="22"/>
                <w:szCs w:val="22"/>
              </w:rPr>
            </w:pPr>
            <w:r>
              <w:rPr>
                <w:rFonts w:ascii="Arial" w:hAnsi="Arial" w:cs="Arial"/>
                <w:sz w:val="22"/>
                <w:szCs w:val="22"/>
              </w:rPr>
              <w:t>(3,523)</w:t>
            </w:r>
          </w:p>
        </w:tc>
        <w:tc>
          <w:tcPr>
            <w:tcW w:w="1184" w:type="dxa"/>
          </w:tcPr>
          <w:p w14:paraId="77A55A82" w14:textId="77777777" w:rsidR="007C30C7" w:rsidRPr="00F144CD" w:rsidRDefault="007C30C7" w:rsidP="007C30C7">
            <w:pPr>
              <w:pStyle w:val="Tdec"/>
              <w:rPr>
                <w:rFonts w:ascii="Arial" w:hAnsi="Arial" w:cs="Arial"/>
                <w:sz w:val="22"/>
                <w:szCs w:val="22"/>
              </w:rPr>
            </w:pPr>
          </w:p>
        </w:tc>
        <w:tc>
          <w:tcPr>
            <w:tcW w:w="1117" w:type="dxa"/>
          </w:tcPr>
          <w:p w14:paraId="1D8E268A" w14:textId="03E1DA8E" w:rsidR="007C30C7" w:rsidRDefault="007C30C7" w:rsidP="007C30C7">
            <w:pPr>
              <w:pStyle w:val="Tdec"/>
              <w:rPr>
                <w:rFonts w:ascii="Arial" w:hAnsi="Arial" w:cs="Arial"/>
                <w:sz w:val="22"/>
                <w:szCs w:val="22"/>
              </w:rPr>
            </w:pPr>
            <w:r>
              <w:rPr>
                <w:rFonts w:ascii="Arial" w:hAnsi="Arial" w:cs="Arial"/>
                <w:sz w:val="22"/>
                <w:szCs w:val="22"/>
              </w:rPr>
              <w:t>(5,675)</w:t>
            </w:r>
          </w:p>
        </w:tc>
      </w:tr>
      <w:tr w:rsidR="007C30C7" w:rsidRPr="00B058A7" w14:paraId="0D9F739A" w14:textId="77777777" w:rsidTr="00064C47">
        <w:tc>
          <w:tcPr>
            <w:tcW w:w="5651" w:type="dxa"/>
          </w:tcPr>
          <w:p w14:paraId="6BC7402B" w14:textId="64ED6C3C" w:rsidR="007C30C7" w:rsidRDefault="007C30C7" w:rsidP="007C30C7">
            <w:pPr>
              <w:pStyle w:val="Tnormal"/>
              <w:tabs>
                <w:tab w:val="clear" w:pos="284"/>
                <w:tab w:val="left" w:pos="142"/>
              </w:tabs>
              <w:ind w:firstLine="0"/>
              <w:rPr>
                <w:rFonts w:ascii="Arial" w:hAnsi="Arial" w:cs="Arial"/>
                <w:sz w:val="22"/>
                <w:szCs w:val="22"/>
              </w:rPr>
            </w:pPr>
            <w:r>
              <w:rPr>
                <w:rFonts w:ascii="Arial" w:hAnsi="Arial" w:cs="Arial"/>
                <w:sz w:val="22"/>
                <w:szCs w:val="22"/>
              </w:rPr>
              <w:t>Joint Venture Non Cash Adjustments</w:t>
            </w:r>
          </w:p>
        </w:tc>
        <w:tc>
          <w:tcPr>
            <w:tcW w:w="637" w:type="dxa"/>
          </w:tcPr>
          <w:p w14:paraId="55F5A622" w14:textId="77777777" w:rsidR="007C30C7" w:rsidRPr="00F144CD" w:rsidRDefault="007C30C7" w:rsidP="007C30C7">
            <w:pPr>
              <w:pStyle w:val="Tdec"/>
              <w:rPr>
                <w:rFonts w:ascii="Arial" w:hAnsi="Arial" w:cs="Arial"/>
              </w:rPr>
            </w:pPr>
          </w:p>
        </w:tc>
        <w:tc>
          <w:tcPr>
            <w:tcW w:w="1050" w:type="dxa"/>
          </w:tcPr>
          <w:p w14:paraId="4BF35193" w14:textId="0A8A2739" w:rsidR="007C30C7" w:rsidRDefault="007C30C7" w:rsidP="007C30C7">
            <w:pPr>
              <w:jc w:val="right"/>
              <w:rPr>
                <w:rFonts w:ascii="Arial" w:hAnsi="Arial" w:cs="Arial"/>
                <w:sz w:val="22"/>
                <w:szCs w:val="22"/>
              </w:rPr>
            </w:pPr>
            <w:r>
              <w:rPr>
                <w:rFonts w:ascii="Arial" w:hAnsi="Arial" w:cs="Arial"/>
                <w:sz w:val="22"/>
                <w:szCs w:val="22"/>
              </w:rPr>
              <w:t>111</w:t>
            </w:r>
          </w:p>
        </w:tc>
        <w:tc>
          <w:tcPr>
            <w:tcW w:w="1184" w:type="dxa"/>
          </w:tcPr>
          <w:p w14:paraId="508D4B78" w14:textId="77777777" w:rsidR="007C30C7" w:rsidRPr="00F144CD" w:rsidRDefault="007C30C7" w:rsidP="007C30C7">
            <w:pPr>
              <w:pStyle w:val="Tdec"/>
              <w:rPr>
                <w:rFonts w:ascii="Arial" w:hAnsi="Arial" w:cs="Arial"/>
                <w:sz w:val="22"/>
                <w:szCs w:val="22"/>
              </w:rPr>
            </w:pPr>
          </w:p>
        </w:tc>
        <w:tc>
          <w:tcPr>
            <w:tcW w:w="1117" w:type="dxa"/>
          </w:tcPr>
          <w:p w14:paraId="579516FB" w14:textId="710F5A92" w:rsidR="007C30C7" w:rsidRDefault="007C30C7" w:rsidP="007C30C7">
            <w:pPr>
              <w:pStyle w:val="Tdec"/>
              <w:rPr>
                <w:rFonts w:ascii="Arial" w:hAnsi="Arial" w:cs="Arial"/>
                <w:sz w:val="22"/>
                <w:szCs w:val="22"/>
              </w:rPr>
            </w:pPr>
            <w:r>
              <w:rPr>
                <w:rFonts w:ascii="Arial" w:hAnsi="Arial" w:cs="Arial"/>
                <w:sz w:val="22"/>
                <w:szCs w:val="22"/>
              </w:rPr>
              <w:t>29</w:t>
            </w:r>
          </w:p>
        </w:tc>
      </w:tr>
      <w:tr w:rsidR="007C30C7" w:rsidRPr="00B058A7" w14:paraId="6F547CC9" w14:textId="77777777" w:rsidTr="00064C47">
        <w:tc>
          <w:tcPr>
            <w:tcW w:w="5651" w:type="dxa"/>
          </w:tcPr>
          <w:p w14:paraId="39229B4F" w14:textId="035E2459" w:rsidR="007C30C7" w:rsidRDefault="007C30C7" w:rsidP="007C30C7">
            <w:pPr>
              <w:pStyle w:val="Tnormal"/>
              <w:tabs>
                <w:tab w:val="clear" w:pos="284"/>
                <w:tab w:val="left" w:pos="142"/>
              </w:tabs>
              <w:ind w:firstLine="0"/>
              <w:rPr>
                <w:rFonts w:ascii="Arial" w:hAnsi="Arial" w:cs="Arial"/>
                <w:sz w:val="22"/>
                <w:szCs w:val="22"/>
              </w:rPr>
            </w:pPr>
            <w:r>
              <w:rPr>
                <w:rFonts w:ascii="Arial" w:hAnsi="Arial" w:cs="Arial"/>
                <w:sz w:val="22"/>
                <w:szCs w:val="22"/>
              </w:rPr>
              <w:t xml:space="preserve">Finance discounts for former members of AMA </w:t>
            </w:r>
          </w:p>
        </w:tc>
        <w:tc>
          <w:tcPr>
            <w:tcW w:w="637" w:type="dxa"/>
          </w:tcPr>
          <w:p w14:paraId="7FAD00A9" w14:textId="77777777" w:rsidR="007C30C7" w:rsidRPr="00F144CD" w:rsidRDefault="007C30C7" w:rsidP="007C30C7">
            <w:pPr>
              <w:pStyle w:val="Tdec"/>
              <w:rPr>
                <w:rFonts w:ascii="Arial" w:hAnsi="Arial" w:cs="Arial"/>
              </w:rPr>
            </w:pPr>
          </w:p>
        </w:tc>
        <w:tc>
          <w:tcPr>
            <w:tcW w:w="1050" w:type="dxa"/>
          </w:tcPr>
          <w:p w14:paraId="2AFF40DE" w14:textId="75127AF6" w:rsidR="007C30C7" w:rsidRDefault="007C30C7" w:rsidP="007C30C7">
            <w:pPr>
              <w:jc w:val="right"/>
              <w:rPr>
                <w:rFonts w:ascii="Arial" w:hAnsi="Arial" w:cs="Arial"/>
                <w:sz w:val="22"/>
                <w:szCs w:val="22"/>
              </w:rPr>
            </w:pPr>
            <w:r>
              <w:rPr>
                <w:rFonts w:ascii="Arial" w:hAnsi="Arial" w:cs="Arial"/>
                <w:sz w:val="22"/>
                <w:szCs w:val="22"/>
              </w:rPr>
              <w:t>526</w:t>
            </w:r>
          </w:p>
        </w:tc>
        <w:tc>
          <w:tcPr>
            <w:tcW w:w="1184" w:type="dxa"/>
          </w:tcPr>
          <w:p w14:paraId="1D6846AA" w14:textId="77777777" w:rsidR="007C30C7" w:rsidRPr="00F144CD" w:rsidRDefault="007C30C7" w:rsidP="007C30C7">
            <w:pPr>
              <w:pStyle w:val="Tdec"/>
              <w:rPr>
                <w:rFonts w:ascii="Arial" w:hAnsi="Arial" w:cs="Arial"/>
                <w:sz w:val="22"/>
                <w:szCs w:val="22"/>
              </w:rPr>
            </w:pPr>
          </w:p>
        </w:tc>
        <w:tc>
          <w:tcPr>
            <w:tcW w:w="1117" w:type="dxa"/>
          </w:tcPr>
          <w:p w14:paraId="446B9C35" w14:textId="7302D43A" w:rsidR="007C30C7" w:rsidRDefault="007C30C7" w:rsidP="00441AED">
            <w:pPr>
              <w:pStyle w:val="Tdec"/>
              <w:rPr>
                <w:rFonts w:ascii="Arial" w:hAnsi="Arial" w:cs="Arial"/>
                <w:sz w:val="22"/>
                <w:szCs w:val="22"/>
              </w:rPr>
            </w:pPr>
            <w:r>
              <w:rPr>
                <w:rFonts w:ascii="Arial" w:hAnsi="Arial" w:cs="Arial"/>
                <w:sz w:val="22"/>
                <w:szCs w:val="22"/>
              </w:rPr>
              <w:t>53</w:t>
            </w:r>
            <w:r w:rsidR="00441AED">
              <w:rPr>
                <w:rFonts w:ascii="Arial" w:hAnsi="Arial" w:cs="Arial"/>
                <w:sz w:val="22"/>
                <w:szCs w:val="22"/>
              </w:rPr>
              <w:t>3</w:t>
            </w:r>
          </w:p>
        </w:tc>
      </w:tr>
      <w:tr w:rsidR="007C30C7" w:rsidRPr="00B058A7" w14:paraId="78DBEB3D" w14:textId="77777777" w:rsidTr="00064C47">
        <w:tc>
          <w:tcPr>
            <w:tcW w:w="5651" w:type="dxa"/>
          </w:tcPr>
          <w:p w14:paraId="46324296" w14:textId="5CD0002C"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Interest expense</w:t>
            </w:r>
          </w:p>
        </w:tc>
        <w:tc>
          <w:tcPr>
            <w:tcW w:w="637" w:type="dxa"/>
          </w:tcPr>
          <w:p w14:paraId="11315441" w14:textId="77777777" w:rsidR="007C30C7" w:rsidRPr="00F144CD" w:rsidRDefault="007C30C7" w:rsidP="007C30C7">
            <w:pPr>
              <w:pStyle w:val="Tdec"/>
              <w:rPr>
                <w:rFonts w:ascii="Arial" w:hAnsi="Arial" w:cs="Arial"/>
              </w:rPr>
            </w:pPr>
          </w:p>
        </w:tc>
        <w:tc>
          <w:tcPr>
            <w:tcW w:w="1050" w:type="dxa"/>
          </w:tcPr>
          <w:p w14:paraId="2C79FA56" w14:textId="65627647" w:rsidR="007C30C7" w:rsidRPr="00EB1023" w:rsidRDefault="007C30C7" w:rsidP="007C30C7">
            <w:pPr>
              <w:jc w:val="right"/>
              <w:rPr>
                <w:rFonts w:ascii="Arial" w:hAnsi="Arial" w:cs="Arial"/>
                <w:sz w:val="22"/>
                <w:szCs w:val="22"/>
                <w:highlight w:val="yellow"/>
              </w:rPr>
            </w:pPr>
            <w:r>
              <w:rPr>
                <w:rFonts w:ascii="Arial" w:hAnsi="Arial" w:cs="Arial"/>
                <w:sz w:val="22"/>
                <w:szCs w:val="22"/>
              </w:rPr>
              <w:t>18</w:t>
            </w:r>
            <w:r w:rsidR="007B5E5B">
              <w:rPr>
                <w:rFonts w:ascii="Arial" w:hAnsi="Arial" w:cs="Arial"/>
                <w:sz w:val="22"/>
                <w:szCs w:val="22"/>
              </w:rPr>
              <w:t>6</w:t>
            </w:r>
          </w:p>
        </w:tc>
        <w:tc>
          <w:tcPr>
            <w:tcW w:w="1184" w:type="dxa"/>
          </w:tcPr>
          <w:p w14:paraId="5E857BF9" w14:textId="77777777" w:rsidR="007C30C7" w:rsidRPr="00F144CD" w:rsidRDefault="007C30C7" w:rsidP="007C30C7">
            <w:pPr>
              <w:pStyle w:val="Tdec"/>
              <w:rPr>
                <w:rFonts w:ascii="Arial" w:hAnsi="Arial" w:cs="Arial"/>
                <w:sz w:val="22"/>
                <w:szCs w:val="22"/>
              </w:rPr>
            </w:pPr>
          </w:p>
        </w:tc>
        <w:tc>
          <w:tcPr>
            <w:tcW w:w="1117" w:type="dxa"/>
          </w:tcPr>
          <w:p w14:paraId="41F1EB47" w14:textId="4560621C" w:rsidR="007C30C7" w:rsidRPr="00F144CD" w:rsidRDefault="00441AED" w:rsidP="007C30C7">
            <w:pPr>
              <w:pStyle w:val="Tdec"/>
              <w:rPr>
                <w:rFonts w:ascii="Arial" w:hAnsi="Arial" w:cs="Arial"/>
                <w:sz w:val="22"/>
                <w:szCs w:val="22"/>
              </w:rPr>
            </w:pPr>
            <w:r>
              <w:rPr>
                <w:rFonts w:ascii="Arial" w:hAnsi="Arial" w:cs="Arial"/>
                <w:sz w:val="22"/>
                <w:szCs w:val="22"/>
              </w:rPr>
              <w:t>441</w:t>
            </w:r>
          </w:p>
        </w:tc>
      </w:tr>
      <w:tr w:rsidR="007C30C7" w:rsidRPr="00B058A7" w14:paraId="31820BFE" w14:textId="77777777" w:rsidTr="00064C47">
        <w:tc>
          <w:tcPr>
            <w:tcW w:w="5651" w:type="dxa"/>
          </w:tcPr>
          <w:p w14:paraId="0E890F24" w14:textId="32A38C80"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Depreciation</w:t>
            </w:r>
          </w:p>
        </w:tc>
        <w:tc>
          <w:tcPr>
            <w:tcW w:w="637" w:type="dxa"/>
          </w:tcPr>
          <w:p w14:paraId="3B169C1D" w14:textId="77777777" w:rsidR="007C30C7" w:rsidRPr="00F144CD" w:rsidRDefault="007C30C7" w:rsidP="007C30C7">
            <w:pPr>
              <w:pStyle w:val="Tdec"/>
              <w:rPr>
                <w:rFonts w:ascii="Arial" w:hAnsi="Arial" w:cs="Arial"/>
              </w:rPr>
            </w:pPr>
          </w:p>
        </w:tc>
        <w:tc>
          <w:tcPr>
            <w:tcW w:w="1050" w:type="dxa"/>
          </w:tcPr>
          <w:p w14:paraId="6D6FDBAD" w14:textId="07232BE0" w:rsidR="007C30C7" w:rsidRPr="00EB1023" w:rsidRDefault="007C30C7" w:rsidP="007C30C7">
            <w:pPr>
              <w:jc w:val="right"/>
              <w:rPr>
                <w:rFonts w:ascii="Arial" w:hAnsi="Arial" w:cs="Arial"/>
                <w:sz w:val="22"/>
                <w:szCs w:val="22"/>
                <w:highlight w:val="yellow"/>
              </w:rPr>
            </w:pPr>
            <w:r>
              <w:rPr>
                <w:rFonts w:ascii="Arial" w:hAnsi="Arial" w:cs="Arial"/>
                <w:sz w:val="22"/>
                <w:szCs w:val="22"/>
              </w:rPr>
              <w:t>600</w:t>
            </w:r>
          </w:p>
        </w:tc>
        <w:tc>
          <w:tcPr>
            <w:tcW w:w="1184" w:type="dxa"/>
          </w:tcPr>
          <w:p w14:paraId="774B5F33" w14:textId="77777777" w:rsidR="007C30C7" w:rsidRPr="00F144CD" w:rsidRDefault="007C30C7" w:rsidP="007C30C7">
            <w:pPr>
              <w:pStyle w:val="Tdec"/>
              <w:rPr>
                <w:rFonts w:ascii="Arial" w:hAnsi="Arial" w:cs="Arial"/>
                <w:sz w:val="22"/>
                <w:szCs w:val="22"/>
              </w:rPr>
            </w:pPr>
          </w:p>
        </w:tc>
        <w:tc>
          <w:tcPr>
            <w:tcW w:w="1117" w:type="dxa"/>
          </w:tcPr>
          <w:p w14:paraId="21902256" w14:textId="01D15874" w:rsidR="007C30C7" w:rsidRPr="00F144CD" w:rsidRDefault="007C30C7" w:rsidP="007C30C7">
            <w:pPr>
              <w:pStyle w:val="Tdec"/>
              <w:rPr>
                <w:rFonts w:ascii="Arial" w:hAnsi="Arial" w:cs="Arial"/>
                <w:sz w:val="22"/>
                <w:szCs w:val="22"/>
              </w:rPr>
            </w:pPr>
            <w:r>
              <w:rPr>
                <w:rFonts w:ascii="Arial" w:hAnsi="Arial" w:cs="Arial"/>
                <w:sz w:val="22"/>
                <w:szCs w:val="22"/>
              </w:rPr>
              <w:t>359</w:t>
            </w:r>
          </w:p>
        </w:tc>
      </w:tr>
      <w:tr w:rsidR="007C30C7" w:rsidRPr="00B058A7" w14:paraId="6484AF46" w14:textId="77777777" w:rsidTr="00064C47">
        <w:tc>
          <w:tcPr>
            <w:tcW w:w="5651" w:type="dxa"/>
          </w:tcPr>
          <w:p w14:paraId="17284A9E" w14:textId="3C9317AA" w:rsidR="007C30C7" w:rsidRDefault="007C30C7" w:rsidP="007C30C7">
            <w:pPr>
              <w:pStyle w:val="Tnormal"/>
              <w:tabs>
                <w:tab w:val="clear" w:pos="284"/>
                <w:tab w:val="left" w:pos="142"/>
              </w:tabs>
              <w:ind w:firstLine="0"/>
              <w:rPr>
                <w:rFonts w:ascii="Arial" w:hAnsi="Arial" w:cs="Arial"/>
                <w:sz w:val="22"/>
                <w:szCs w:val="22"/>
              </w:rPr>
            </w:pPr>
            <w:r w:rsidRPr="00064C47">
              <w:rPr>
                <w:rFonts w:ascii="Arial" w:hAnsi="Arial" w:cs="Arial"/>
                <w:sz w:val="22"/>
                <w:szCs w:val="22"/>
              </w:rPr>
              <w:t>Reversal of Impairment on Local Partnerships Investment</w:t>
            </w:r>
          </w:p>
        </w:tc>
        <w:tc>
          <w:tcPr>
            <w:tcW w:w="637" w:type="dxa"/>
          </w:tcPr>
          <w:p w14:paraId="7FC35348" w14:textId="77777777" w:rsidR="007C30C7" w:rsidRPr="00F144CD" w:rsidRDefault="007C30C7" w:rsidP="007C30C7">
            <w:pPr>
              <w:pStyle w:val="Tdec"/>
              <w:rPr>
                <w:rFonts w:ascii="Arial" w:hAnsi="Arial" w:cs="Arial"/>
              </w:rPr>
            </w:pPr>
          </w:p>
        </w:tc>
        <w:tc>
          <w:tcPr>
            <w:tcW w:w="1050" w:type="dxa"/>
          </w:tcPr>
          <w:p w14:paraId="035EE0BA" w14:textId="467730F1" w:rsidR="007C30C7" w:rsidRDefault="00CC5335" w:rsidP="007C30C7">
            <w:pPr>
              <w:jc w:val="right"/>
              <w:rPr>
                <w:rFonts w:ascii="Arial" w:hAnsi="Arial" w:cs="Arial"/>
                <w:sz w:val="22"/>
                <w:szCs w:val="22"/>
              </w:rPr>
            </w:pPr>
            <w:r>
              <w:rPr>
                <w:rFonts w:ascii="Arial" w:hAnsi="Arial" w:cs="Arial"/>
                <w:sz w:val="22"/>
                <w:szCs w:val="22"/>
              </w:rPr>
              <w:t>-</w:t>
            </w:r>
          </w:p>
        </w:tc>
        <w:tc>
          <w:tcPr>
            <w:tcW w:w="1184" w:type="dxa"/>
          </w:tcPr>
          <w:p w14:paraId="69E004E0" w14:textId="77777777" w:rsidR="007C30C7" w:rsidRPr="00F144CD" w:rsidRDefault="007C30C7" w:rsidP="007C30C7">
            <w:pPr>
              <w:pStyle w:val="Tdec"/>
              <w:rPr>
                <w:rFonts w:ascii="Arial" w:hAnsi="Arial" w:cs="Arial"/>
                <w:sz w:val="22"/>
                <w:szCs w:val="22"/>
              </w:rPr>
            </w:pPr>
          </w:p>
        </w:tc>
        <w:tc>
          <w:tcPr>
            <w:tcW w:w="1117" w:type="dxa"/>
          </w:tcPr>
          <w:p w14:paraId="52280640" w14:textId="10C82997" w:rsidR="007C30C7" w:rsidRDefault="007C30C7" w:rsidP="007C30C7">
            <w:pPr>
              <w:pStyle w:val="Tdec"/>
              <w:rPr>
                <w:rFonts w:ascii="Arial" w:hAnsi="Arial" w:cs="Arial"/>
                <w:sz w:val="22"/>
                <w:szCs w:val="22"/>
              </w:rPr>
            </w:pPr>
            <w:r>
              <w:rPr>
                <w:rFonts w:ascii="Arial" w:hAnsi="Arial" w:cs="Arial"/>
                <w:sz w:val="22"/>
                <w:szCs w:val="22"/>
              </w:rPr>
              <w:t>(200)</w:t>
            </w:r>
          </w:p>
        </w:tc>
      </w:tr>
      <w:tr w:rsidR="007C30C7" w:rsidRPr="00B058A7" w14:paraId="1F750191" w14:textId="77777777" w:rsidTr="00064C47">
        <w:tc>
          <w:tcPr>
            <w:tcW w:w="5651" w:type="dxa"/>
          </w:tcPr>
          <w:p w14:paraId="2142DFF1" w14:textId="4751CF49"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Decrease/(increase) in debtors</w:t>
            </w:r>
          </w:p>
        </w:tc>
        <w:tc>
          <w:tcPr>
            <w:tcW w:w="637" w:type="dxa"/>
          </w:tcPr>
          <w:p w14:paraId="1D95E7F6" w14:textId="77777777" w:rsidR="007C30C7" w:rsidRPr="00F144CD" w:rsidRDefault="007C30C7" w:rsidP="007C30C7">
            <w:pPr>
              <w:pStyle w:val="Tdec"/>
              <w:rPr>
                <w:rFonts w:ascii="Arial" w:hAnsi="Arial" w:cs="Arial"/>
              </w:rPr>
            </w:pPr>
          </w:p>
        </w:tc>
        <w:tc>
          <w:tcPr>
            <w:tcW w:w="1050" w:type="dxa"/>
          </w:tcPr>
          <w:p w14:paraId="1AF07FD1" w14:textId="43077EB1" w:rsidR="007C30C7" w:rsidRPr="00EB1023" w:rsidRDefault="007C30C7" w:rsidP="007C30C7">
            <w:pPr>
              <w:jc w:val="right"/>
              <w:rPr>
                <w:rFonts w:ascii="Arial" w:hAnsi="Arial" w:cs="Arial"/>
                <w:sz w:val="22"/>
                <w:szCs w:val="22"/>
                <w:highlight w:val="yellow"/>
              </w:rPr>
            </w:pPr>
            <w:r>
              <w:rPr>
                <w:rFonts w:ascii="Arial" w:hAnsi="Arial" w:cs="Arial"/>
                <w:sz w:val="22"/>
                <w:szCs w:val="22"/>
              </w:rPr>
              <w:t>2,306</w:t>
            </w:r>
          </w:p>
        </w:tc>
        <w:tc>
          <w:tcPr>
            <w:tcW w:w="1184" w:type="dxa"/>
          </w:tcPr>
          <w:p w14:paraId="1764384A" w14:textId="77777777" w:rsidR="007C30C7" w:rsidRPr="00F144CD" w:rsidRDefault="007C30C7" w:rsidP="007C30C7">
            <w:pPr>
              <w:pStyle w:val="Tdec"/>
              <w:rPr>
                <w:rFonts w:ascii="Arial" w:hAnsi="Arial" w:cs="Arial"/>
                <w:sz w:val="22"/>
                <w:szCs w:val="22"/>
              </w:rPr>
            </w:pPr>
          </w:p>
        </w:tc>
        <w:tc>
          <w:tcPr>
            <w:tcW w:w="1117" w:type="dxa"/>
          </w:tcPr>
          <w:p w14:paraId="7AD02DAB" w14:textId="7DAD0C0C" w:rsidR="007C30C7" w:rsidRPr="00F144CD" w:rsidRDefault="007C30C7" w:rsidP="007C30C7">
            <w:pPr>
              <w:pStyle w:val="Tdec"/>
              <w:rPr>
                <w:rFonts w:ascii="Arial" w:hAnsi="Arial" w:cs="Arial"/>
                <w:sz w:val="22"/>
                <w:szCs w:val="22"/>
              </w:rPr>
            </w:pPr>
            <w:r>
              <w:rPr>
                <w:rFonts w:ascii="Arial" w:hAnsi="Arial" w:cs="Arial"/>
                <w:sz w:val="22"/>
                <w:szCs w:val="22"/>
              </w:rPr>
              <w:t>(3,439)</w:t>
            </w:r>
          </w:p>
        </w:tc>
      </w:tr>
      <w:tr w:rsidR="007C30C7" w:rsidRPr="00B058A7" w14:paraId="058C059B" w14:textId="77777777" w:rsidTr="00064C47">
        <w:tc>
          <w:tcPr>
            <w:tcW w:w="5651" w:type="dxa"/>
          </w:tcPr>
          <w:p w14:paraId="5AC40375" w14:textId="2889F39F"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(Decrease)/increase in creditors</w:t>
            </w:r>
          </w:p>
        </w:tc>
        <w:tc>
          <w:tcPr>
            <w:tcW w:w="637" w:type="dxa"/>
          </w:tcPr>
          <w:p w14:paraId="2CC58E79" w14:textId="77777777" w:rsidR="007C30C7" w:rsidRPr="00F144CD" w:rsidRDefault="007C30C7" w:rsidP="007C30C7">
            <w:pPr>
              <w:pStyle w:val="Tdec"/>
              <w:rPr>
                <w:rFonts w:ascii="Arial" w:hAnsi="Arial" w:cs="Arial"/>
              </w:rPr>
            </w:pPr>
          </w:p>
        </w:tc>
        <w:tc>
          <w:tcPr>
            <w:tcW w:w="1050" w:type="dxa"/>
          </w:tcPr>
          <w:p w14:paraId="31F7922C" w14:textId="0179F109" w:rsidR="007C30C7" w:rsidRPr="00EB1023" w:rsidRDefault="007C30C7" w:rsidP="007C30C7">
            <w:pPr>
              <w:jc w:val="right"/>
              <w:rPr>
                <w:rFonts w:ascii="Arial" w:hAnsi="Arial" w:cs="Arial"/>
                <w:sz w:val="22"/>
                <w:szCs w:val="22"/>
                <w:highlight w:val="yellow"/>
              </w:rPr>
            </w:pPr>
            <w:r>
              <w:rPr>
                <w:rFonts w:ascii="Arial" w:hAnsi="Arial" w:cs="Arial"/>
                <w:sz w:val="22"/>
                <w:szCs w:val="22"/>
              </w:rPr>
              <w:t>(173)</w:t>
            </w:r>
          </w:p>
        </w:tc>
        <w:tc>
          <w:tcPr>
            <w:tcW w:w="1184" w:type="dxa"/>
          </w:tcPr>
          <w:p w14:paraId="01AF7024" w14:textId="77777777" w:rsidR="007C30C7" w:rsidRPr="00F144CD" w:rsidRDefault="007C30C7" w:rsidP="007C30C7">
            <w:pPr>
              <w:pStyle w:val="Tdec"/>
              <w:rPr>
                <w:rFonts w:ascii="Arial" w:hAnsi="Arial" w:cs="Arial"/>
                <w:sz w:val="22"/>
                <w:szCs w:val="22"/>
              </w:rPr>
            </w:pPr>
          </w:p>
        </w:tc>
        <w:tc>
          <w:tcPr>
            <w:tcW w:w="1117" w:type="dxa"/>
          </w:tcPr>
          <w:p w14:paraId="426DB380" w14:textId="044C7F57" w:rsidR="007C30C7" w:rsidRPr="00F144CD" w:rsidRDefault="007C30C7" w:rsidP="007C30C7">
            <w:pPr>
              <w:pStyle w:val="Tdec"/>
              <w:rPr>
                <w:rFonts w:ascii="Arial" w:hAnsi="Arial" w:cs="Arial"/>
                <w:sz w:val="22"/>
                <w:szCs w:val="22"/>
              </w:rPr>
            </w:pPr>
            <w:r>
              <w:rPr>
                <w:rFonts w:ascii="Arial" w:hAnsi="Arial" w:cs="Arial"/>
                <w:sz w:val="22"/>
                <w:szCs w:val="22"/>
              </w:rPr>
              <w:t>1,306</w:t>
            </w:r>
          </w:p>
        </w:tc>
      </w:tr>
      <w:tr w:rsidR="007C30C7" w:rsidRPr="00B058A7" w14:paraId="5B9592F7" w14:textId="77777777" w:rsidTr="00064C47">
        <w:tc>
          <w:tcPr>
            <w:tcW w:w="5651" w:type="dxa"/>
          </w:tcPr>
          <w:p w14:paraId="5BB512C4" w14:textId="4F53D4E8"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(Decrease)/Increase in provisions</w:t>
            </w:r>
          </w:p>
        </w:tc>
        <w:tc>
          <w:tcPr>
            <w:tcW w:w="637" w:type="dxa"/>
          </w:tcPr>
          <w:p w14:paraId="4C9DD3C0" w14:textId="77777777" w:rsidR="007C30C7" w:rsidRPr="00F144CD" w:rsidRDefault="007C30C7" w:rsidP="007C30C7">
            <w:pPr>
              <w:pStyle w:val="Tdec"/>
              <w:rPr>
                <w:rFonts w:ascii="Arial" w:hAnsi="Arial" w:cs="Arial"/>
              </w:rPr>
            </w:pPr>
          </w:p>
        </w:tc>
        <w:tc>
          <w:tcPr>
            <w:tcW w:w="1050" w:type="dxa"/>
          </w:tcPr>
          <w:p w14:paraId="5DD151D4" w14:textId="5E928B16" w:rsidR="007C30C7" w:rsidRPr="00EB1023" w:rsidRDefault="007C30C7" w:rsidP="007C30C7">
            <w:pPr>
              <w:jc w:val="right"/>
              <w:rPr>
                <w:rFonts w:ascii="Arial" w:hAnsi="Arial" w:cs="Arial"/>
                <w:sz w:val="22"/>
                <w:szCs w:val="22"/>
                <w:highlight w:val="yellow"/>
              </w:rPr>
            </w:pPr>
            <w:r>
              <w:rPr>
                <w:rFonts w:ascii="Arial" w:hAnsi="Arial" w:cs="Arial"/>
                <w:sz w:val="22"/>
                <w:szCs w:val="22"/>
              </w:rPr>
              <w:t>(448)</w:t>
            </w:r>
          </w:p>
        </w:tc>
        <w:tc>
          <w:tcPr>
            <w:tcW w:w="1184" w:type="dxa"/>
          </w:tcPr>
          <w:p w14:paraId="423D0D21" w14:textId="77777777" w:rsidR="007C30C7" w:rsidRPr="00F144CD" w:rsidRDefault="007C30C7" w:rsidP="007C30C7">
            <w:pPr>
              <w:pStyle w:val="Tdec"/>
              <w:rPr>
                <w:rFonts w:ascii="Arial" w:hAnsi="Arial" w:cs="Arial"/>
                <w:sz w:val="22"/>
                <w:szCs w:val="22"/>
              </w:rPr>
            </w:pPr>
          </w:p>
        </w:tc>
        <w:tc>
          <w:tcPr>
            <w:tcW w:w="1117" w:type="dxa"/>
          </w:tcPr>
          <w:p w14:paraId="3B2D8008" w14:textId="7EA614FC" w:rsidR="007C30C7" w:rsidRPr="00F144CD" w:rsidRDefault="007C30C7" w:rsidP="007C30C7">
            <w:pPr>
              <w:pStyle w:val="Tdec"/>
              <w:rPr>
                <w:rFonts w:ascii="Arial" w:hAnsi="Arial" w:cs="Arial"/>
                <w:sz w:val="22"/>
                <w:szCs w:val="22"/>
              </w:rPr>
            </w:pPr>
            <w:r>
              <w:rPr>
                <w:rFonts w:ascii="Arial" w:hAnsi="Arial" w:cs="Arial"/>
                <w:sz w:val="22"/>
                <w:szCs w:val="22"/>
              </w:rPr>
              <w:t>916</w:t>
            </w:r>
          </w:p>
        </w:tc>
      </w:tr>
      <w:tr w:rsidR="007C30C7" w:rsidRPr="00B058A7" w14:paraId="28416FD2" w14:textId="77777777" w:rsidTr="00064C47">
        <w:tc>
          <w:tcPr>
            <w:tcW w:w="5651" w:type="dxa"/>
          </w:tcPr>
          <w:p w14:paraId="3E4034FA" w14:textId="5E1BA052"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(Decrease)/Increase in creditors due after one year</w:t>
            </w:r>
          </w:p>
        </w:tc>
        <w:tc>
          <w:tcPr>
            <w:tcW w:w="637" w:type="dxa"/>
          </w:tcPr>
          <w:p w14:paraId="403D2C91" w14:textId="77777777" w:rsidR="007C30C7" w:rsidRPr="00F144CD" w:rsidRDefault="007C30C7" w:rsidP="007C30C7">
            <w:pPr>
              <w:pStyle w:val="Tdec"/>
              <w:rPr>
                <w:rFonts w:ascii="Arial" w:hAnsi="Arial" w:cs="Arial"/>
              </w:rPr>
            </w:pPr>
          </w:p>
        </w:tc>
        <w:tc>
          <w:tcPr>
            <w:tcW w:w="1050" w:type="dxa"/>
            <w:tcBorders>
              <w:bottom w:val="single" w:sz="4" w:space="0" w:color="auto"/>
            </w:tcBorders>
          </w:tcPr>
          <w:p w14:paraId="05E3970A" w14:textId="7CDBD7E8" w:rsidR="007C30C7" w:rsidRPr="00EB1023" w:rsidRDefault="007C30C7" w:rsidP="007C30C7">
            <w:pPr>
              <w:jc w:val="right"/>
              <w:rPr>
                <w:rFonts w:ascii="Arial" w:hAnsi="Arial" w:cs="Arial"/>
                <w:sz w:val="22"/>
                <w:szCs w:val="22"/>
                <w:highlight w:val="yellow"/>
              </w:rPr>
            </w:pPr>
            <w:r>
              <w:rPr>
                <w:rFonts w:ascii="Arial" w:hAnsi="Arial" w:cs="Arial"/>
                <w:sz w:val="22"/>
                <w:szCs w:val="22"/>
              </w:rPr>
              <w:t>(857)</w:t>
            </w:r>
          </w:p>
        </w:tc>
        <w:tc>
          <w:tcPr>
            <w:tcW w:w="1184" w:type="dxa"/>
          </w:tcPr>
          <w:p w14:paraId="0725FE61" w14:textId="77777777" w:rsidR="007C30C7" w:rsidRPr="00F144CD" w:rsidRDefault="007C30C7" w:rsidP="007C30C7">
            <w:pPr>
              <w:pStyle w:val="Tdec"/>
              <w:rPr>
                <w:rFonts w:ascii="Arial" w:hAnsi="Arial" w:cs="Arial"/>
                <w:sz w:val="22"/>
                <w:szCs w:val="22"/>
              </w:rPr>
            </w:pPr>
          </w:p>
        </w:tc>
        <w:tc>
          <w:tcPr>
            <w:tcW w:w="1117" w:type="dxa"/>
            <w:tcBorders>
              <w:bottom w:val="single" w:sz="4" w:space="0" w:color="auto"/>
            </w:tcBorders>
          </w:tcPr>
          <w:p w14:paraId="579C7500" w14:textId="525884D3" w:rsidR="007C30C7" w:rsidRPr="00F144CD" w:rsidRDefault="007C30C7" w:rsidP="007C30C7">
            <w:pPr>
              <w:pStyle w:val="Tdec"/>
              <w:rPr>
                <w:rFonts w:ascii="Arial" w:hAnsi="Arial" w:cs="Arial"/>
                <w:sz w:val="22"/>
                <w:szCs w:val="22"/>
              </w:rPr>
            </w:pPr>
            <w:r>
              <w:rPr>
                <w:rFonts w:ascii="Arial" w:hAnsi="Arial" w:cs="Arial"/>
                <w:sz w:val="22"/>
                <w:szCs w:val="22"/>
              </w:rPr>
              <w:t>(918)</w:t>
            </w:r>
          </w:p>
        </w:tc>
      </w:tr>
      <w:tr w:rsidR="007C30C7" w:rsidRPr="00B058A7" w14:paraId="2BD2F2B3" w14:textId="77777777" w:rsidTr="00064C47">
        <w:tc>
          <w:tcPr>
            <w:tcW w:w="5651" w:type="dxa"/>
          </w:tcPr>
          <w:p w14:paraId="562E8981" w14:textId="64E25409"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b/>
                <w:bCs/>
                <w:sz w:val="22"/>
                <w:szCs w:val="22"/>
              </w:rPr>
              <w:t>Cash generated from operations</w:t>
            </w:r>
          </w:p>
        </w:tc>
        <w:tc>
          <w:tcPr>
            <w:tcW w:w="637" w:type="dxa"/>
          </w:tcPr>
          <w:p w14:paraId="525E0768" w14:textId="77777777" w:rsidR="007C30C7" w:rsidRPr="00F144CD" w:rsidRDefault="007C30C7" w:rsidP="007C30C7">
            <w:pPr>
              <w:pStyle w:val="Tdec"/>
              <w:rPr>
                <w:rFonts w:ascii="Arial" w:hAnsi="Arial" w:cs="Arial"/>
              </w:rPr>
            </w:pPr>
          </w:p>
        </w:tc>
        <w:tc>
          <w:tcPr>
            <w:tcW w:w="1050" w:type="dxa"/>
            <w:tcBorders>
              <w:top w:val="single" w:sz="4" w:space="0" w:color="auto"/>
            </w:tcBorders>
          </w:tcPr>
          <w:p w14:paraId="7C4F100C" w14:textId="32963FC0" w:rsidR="007C30C7" w:rsidRPr="00EB1023" w:rsidRDefault="007C30C7" w:rsidP="007B5E5B">
            <w:pPr>
              <w:jc w:val="right"/>
              <w:rPr>
                <w:rFonts w:ascii="Arial" w:hAnsi="Arial" w:cs="Arial"/>
                <w:sz w:val="22"/>
                <w:szCs w:val="22"/>
                <w:highlight w:val="yellow"/>
              </w:rPr>
            </w:pPr>
            <w:r>
              <w:rPr>
                <w:rFonts w:ascii="Arial" w:hAnsi="Arial" w:cs="Arial"/>
                <w:sz w:val="22"/>
                <w:szCs w:val="22"/>
              </w:rPr>
              <w:t>1,71</w:t>
            </w:r>
            <w:r w:rsidR="007B5E5B">
              <w:rPr>
                <w:rFonts w:ascii="Arial" w:hAnsi="Arial" w:cs="Arial"/>
                <w:sz w:val="22"/>
                <w:szCs w:val="22"/>
              </w:rPr>
              <w:t>6</w:t>
            </w:r>
          </w:p>
        </w:tc>
        <w:tc>
          <w:tcPr>
            <w:tcW w:w="1184" w:type="dxa"/>
          </w:tcPr>
          <w:p w14:paraId="00279273" w14:textId="3D25CAE4" w:rsidR="007C30C7" w:rsidRPr="00F144CD" w:rsidRDefault="007C30C7" w:rsidP="007C30C7">
            <w:pPr>
              <w:pStyle w:val="Tdec"/>
              <w:rPr>
                <w:rFonts w:ascii="Arial" w:hAnsi="Arial" w:cs="Arial"/>
                <w:sz w:val="22"/>
                <w:szCs w:val="22"/>
              </w:rPr>
            </w:pPr>
            <w:r>
              <w:rPr>
                <w:rFonts w:ascii="Arial" w:hAnsi="Arial" w:cs="Arial"/>
                <w:sz w:val="22"/>
                <w:szCs w:val="22"/>
              </w:rPr>
              <w:t> </w:t>
            </w:r>
          </w:p>
        </w:tc>
        <w:tc>
          <w:tcPr>
            <w:tcW w:w="1117" w:type="dxa"/>
            <w:tcBorders>
              <w:top w:val="single" w:sz="4" w:space="0" w:color="auto"/>
            </w:tcBorders>
          </w:tcPr>
          <w:p w14:paraId="092A0372" w14:textId="6702E51D" w:rsidR="007C30C7" w:rsidRPr="00F144CD" w:rsidRDefault="00441AED" w:rsidP="00441AED">
            <w:pPr>
              <w:pStyle w:val="Tdec"/>
              <w:rPr>
                <w:rFonts w:ascii="Arial" w:hAnsi="Arial" w:cs="Arial"/>
                <w:sz w:val="22"/>
                <w:szCs w:val="22"/>
              </w:rPr>
            </w:pPr>
            <w:r>
              <w:rPr>
                <w:rFonts w:ascii="Arial" w:hAnsi="Arial" w:cs="Arial"/>
                <w:sz w:val="22"/>
                <w:szCs w:val="22"/>
              </w:rPr>
              <w:t>(33</w:t>
            </w:r>
            <w:r w:rsidR="007C30C7">
              <w:rPr>
                <w:rFonts w:ascii="Arial" w:hAnsi="Arial" w:cs="Arial"/>
                <w:sz w:val="22"/>
                <w:szCs w:val="22"/>
              </w:rPr>
              <w:t>)</w:t>
            </w:r>
          </w:p>
        </w:tc>
      </w:tr>
      <w:tr w:rsidR="007C30C7" w:rsidRPr="00B058A7" w14:paraId="35DA6301" w14:textId="77777777" w:rsidTr="00064C47">
        <w:tc>
          <w:tcPr>
            <w:tcW w:w="5651" w:type="dxa"/>
          </w:tcPr>
          <w:p w14:paraId="435F1CEB" w14:textId="6B55B66A"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Interest paid</w:t>
            </w:r>
          </w:p>
        </w:tc>
        <w:tc>
          <w:tcPr>
            <w:tcW w:w="637" w:type="dxa"/>
          </w:tcPr>
          <w:p w14:paraId="32E5375E" w14:textId="77777777" w:rsidR="007C30C7" w:rsidRPr="00F144CD" w:rsidRDefault="007C30C7" w:rsidP="007C30C7">
            <w:pPr>
              <w:pStyle w:val="Tdec"/>
              <w:rPr>
                <w:rFonts w:ascii="Arial" w:hAnsi="Arial" w:cs="Arial"/>
              </w:rPr>
            </w:pPr>
          </w:p>
        </w:tc>
        <w:tc>
          <w:tcPr>
            <w:tcW w:w="1050" w:type="dxa"/>
            <w:tcBorders>
              <w:bottom w:val="single" w:sz="4" w:space="0" w:color="auto"/>
            </w:tcBorders>
          </w:tcPr>
          <w:p w14:paraId="1E89DC61" w14:textId="48D01523" w:rsidR="007C30C7" w:rsidRPr="00EB1023" w:rsidRDefault="007B5E5B" w:rsidP="007C30C7">
            <w:pPr>
              <w:jc w:val="right"/>
              <w:rPr>
                <w:rFonts w:ascii="Arial" w:hAnsi="Arial" w:cs="Arial"/>
                <w:sz w:val="22"/>
                <w:szCs w:val="22"/>
                <w:highlight w:val="yellow"/>
              </w:rPr>
            </w:pPr>
            <w:r>
              <w:rPr>
                <w:rFonts w:ascii="Arial" w:hAnsi="Arial" w:cs="Arial"/>
                <w:sz w:val="22"/>
                <w:szCs w:val="22"/>
              </w:rPr>
              <w:t>(186</w:t>
            </w:r>
            <w:r w:rsidR="007C30C7">
              <w:rPr>
                <w:rFonts w:ascii="Arial" w:hAnsi="Arial" w:cs="Arial"/>
                <w:sz w:val="22"/>
                <w:szCs w:val="22"/>
              </w:rPr>
              <w:t>)</w:t>
            </w:r>
          </w:p>
        </w:tc>
        <w:tc>
          <w:tcPr>
            <w:tcW w:w="1184" w:type="dxa"/>
          </w:tcPr>
          <w:p w14:paraId="29D836CD" w14:textId="77777777" w:rsidR="007C30C7" w:rsidRPr="00F144CD" w:rsidRDefault="007C30C7" w:rsidP="007C30C7">
            <w:pPr>
              <w:pStyle w:val="Tdec"/>
              <w:rPr>
                <w:rFonts w:ascii="Arial" w:hAnsi="Arial" w:cs="Arial"/>
                <w:sz w:val="22"/>
                <w:szCs w:val="22"/>
              </w:rPr>
            </w:pPr>
          </w:p>
        </w:tc>
        <w:tc>
          <w:tcPr>
            <w:tcW w:w="1117" w:type="dxa"/>
            <w:tcBorders>
              <w:bottom w:val="single" w:sz="4" w:space="0" w:color="auto"/>
            </w:tcBorders>
          </w:tcPr>
          <w:p w14:paraId="66BB2DD6" w14:textId="1B4CB54B" w:rsidR="007C30C7" w:rsidRPr="00F144CD" w:rsidRDefault="00441AED" w:rsidP="00441AED">
            <w:pPr>
              <w:pStyle w:val="Tdec"/>
              <w:rPr>
                <w:rFonts w:ascii="Arial" w:hAnsi="Arial" w:cs="Arial"/>
                <w:sz w:val="22"/>
                <w:szCs w:val="22"/>
              </w:rPr>
            </w:pPr>
            <w:r>
              <w:rPr>
                <w:rFonts w:ascii="Arial" w:hAnsi="Arial" w:cs="Arial"/>
                <w:sz w:val="22"/>
                <w:szCs w:val="22"/>
              </w:rPr>
              <w:t>(441</w:t>
            </w:r>
            <w:r w:rsidR="007C30C7">
              <w:rPr>
                <w:rFonts w:ascii="Arial" w:hAnsi="Arial" w:cs="Arial"/>
                <w:sz w:val="22"/>
                <w:szCs w:val="22"/>
              </w:rPr>
              <w:t>)</w:t>
            </w:r>
          </w:p>
        </w:tc>
      </w:tr>
      <w:tr w:rsidR="007C30C7" w:rsidRPr="00B058A7" w14:paraId="5DDEFDF8" w14:textId="77777777" w:rsidTr="00064C47">
        <w:tc>
          <w:tcPr>
            <w:tcW w:w="5651" w:type="dxa"/>
          </w:tcPr>
          <w:p w14:paraId="2ED209DA" w14:textId="5243E4FC"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b/>
                <w:bCs/>
                <w:sz w:val="22"/>
                <w:szCs w:val="22"/>
              </w:rPr>
              <w:t>Net cash generated from operating activities</w:t>
            </w:r>
          </w:p>
        </w:tc>
        <w:tc>
          <w:tcPr>
            <w:tcW w:w="637" w:type="dxa"/>
          </w:tcPr>
          <w:p w14:paraId="4AD0ABC3" w14:textId="77777777" w:rsidR="007C30C7" w:rsidRPr="00F144CD" w:rsidRDefault="007C30C7" w:rsidP="007C30C7">
            <w:pPr>
              <w:pStyle w:val="Tdec"/>
              <w:rPr>
                <w:rFonts w:ascii="Arial" w:hAnsi="Arial" w:cs="Arial"/>
              </w:rPr>
            </w:pPr>
          </w:p>
        </w:tc>
        <w:tc>
          <w:tcPr>
            <w:tcW w:w="1050" w:type="dxa"/>
            <w:tcBorders>
              <w:top w:val="single" w:sz="4" w:space="0" w:color="auto"/>
            </w:tcBorders>
          </w:tcPr>
          <w:p w14:paraId="425A4130" w14:textId="250DA591" w:rsidR="007C30C7" w:rsidRPr="00EB1023" w:rsidRDefault="007C30C7" w:rsidP="007C30C7">
            <w:pPr>
              <w:jc w:val="right"/>
              <w:rPr>
                <w:rFonts w:ascii="Arial" w:hAnsi="Arial" w:cs="Arial"/>
                <w:sz w:val="22"/>
                <w:szCs w:val="22"/>
                <w:highlight w:val="yellow"/>
              </w:rPr>
            </w:pPr>
            <w:r>
              <w:rPr>
                <w:rFonts w:ascii="Arial" w:hAnsi="Arial" w:cs="Arial"/>
                <w:sz w:val="22"/>
                <w:szCs w:val="22"/>
              </w:rPr>
              <w:t>1,530</w:t>
            </w:r>
          </w:p>
        </w:tc>
        <w:tc>
          <w:tcPr>
            <w:tcW w:w="1184" w:type="dxa"/>
          </w:tcPr>
          <w:p w14:paraId="1B83B71D" w14:textId="58AF69FE" w:rsidR="007C30C7" w:rsidRPr="00F144CD" w:rsidRDefault="007C30C7" w:rsidP="007C30C7">
            <w:pPr>
              <w:pStyle w:val="Tdec"/>
              <w:rPr>
                <w:rFonts w:ascii="Arial" w:hAnsi="Arial" w:cs="Arial"/>
                <w:sz w:val="22"/>
                <w:szCs w:val="22"/>
              </w:rPr>
            </w:pPr>
            <w:r>
              <w:rPr>
                <w:rFonts w:ascii="Arial" w:hAnsi="Arial" w:cs="Arial"/>
                <w:sz w:val="22"/>
                <w:szCs w:val="22"/>
              </w:rPr>
              <w:t> </w:t>
            </w:r>
          </w:p>
        </w:tc>
        <w:tc>
          <w:tcPr>
            <w:tcW w:w="1117" w:type="dxa"/>
            <w:tcBorders>
              <w:top w:val="single" w:sz="4" w:space="0" w:color="auto"/>
            </w:tcBorders>
          </w:tcPr>
          <w:p w14:paraId="2714A3DC" w14:textId="620DF2A4" w:rsidR="007C30C7" w:rsidRPr="00F144CD" w:rsidRDefault="007C30C7" w:rsidP="00441AED">
            <w:pPr>
              <w:pStyle w:val="Tdec"/>
              <w:rPr>
                <w:rFonts w:ascii="Arial" w:hAnsi="Arial" w:cs="Arial"/>
                <w:sz w:val="22"/>
                <w:szCs w:val="22"/>
              </w:rPr>
            </w:pPr>
            <w:r>
              <w:rPr>
                <w:rFonts w:ascii="Arial" w:hAnsi="Arial" w:cs="Arial"/>
                <w:sz w:val="22"/>
                <w:szCs w:val="22"/>
              </w:rPr>
              <w:t>(47</w:t>
            </w:r>
            <w:r w:rsidR="00441AED">
              <w:rPr>
                <w:rFonts w:ascii="Arial" w:hAnsi="Arial" w:cs="Arial"/>
                <w:sz w:val="22"/>
                <w:szCs w:val="22"/>
              </w:rPr>
              <w:t>4</w:t>
            </w:r>
            <w:r>
              <w:rPr>
                <w:rFonts w:ascii="Arial" w:hAnsi="Arial" w:cs="Arial"/>
                <w:sz w:val="22"/>
                <w:szCs w:val="22"/>
              </w:rPr>
              <w:t>)</w:t>
            </w:r>
          </w:p>
        </w:tc>
      </w:tr>
      <w:tr w:rsidR="007C30C7" w:rsidRPr="00B058A7" w14:paraId="6865BA47" w14:textId="77777777" w:rsidTr="00064C47">
        <w:tc>
          <w:tcPr>
            <w:tcW w:w="5651" w:type="dxa"/>
          </w:tcPr>
          <w:p w14:paraId="63F39C2E" w14:textId="11B487B8"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b/>
                <w:bCs/>
                <w:sz w:val="22"/>
                <w:szCs w:val="22"/>
              </w:rPr>
              <w:t xml:space="preserve">Cash flow from investing activities </w:t>
            </w:r>
          </w:p>
        </w:tc>
        <w:tc>
          <w:tcPr>
            <w:tcW w:w="637" w:type="dxa"/>
          </w:tcPr>
          <w:p w14:paraId="13BB7771" w14:textId="77777777" w:rsidR="007C30C7" w:rsidRPr="00F144CD" w:rsidRDefault="007C30C7" w:rsidP="007C30C7">
            <w:pPr>
              <w:pStyle w:val="Tdec"/>
              <w:rPr>
                <w:rFonts w:ascii="Arial" w:hAnsi="Arial" w:cs="Arial"/>
              </w:rPr>
            </w:pPr>
          </w:p>
        </w:tc>
        <w:tc>
          <w:tcPr>
            <w:tcW w:w="1050" w:type="dxa"/>
          </w:tcPr>
          <w:p w14:paraId="19E1DEA7" w14:textId="77777777" w:rsidR="007C30C7" w:rsidRPr="00EB1023" w:rsidRDefault="007C30C7" w:rsidP="007C30C7">
            <w:pPr>
              <w:jc w:val="right"/>
              <w:rPr>
                <w:rFonts w:ascii="Arial" w:hAnsi="Arial" w:cs="Arial"/>
                <w:sz w:val="22"/>
                <w:szCs w:val="22"/>
                <w:highlight w:val="yellow"/>
              </w:rPr>
            </w:pPr>
          </w:p>
        </w:tc>
        <w:tc>
          <w:tcPr>
            <w:tcW w:w="1184" w:type="dxa"/>
          </w:tcPr>
          <w:p w14:paraId="092773C7" w14:textId="77777777" w:rsidR="007C30C7" w:rsidRPr="00F144CD" w:rsidRDefault="007C30C7" w:rsidP="007C30C7">
            <w:pPr>
              <w:pStyle w:val="Tdec"/>
              <w:rPr>
                <w:rFonts w:ascii="Arial" w:hAnsi="Arial" w:cs="Arial"/>
                <w:sz w:val="22"/>
                <w:szCs w:val="22"/>
              </w:rPr>
            </w:pPr>
          </w:p>
        </w:tc>
        <w:tc>
          <w:tcPr>
            <w:tcW w:w="1117" w:type="dxa"/>
          </w:tcPr>
          <w:p w14:paraId="49915B3B" w14:textId="77777777" w:rsidR="007C30C7" w:rsidRPr="00F144CD" w:rsidRDefault="007C30C7" w:rsidP="007C30C7">
            <w:pPr>
              <w:pStyle w:val="Tdec"/>
              <w:rPr>
                <w:rFonts w:ascii="Arial" w:hAnsi="Arial" w:cs="Arial"/>
                <w:sz w:val="22"/>
                <w:szCs w:val="22"/>
              </w:rPr>
            </w:pPr>
          </w:p>
        </w:tc>
      </w:tr>
      <w:tr w:rsidR="007C30C7" w:rsidRPr="00B058A7" w14:paraId="14AA7622" w14:textId="77777777" w:rsidTr="00064C47">
        <w:tc>
          <w:tcPr>
            <w:tcW w:w="5651" w:type="dxa"/>
          </w:tcPr>
          <w:p w14:paraId="47AE61BB" w14:textId="5A0BEE05"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Interest received</w:t>
            </w:r>
          </w:p>
        </w:tc>
        <w:tc>
          <w:tcPr>
            <w:tcW w:w="637" w:type="dxa"/>
          </w:tcPr>
          <w:p w14:paraId="07E81163" w14:textId="77777777" w:rsidR="007C30C7" w:rsidRPr="00F144CD" w:rsidRDefault="007C30C7" w:rsidP="007C30C7">
            <w:pPr>
              <w:pStyle w:val="Tdec"/>
              <w:rPr>
                <w:rFonts w:ascii="Arial" w:hAnsi="Arial" w:cs="Arial"/>
              </w:rPr>
            </w:pPr>
          </w:p>
        </w:tc>
        <w:tc>
          <w:tcPr>
            <w:tcW w:w="1050" w:type="dxa"/>
          </w:tcPr>
          <w:p w14:paraId="6CEFBD42" w14:textId="2CC230A8" w:rsidR="007C30C7" w:rsidRPr="00EB1023" w:rsidRDefault="007C30C7" w:rsidP="007C30C7">
            <w:pPr>
              <w:jc w:val="right"/>
              <w:rPr>
                <w:rFonts w:ascii="Arial" w:hAnsi="Arial" w:cs="Arial"/>
                <w:sz w:val="22"/>
                <w:szCs w:val="22"/>
                <w:highlight w:val="yellow"/>
              </w:rPr>
            </w:pPr>
            <w:r>
              <w:rPr>
                <w:rFonts w:ascii="Arial" w:hAnsi="Arial" w:cs="Arial"/>
                <w:sz w:val="22"/>
                <w:szCs w:val="22"/>
              </w:rPr>
              <w:t>237</w:t>
            </w:r>
          </w:p>
        </w:tc>
        <w:tc>
          <w:tcPr>
            <w:tcW w:w="1184" w:type="dxa"/>
          </w:tcPr>
          <w:p w14:paraId="443C72F4" w14:textId="77777777" w:rsidR="007C30C7" w:rsidRPr="00F144CD" w:rsidRDefault="007C30C7" w:rsidP="007C30C7">
            <w:pPr>
              <w:pStyle w:val="Tdec"/>
              <w:rPr>
                <w:rFonts w:ascii="Arial" w:hAnsi="Arial" w:cs="Arial"/>
                <w:sz w:val="22"/>
                <w:szCs w:val="22"/>
              </w:rPr>
            </w:pPr>
          </w:p>
        </w:tc>
        <w:tc>
          <w:tcPr>
            <w:tcW w:w="1117" w:type="dxa"/>
          </w:tcPr>
          <w:p w14:paraId="5E12DCB8" w14:textId="30D1700E" w:rsidR="007C30C7" w:rsidRPr="00F144CD" w:rsidRDefault="007C30C7" w:rsidP="007C30C7">
            <w:pPr>
              <w:pStyle w:val="Tdec"/>
              <w:rPr>
                <w:rFonts w:ascii="Arial" w:hAnsi="Arial" w:cs="Arial"/>
                <w:sz w:val="22"/>
                <w:szCs w:val="22"/>
              </w:rPr>
            </w:pPr>
            <w:r>
              <w:rPr>
                <w:rFonts w:ascii="Arial" w:hAnsi="Arial" w:cs="Arial"/>
                <w:sz w:val="22"/>
                <w:szCs w:val="22"/>
              </w:rPr>
              <w:t>136</w:t>
            </w:r>
          </w:p>
        </w:tc>
      </w:tr>
      <w:tr w:rsidR="007C30C7" w:rsidRPr="00B058A7" w14:paraId="1249DE0A" w14:textId="77777777" w:rsidTr="00064C47">
        <w:tc>
          <w:tcPr>
            <w:tcW w:w="5651" w:type="dxa"/>
          </w:tcPr>
          <w:p w14:paraId="6A82B06B" w14:textId="0D5F2F71" w:rsidR="007C30C7" w:rsidRPr="00F144CD" w:rsidRDefault="007B5E5B" w:rsidP="007C30C7">
            <w:pPr>
              <w:pStyle w:val="Tnormal"/>
              <w:tabs>
                <w:tab w:val="clear" w:pos="284"/>
                <w:tab w:val="left" w:pos="142"/>
              </w:tabs>
              <w:ind w:firstLine="0"/>
              <w:rPr>
                <w:rFonts w:ascii="Arial" w:hAnsi="Arial" w:cs="Arial"/>
                <w:sz w:val="22"/>
                <w:szCs w:val="22"/>
              </w:rPr>
            </w:pPr>
            <w:r w:rsidRPr="007B5E5B">
              <w:rPr>
                <w:rFonts w:ascii="Arial" w:hAnsi="Arial" w:cs="Arial"/>
                <w:sz w:val="22"/>
                <w:szCs w:val="22"/>
              </w:rPr>
              <w:t>Repayment of Loan Capital from Local Partnerships</w:t>
            </w:r>
          </w:p>
        </w:tc>
        <w:tc>
          <w:tcPr>
            <w:tcW w:w="637" w:type="dxa"/>
          </w:tcPr>
          <w:p w14:paraId="32B6F04F" w14:textId="77777777" w:rsidR="007C30C7" w:rsidRPr="00F144CD" w:rsidRDefault="007C30C7" w:rsidP="007C30C7">
            <w:pPr>
              <w:pStyle w:val="Tdec"/>
              <w:rPr>
                <w:rFonts w:ascii="Arial" w:hAnsi="Arial" w:cs="Arial"/>
              </w:rPr>
            </w:pPr>
          </w:p>
        </w:tc>
        <w:tc>
          <w:tcPr>
            <w:tcW w:w="1050" w:type="dxa"/>
          </w:tcPr>
          <w:p w14:paraId="2F2DCEB5" w14:textId="2766E0EA" w:rsidR="007C30C7" w:rsidRPr="00EB1023" w:rsidRDefault="007C30C7" w:rsidP="007C30C7">
            <w:pPr>
              <w:jc w:val="right"/>
              <w:rPr>
                <w:rFonts w:ascii="Arial" w:hAnsi="Arial" w:cs="Arial"/>
                <w:sz w:val="22"/>
                <w:szCs w:val="22"/>
                <w:highlight w:val="yellow"/>
              </w:rPr>
            </w:pPr>
            <w:r>
              <w:rPr>
                <w:rFonts w:ascii="Arial" w:hAnsi="Arial" w:cs="Arial"/>
                <w:sz w:val="22"/>
                <w:szCs w:val="22"/>
              </w:rPr>
              <w:t>300</w:t>
            </w:r>
          </w:p>
        </w:tc>
        <w:tc>
          <w:tcPr>
            <w:tcW w:w="1184" w:type="dxa"/>
          </w:tcPr>
          <w:p w14:paraId="0B5FBE96" w14:textId="77777777" w:rsidR="007C30C7" w:rsidRPr="00F144CD" w:rsidRDefault="007C30C7" w:rsidP="007C30C7">
            <w:pPr>
              <w:pStyle w:val="Tdec"/>
              <w:ind w:right="85"/>
              <w:rPr>
                <w:rFonts w:ascii="Arial" w:hAnsi="Arial" w:cs="Arial"/>
                <w:sz w:val="22"/>
                <w:szCs w:val="22"/>
              </w:rPr>
            </w:pPr>
          </w:p>
        </w:tc>
        <w:tc>
          <w:tcPr>
            <w:tcW w:w="1117" w:type="dxa"/>
          </w:tcPr>
          <w:p w14:paraId="731F493F" w14:textId="06B49C3D" w:rsidR="007C30C7" w:rsidRPr="00F144CD" w:rsidRDefault="00A965CA" w:rsidP="007C30C7">
            <w:pPr>
              <w:pStyle w:val="Tdec"/>
              <w:ind w:right="85"/>
              <w:rPr>
                <w:rFonts w:ascii="Arial" w:hAnsi="Arial" w:cs="Arial"/>
                <w:sz w:val="22"/>
                <w:szCs w:val="22"/>
              </w:rPr>
            </w:pPr>
            <w:r>
              <w:rPr>
                <w:rFonts w:ascii="Arial" w:hAnsi="Arial" w:cs="Arial"/>
                <w:sz w:val="22"/>
                <w:szCs w:val="22"/>
              </w:rPr>
              <w:t>-</w:t>
            </w:r>
          </w:p>
        </w:tc>
      </w:tr>
      <w:tr w:rsidR="007C30C7" w:rsidRPr="00B058A7" w14:paraId="76B954CC" w14:textId="77777777" w:rsidTr="00064C47">
        <w:tc>
          <w:tcPr>
            <w:tcW w:w="5651" w:type="dxa"/>
          </w:tcPr>
          <w:p w14:paraId="36D7EBB1" w14:textId="152938F2" w:rsidR="007C30C7" w:rsidRPr="00F144CD" w:rsidRDefault="007C30C7" w:rsidP="007C30C7">
            <w:pPr>
              <w:pStyle w:val="Tnormal"/>
              <w:tabs>
                <w:tab w:val="clear" w:pos="284"/>
                <w:tab w:val="left" w:pos="142"/>
              </w:tabs>
              <w:ind w:firstLine="0"/>
              <w:rPr>
                <w:rFonts w:ascii="Arial" w:hAnsi="Arial" w:cs="Arial"/>
                <w:sz w:val="22"/>
                <w:szCs w:val="22"/>
              </w:rPr>
            </w:pPr>
            <w:r>
              <w:rPr>
                <w:rFonts w:ascii="Arial" w:hAnsi="Arial" w:cs="Arial"/>
                <w:sz w:val="22"/>
                <w:szCs w:val="22"/>
              </w:rPr>
              <w:t>Payment to acquire investment in the Local Capital Finance Company</w:t>
            </w:r>
          </w:p>
        </w:tc>
        <w:tc>
          <w:tcPr>
            <w:tcW w:w="637" w:type="dxa"/>
          </w:tcPr>
          <w:p w14:paraId="1479B8C6" w14:textId="77777777" w:rsidR="007C30C7" w:rsidRPr="00F144CD" w:rsidRDefault="007C30C7" w:rsidP="007C30C7">
            <w:pPr>
              <w:pStyle w:val="Tdec"/>
              <w:rPr>
                <w:rFonts w:ascii="Arial" w:hAnsi="Arial" w:cs="Arial"/>
              </w:rPr>
            </w:pPr>
          </w:p>
        </w:tc>
        <w:tc>
          <w:tcPr>
            <w:tcW w:w="1050" w:type="dxa"/>
          </w:tcPr>
          <w:p w14:paraId="1CB244BF" w14:textId="640FA7ED" w:rsidR="007C30C7" w:rsidRPr="00EB1023" w:rsidRDefault="00CC5335" w:rsidP="007C30C7">
            <w:pPr>
              <w:jc w:val="right"/>
              <w:rPr>
                <w:rFonts w:ascii="Arial" w:hAnsi="Arial" w:cs="Arial"/>
                <w:sz w:val="22"/>
                <w:szCs w:val="22"/>
                <w:highlight w:val="yellow"/>
              </w:rPr>
            </w:pPr>
            <w:r>
              <w:rPr>
                <w:rFonts w:ascii="Arial" w:hAnsi="Arial" w:cs="Arial"/>
                <w:sz w:val="22"/>
                <w:szCs w:val="22"/>
              </w:rPr>
              <w:t>-</w:t>
            </w:r>
          </w:p>
        </w:tc>
        <w:tc>
          <w:tcPr>
            <w:tcW w:w="1184" w:type="dxa"/>
          </w:tcPr>
          <w:p w14:paraId="7E040B6E" w14:textId="77777777" w:rsidR="007C30C7" w:rsidRPr="00F144CD" w:rsidRDefault="007C30C7" w:rsidP="007C30C7">
            <w:pPr>
              <w:pStyle w:val="Tdec"/>
              <w:ind w:right="85"/>
              <w:rPr>
                <w:rFonts w:ascii="Arial" w:hAnsi="Arial" w:cs="Arial"/>
                <w:sz w:val="22"/>
                <w:szCs w:val="22"/>
              </w:rPr>
            </w:pPr>
          </w:p>
        </w:tc>
        <w:tc>
          <w:tcPr>
            <w:tcW w:w="1117" w:type="dxa"/>
          </w:tcPr>
          <w:p w14:paraId="7C377611" w14:textId="1A6084E2" w:rsidR="007C30C7" w:rsidRPr="00F144CD" w:rsidRDefault="007C30C7" w:rsidP="007C30C7">
            <w:pPr>
              <w:pStyle w:val="Tdec"/>
              <w:ind w:right="85"/>
              <w:rPr>
                <w:rFonts w:ascii="Arial" w:hAnsi="Arial" w:cs="Arial"/>
                <w:sz w:val="22"/>
                <w:szCs w:val="22"/>
              </w:rPr>
            </w:pPr>
            <w:r>
              <w:rPr>
                <w:rFonts w:ascii="Arial" w:hAnsi="Arial" w:cs="Arial"/>
                <w:sz w:val="22"/>
                <w:szCs w:val="22"/>
              </w:rPr>
              <w:t>(500)</w:t>
            </w:r>
          </w:p>
        </w:tc>
      </w:tr>
      <w:tr w:rsidR="007C30C7" w:rsidRPr="00B058A7" w14:paraId="52740961" w14:textId="77777777" w:rsidTr="00064C47">
        <w:tc>
          <w:tcPr>
            <w:tcW w:w="5651" w:type="dxa"/>
          </w:tcPr>
          <w:p w14:paraId="3EF7023B" w14:textId="777C844C" w:rsidR="007B5E5B" w:rsidRPr="00F144CD" w:rsidRDefault="007C30C7" w:rsidP="007B5E5B">
            <w:pPr>
              <w:pStyle w:val="Tnormal"/>
              <w:tabs>
                <w:tab w:val="clear" w:pos="284"/>
                <w:tab w:val="left" w:pos="142"/>
              </w:tabs>
              <w:ind w:firstLine="0"/>
              <w:rPr>
                <w:rFonts w:ascii="Arial" w:hAnsi="Arial" w:cs="Arial"/>
                <w:sz w:val="22"/>
                <w:szCs w:val="22"/>
              </w:rPr>
            </w:pPr>
            <w:r>
              <w:rPr>
                <w:rFonts w:ascii="Arial" w:hAnsi="Arial" w:cs="Arial"/>
                <w:sz w:val="22"/>
                <w:szCs w:val="22"/>
              </w:rPr>
              <w:t xml:space="preserve">Investment in redevelopment of </w:t>
            </w:r>
            <w:r w:rsidR="007B5E5B">
              <w:rPr>
                <w:rFonts w:ascii="Arial" w:hAnsi="Arial" w:cs="Arial"/>
                <w:sz w:val="22"/>
                <w:szCs w:val="22"/>
              </w:rPr>
              <w:t>Property, Plant and Equipment</w:t>
            </w:r>
          </w:p>
        </w:tc>
        <w:tc>
          <w:tcPr>
            <w:tcW w:w="637" w:type="dxa"/>
          </w:tcPr>
          <w:p w14:paraId="251D6F78" w14:textId="77777777" w:rsidR="007C30C7" w:rsidRPr="00F144CD" w:rsidRDefault="007C30C7" w:rsidP="007C30C7">
            <w:pPr>
              <w:pStyle w:val="Tdec"/>
              <w:rPr>
                <w:rFonts w:ascii="Arial" w:hAnsi="Arial" w:cs="Arial"/>
              </w:rPr>
            </w:pPr>
          </w:p>
        </w:tc>
        <w:tc>
          <w:tcPr>
            <w:tcW w:w="1050" w:type="dxa"/>
          </w:tcPr>
          <w:p w14:paraId="754A26DB" w14:textId="5AA96F96" w:rsidR="007C30C7" w:rsidRPr="00EB1023" w:rsidRDefault="007C30C7" w:rsidP="007C30C7">
            <w:pPr>
              <w:jc w:val="right"/>
              <w:rPr>
                <w:rFonts w:ascii="Arial" w:hAnsi="Arial" w:cs="Arial"/>
                <w:sz w:val="22"/>
                <w:szCs w:val="22"/>
                <w:highlight w:val="yellow"/>
              </w:rPr>
            </w:pPr>
            <w:r>
              <w:rPr>
                <w:rFonts w:ascii="Arial" w:hAnsi="Arial" w:cs="Arial"/>
                <w:sz w:val="22"/>
                <w:szCs w:val="22"/>
              </w:rPr>
              <w:t>(1,418)</w:t>
            </w:r>
          </w:p>
        </w:tc>
        <w:tc>
          <w:tcPr>
            <w:tcW w:w="1184" w:type="dxa"/>
          </w:tcPr>
          <w:p w14:paraId="38C19EB6" w14:textId="77777777" w:rsidR="007C30C7" w:rsidRPr="00F144CD" w:rsidRDefault="007C30C7" w:rsidP="007C30C7">
            <w:pPr>
              <w:pStyle w:val="Tdec"/>
              <w:ind w:right="85"/>
              <w:rPr>
                <w:rFonts w:ascii="Arial" w:hAnsi="Arial" w:cs="Arial"/>
                <w:sz w:val="22"/>
                <w:szCs w:val="22"/>
              </w:rPr>
            </w:pPr>
          </w:p>
        </w:tc>
        <w:tc>
          <w:tcPr>
            <w:tcW w:w="1117" w:type="dxa"/>
          </w:tcPr>
          <w:p w14:paraId="76F28F65" w14:textId="506D0AFE" w:rsidR="007C30C7" w:rsidRPr="00F144CD" w:rsidRDefault="007C30C7" w:rsidP="007C30C7">
            <w:pPr>
              <w:pStyle w:val="Tdec"/>
              <w:ind w:right="85"/>
              <w:rPr>
                <w:rFonts w:ascii="Arial" w:hAnsi="Arial" w:cs="Arial"/>
                <w:sz w:val="22"/>
                <w:szCs w:val="22"/>
              </w:rPr>
            </w:pPr>
            <w:r>
              <w:rPr>
                <w:rFonts w:ascii="Arial" w:hAnsi="Arial" w:cs="Arial"/>
                <w:sz w:val="22"/>
                <w:szCs w:val="22"/>
              </w:rPr>
              <w:t>-</w:t>
            </w:r>
          </w:p>
        </w:tc>
      </w:tr>
      <w:tr w:rsidR="007C30C7" w:rsidRPr="00B058A7" w14:paraId="1C62E1E4" w14:textId="77777777" w:rsidTr="00064C47">
        <w:tc>
          <w:tcPr>
            <w:tcW w:w="5651" w:type="dxa"/>
          </w:tcPr>
          <w:p w14:paraId="4898B976" w14:textId="20D46146" w:rsidR="007C30C7" w:rsidRPr="00F144CD" w:rsidRDefault="007C30C7" w:rsidP="007C30C7">
            <w:pPr>
              <w:pStyle w:val="Tnormal"/>
              <w:tabs>
                <w:tab w:val="clear" w:pos="284"/>
                <w:tab w:val="left" w:pos="142"/>
              </w:tabs>
              <w:ind w:firstLine="0"/>
              <w:rPr>
                <w:rFonts w:ascii="Arial" w:hAnsi="Arial" w:cs="Arial"/>
                <w:sz w:val="22"/>
                <w:szCs w:val="22"/>
              </w:rPr>
            </w:pPr>
            <w:r>
              <w:rPr>
                <w:rFonts w:ascii="Arial" w:hAnsi="Arial" w:cs="Arial"/>
                <w:sz w:val="22"/>
                <w:szCs w:val="22"/>
              </w:rPr>
              <w:t>Investment in redevelopment of Investment Properties</w:t>
            </w:r>
          </w:p>
        </w:tc>
        <w:tc>
          <w:tcPr>
            <w:tcW w:w="637" w:type="dxa"/>
          </w:tcPr>
          <w:p w14:paraId="260FBAF0" w14:textId="77777777" w:rsidR="007C30C7" w:rsidRPr="00F144CD" w:rsidRDefault="007C30C7" w:rsidP="007C30C7">
            <w:pPr>
              <w:pStyle w:val="Tdec"/>
              <w:rPr>
                <w:rFonts w:ascii="Arial" w:hAnsi="Arial" w:cs="Arial"/>
              </w:rPr>
            </w:pPr>
          </w:p>
        </w:tc>
        <w:tc>
          <w:tcPr>
            <w:tcW w:w="1050" w:type="dxa"/>
          </w:tcPr>
          <w:p w14:paraId="44833F36" w14:textId="291CB142" w:rsidR="007C30C7" w:rsidRPr="00EB1023" w:rsidRDefault="007C30C7" w:rsidP="007C30C7">
            <w:pPr>
              <w:jc w:val="right"/>
              <w:rPr>
                <w:rFonts w:ascii="Arial" w:hAnsi="Arial" w:cs="Arial"/>
                <w:sz w:val="22"/>
                <w:szCs w:val="22"/>
                <w:highlight w:val="yellow"/>
              </w:rPr>
            </w:pPr>
            <w:r>
              <w:rPr>
                <w:rFonts w:ascii="Arial" w:hAnsi="Arial" w:cs="Arial"/>
                <w:sz w:val="22"/>
                <w:szCs w:val="22"/>
              </w:rPr>
              <w:t>(966)</w:t>
            </w:r>
          </w:p>
        </w:tc>
        <w:tc>
          <w:tcPr>
            <w:tcW w:w="1184" w:type="dxa"/>
          </w:tcPr>
          <w:p w14:paraId="7A1CD308" w14:textId="77777777" w:rsidR="007C30C7" w:rsidRPr="00F144CD" w:rsidRDefault="007C30C7" w:rsidP="007C30C7">
            <w:pPr>
              <w:pStyle w:val="Tdec"/>
              <w:ind w:right="85"/>
              <w:rPr>
                <w:rFonts w:ascii="Arial" w:hAnsi="Arial" w:cs="Arial"/>
                <w:sz w:val="22"/>
                <w:szCs w:val="22"/>
              </w:rPr>
            </w:pPr>
          </w:p>
        </w:tc>
        <w:tc>
          <w:tcPr>
            <w:tcW w:w="1117" w:type="dxa"/>
          </w:tcPr>
          <w:p w14:paraId="3ED8C0A2" w14:textId="3715718B" w:rsidR="007C30C7" w:rsidRPr="00F144CD" w:rsidRDefault="00441AED" w:rsidP="007C30C7">
            <w:pPr>
              <w:pStyle w:val="Tdec"/>
              <w:ind w:right="85"/>
              <w:rPr>
                <w:rFonts w:ascii="Arial" w:hAnsi="Arial" w:cs="Arial"/>
                <w:sz w:val="22"/>
                <w:szCs w:val="22"/>
              </w:rPr>
            </w:pPr>
            <w:r>
              <w:rPr>
                <w:rFonts w:ascii="Arial" w:hAnsi="Arial" w:cs="Arial"/>
                <w:sz w:val="22"/>
                <w:szCs w:val="22"/>
              </w:rPr>
              <w:t>-</w:t>
            </w:r>
          </w:p>
        </w:tc>
      </w:tr>
      <w:tr w:rsidR="007C30C7" w:rsidRPr="00B058A7" w14:paraId="414BCC01" w14:textId="77777777" w:rsidTr="00064C47">
        <w:tc>
          <w:tcPr>
            <w:tcW w:w="5651" w:type="dxa"/>
          </w:tcPr>
          <w:p w14:paraId="1880B5E8" w14:textId="0EA48835" w:rsidR="007C30C7" w:rsidRPr="00F144CD" w:rsidRDefault="007C30C7" w:rsidP="007C30C7">
            <w:pPr>
              <w:pStyle w:val="Tnormal"/>
              <w:tabs>
                <w:tab w:val="clear" w:pos="284"/>
                <w:tab w:val="left" w:pos="142"/>
              </w:tabs>
              <w:ind w:firstLine="0"/>
              <w:rPr>
                <w:rFonts w:ascii="Arial" w:hAnsi="Arial" w:cs="Arial"/>
                <w:sz w:val="22"/>
                <w:szCs w:val="22"/>
              </w:rPr>
            </w:pPr>
            <w:r>
              <w:rPr>
                <w:rFonts w:ascii="Arial" w:hAnsi="Arial" w:cs="Arial"/>
                <w:sz w:val="22"/>
                <w:szCs w:val="22"/>
              </w:rPr>
              <w:t>Distribution from Joint Venture</w:t>
            </w:r>
          </w:p>
        </w:tc>
        <w:tc>
          <w:tcPr>
            <w:tcW w:w="637" w:type="dxa"/>
          </w:tcPr>
          <w:p w14:paraId="1CCF4319" w14:textId="77777777" w:rsidR="007C30C7" w:rsidRPr="00F144CD" w:rsidRDefault="007C30C7" w:rsidP="007C30C7">
            <w:pPr>
              <w:pStyle w:val="Tdec"/>
              <w:rPr>
                <w:rFonts w:ascii="Arial" w:hAnsi="Arial" w:cs="Arial"/>
              </w:rPr>
            </w:pPr>
          </w:p>
        </w:tc>
        <w:tc>
          <w:tcPr>
            <w:tcW w:w="1050" w:type="dxa"/>
            <w:tcBorders>
              <w:bottom w:val="single" w:sz="4" w:space="0" w:color="auto"/>
            </w:tcBorders>
          </w:tcPr>
          <w:p w14:paraId="564DEA4D" w14:textId="200F4B22" w:rsidR="007C30C7" w:rsidRPr="00EB1023" w:rsidRDefault="007C30C7" w:rsidP="007C30C7">
            <w:pPr>
              <w:jc w:val="right"/>
              <w:rPr>
                <w:rFonts w:ascii="Arial" w:hAnsi="Arial" w:cs="Arial"/>
                <w:sz w:val="22"/>
                <w:szCs w:val="22"/>
                <w:highlight w:val="yellow"/>
              </w:rPr>
            </w:pPr>
            <w:r>
              <w:rPr>
                <w:rFonts w:ascii="Arial" w:hAnsi="Arial" w:cs="Arial"/>
                <w:sz w:val="22"/>
                <w:szCs w:val="22"/>
              </w:rPr>
              <w:t>1,750</w:t>
            </w:r>
          </w:p>
        </w:tc>
        <w:tc>
          <w:tcPr>
            <w:tcW w:w="1184" w:type="dxa"/>
          </w:tcPr>
          <w:p w14:paraId="06226C1C" w14:textId="77777777" w:rsidR="007C30C7" w:rsidRPr="00F144CD" w:rsidRDefault="007C30C7" w:rsidP="007C30C7">
            <w:pPr>
              <w:pStyle w:val="Tdec"/>
              <w:ind w:right="85"/>
              <w:rPr>
                <w:rFonts w:ascii="Arial" w:hAnsi="Arial" w:cs="Arial"/>
                <w:sz w:val="22"/>
                <w:szCs w:val="22"/>
              </w:rPr>
            </w:pPr>
          </w:p>
        </w:tc>
        <w:tc>
          <w:tcPr>
            <w:tcW w:w="1117" w:type="dxa"/>
            <w:tcBorders>
              <w:bottom w:val="single" w:sz="4" w:space="0" w:color="auto"/>
            </w:tcBorders>
          </w:tcPr>
          <w:p w14:paraId="719A235E" w14:textId="00AD529D" w:rsidR="007C30C7" w:rsidRPr="00F144CD" w:rsidRDefault="007C30C7" w:rsidP="007C30C7">
            <w:pPr>
              <w:pStyle w:val="Tdec"/>
              <w:ind w:right="85"/>
              <w:rPr>
                <w:rFonts w:ascii="Arial" w:hAnsi="Arial" w:cs="Arial"/>
                <w:sz w:val="22"/>
                <w:szCs w:val="22"/>
              </w:rPr>
            </w:pPr>
            <w:r>
              <w:rPr>
                <w:rFonts w:ascii="Arial" w:hAnsi="Arial" w:cs="Arial"/>
                <w:sz w:val="22"/>
                <w:szCs w:val="22"/>
              </w:rPr>
              <w:t>1,786</w:t>
            </w:r>
          </w:p>
        </w:tc>
      </w:tr>
      <w:tr w:rsidR="007C30C7" w:rsidRPr="00B058A7" w14:paraId="2BC601A0" w14:textId="77777777" w:rsidTr="00064C47">
        <w:tc>
          <w:tcPr>
            <w:tcW w:w="5651" w:type="dxa"/>
          </w:tcPr>
          <w:p w14:paraId="13DE09C6" w14:textId="10CC6C94" w:rsidR="007C30C7" w:rsidRPr="00F144CD" w:rsidRDefault="007C30C7" w:rsidP="007C30C7">
            <w:pPr>
              <w:pStyle w:val="Tnormal"/>
              <w:tabs>
                <w:tab w:val="clear" w:pos="284"/>
                <w:tab w:val="left" w:pos="142"/>
              </w:tabs>
              <w:ind w:firstLine="0"/>
              <w:rPr>
                <w:rFonts w:ascii="Arial" w:hAnsi="Arial" w:cs="Arial"/>
                <w:b/>
                <w:sz w:val="22"/>
                <w:szCs w:val="22"/>
              </w:rPr>
            </w:pPr>
          </w:p>
        </w:tc>
        <w:tc>
          <w:tcPr>
            <w:tcW w:w="637" w:type="dxa"/>
          </w:tcPr>
          <w:p w14:paraId="4829A860" w14:textId="77777777" w:rsidR="007C30C7" w:rsidRPr="00F144CD" w:rsidRDefault="007C30C7" w:rsidP="007C30C7">
            <w:pPr>
              <w:pStyle w:val="Tdec"/>
              <w:rPr>
                <w:rFonts w:ascii="Arial" w:hAnsi="Arial" w:cs="Arial"/>
              </w:rPr>
            </w:pPr>
          </w:p>
        </w:tc>
        <w:tc>
          <w:tcPr>
            <w:tcW w:w="1050" w:type="dxa"/>
            <w:tcBorders>
              <w:top w:val="single" w:sz="4" w:space="0" w:color="auto"/>
            </w:tcBorders>
          </w:tcPr>
          <w:p w14:paraId="012D549A" w14:textId="032BCB47" w:rsidR="007C30C7" w:rsidRPr="00EB1023" w:rsidRDefault="007C30C7" w:rsidP="007C30C7">
            <w:pPr>
              <w:jc w:val="right"/>
              <w:rPr>
                <w:rFonts w:ascii="Arial" w:hAnsi="Arial" w:cs="Arial"/>
                <w:sz w:val="22"/>
                <w:szCs w:val="22"/>
                <w:highlight w:val="yellow"/>
              </w:rPr>
            </w:pPr>
            <w:r>
              <w:rPr>
                <w:rFonts w:ascii="Arial" w:hAnsi="Arial" w:cs="Arial"/>
                <w:sz w:val="22"/>
                <w:szCs w:val="22"/>
              </w:rPr>
              <w:t>(97)</w:t>
            </w:r>
          </w:p>
        </w:tc>
        <w:tc>
          <w:tcPr>
            <w:tcW w:w="1184" w:type="dxa"/>
          </w:tcPr>
          <w:p w14:paraId="431356BC" w14:textId="2E8B3006" w:rsidR="007C30C7" w:rsidRPr="00F144CD" w:rsidRDefault="007C30C7" w:rsidP="007C30C7">
            <w:pPr>
              <w:pStyle w:val="Tdec"/>
              <w:ind w:right="85"/>
              <w:rPr>
                <w:rFonts w:ascii="Arial" w:hAnsi="Arial" w:cs="Arial"/>
                <w:sz w:val="22"/>
                <w:szCs w:val="22"/>
              </w:rPr>
            </w:pPr>
            <w:r>
              <w:rPr>
                <w:rFonts w:ascii="Arial" w:hAnsi="Arial" w:cs="Arial"/>
                <w:sz w:val="22"/>
                <w:szCs w:val="22"/>
              </w:rPr>
              <w:t> </w:t>
            </w:r>
          </w:p>
        </w:tc>
        <w:tc>
          <w:tcPr>
            <w:tcW w:w="1117" w:type="dxa"/>
            <w:tcBorders>
              <w:top w:val="single" w:sz="4" w:space="0" w:color="auto"/>
            </w:tcBorders>
          </w:tcPr>
          <w:p w14:paraId="57F34C61" w14:textId="17C65BAC" w:rsidR="007C30C7" w:rsidRPr="00F144CD" w:rsidRDefault="007C30C7" w:rsidP="007C30C7">
            <w:pPr>
              <w:pStyle w:val="Tdec"/>
              <w:ind w:right="85"/>
              <w:rPr>
                <w:rFonts w:ascii="Arial" w:hAnsi="Arial" w:cs="Arial"/>
                <w:sz w:val="22"/>
                <w:szCs w:val="22"/>
              </w:rPr>
            </w:pPr>
            <w:r>
              <w:rPr>
                <w:rFonts w:ascii="Arial" w:hAnsi="Arial" w:cs="Arial"/>
                <w:sz w:val="22"/>
                <w:szCs w:val="22"/>
              </w:rPr>
              <w:t>1,422</w:t>
            </w:r>
          </w:p>
        </w:tc>
      </w:tr>
      <w:tr w:rsidR="007C30C7" w:rsidRPr="00B058A7" w14:paraId="1F919653" w14:textId="77777777" w:rsidTr="00064C47">
        <w:tc>
          <w:tcPr>
            <w:tcW w:w="5651" w:type="dxa"/>
          </w:tcPr>
          <w:p w14:paraId="66392F8A" w14:textId="57F0FC54" w:rsidR="007C30C7" w:rsidRPr="00F144CD" w:rsidRDefault="007C30C7" w:rsidP="007C30C7">
            <w:pPr>
              <w:pStyle w:val="Tnormal"/>
              <w:tabs>
                <w:tab w:val="clear" w:pos="284"/>
                <w:tab w:val="left" w:pos="142"/>
              </w:tabs>
              <w:ind w:firstLine="0"/>
              <w:rPr>
                <w:rFonts w:ascii="Arial" w:hAnsi="Arial" w:cs="Arial"/>
                <w:sz w:val="22"/>
                <w:szCs w:val="22"/>
              </w:rPr>
            </w:pPr>
            <w:r>
              <w:rPr>
                <w:rFonts w:ascii="Arial" w:hAnsi="Arial" w:cs="Arial"/>
                <w:b/>
                <w:bCs/>
                <w:sz w:val="22"/>
                <w:szCs w:val="22"/>
              </w:rPr>
              <w:t xml:space="preserve">Cash flow from financing activities </w:t>
            </w:r>
          </w:p>
        </w:tc>
        <w:tc>
          <w:tcPr>
            <w:tcW w:w="637" w:type="dxa"/>
          </w:tcPr>
          <w:p w14:paraId="3AE1A7DC" w14:textId="77777777" w:rsidR="007C30C7" w:rsidRPr="00F144CD" w:rsidRDefault="007C30C7" w:rsidP="007C30C7">
            <w:pPr>
              <w:pStyle w:val="Tdec"/>
              <w:rPr>
                <w:rFonts w:ascii="Arial" w:hAnsi="Arial" w:cs="Arial"/>
              </w:rPr>
            </w:pPr>
          </w:p>
        </w:tc>
        <w:tc>
          <w:tcPr>
            <w:tcW w:w="1050" w:type="dxa"/>
          </w:tcPr>
          <w:p w14:paraId="7DF17DE2" w14:textId="77777777" w:rsidR="007C30C7" w:rsidRPr="00EB1023" w:rsidRDefault="007C30C7" w:rsidP="007C30C7">
            <w:pPr>
              <w:jc w:val="right"/>
              <w:rPr>
                <w:rFonts w:ascii="Arial" w:hAnsi="Arial" w:cs="Arial"/>
                <w:sz w:val="22"/>
                <w:szCs w:val="22"/>
                <w:highlight w:val="yellow"/>
              </w:rPr>
            </w:pPr>
          </w:p>
        </w:tc>
        <w:tc>
          <w:tcPr>
            <w:tcW w:w="1184" w:type="dxa"/>
          </w:tcPr>
          <w:p w14:paraId="34773493" w14:textId="77777777" w:rsidR="007C30C7" w:rsidRPr="00F144CD" w:rsidRDefault="007C30C7" w:rsidP="007C30C7">
            <w:pPr>
              <w:pStyle w:val="Tdec"/>
              <w:ind w:right="85"/>
              <w:rPr>
                <w:rFonts w:ascii="Arial" w:hAnsi="Arial" w:cs="Arial"/>
                <w:sz w:val="22"/>
                <w:szCs w:val="22"/>
              </w:rPr>
            </w:pPr>
          </w:p>
        </w:tc>
        <w:tc>
          <w:tcPr>
            <w:tcW w:w="1117" w:type="dxa"/>
          </w:tcPr>
          <w:p w14:paraId="5C28AD6A" w14:textId="4288B228" w:rsidR="007C30C7" w:rsidRPr="00F144CD" w:rsidRDefault="007C30C7" w:rsidP="007C30C7">
            <w:pPr>
              <w:pStyle w:val="Tdec"/>
              <w:ind w:right="85"/>
              <w:rPr>
                <w:rFonts w:ascii="Arial" w:hAnsi="Arial" w:cs="Arial"/>
                <w:sz w:val="22"/>
                <w:szCs w:val="22"/>
              </w:rPr>
            </w:pPr>
          </w:p>
        </w:tc>
      </w:tr>
      <w:tr w:rsidR="007C30C7" w:rsidRPr="00B058A7" w14:paraId="2A84F6E4" w14:textId="77777777" w:rsidTr="00064C47">
        <w:tc>
          <w:tcPr>
            <w:tcW w:w="5651" w:type="dxa"/>
          </w:tcPr>
          <w:p w14:paraId="1B468C95" w14:textId="262525D7" w:rsidR="007C30C7" w:rsidRPr="00F144CD" w:rsidRDefault="007C30C7" w:rsidP="007C30C7">
            <w:pPr>
              <w:pStyle w:val="Tnormal"/>
              <w:tabs>
                <w:tab w:val="clear" w:pos="284"/>
                <w:tab w:val="left" w:pos="142"/>
              </w:tabs>
              <w:ind w:firstLine="0"/>
              <w:rPr>
                <w:rFonts w:ascii="Arial" w:hAnsi="Arial" w:cs="Arial"/>
                <w:sz w:val="22"/>
                <w:szCs w:val="22"/>
              </w:rPr>
            </w:pPr>
            <w:r>
              <w:rPr>
                <w:rFonts w:ascii="Arial" w:hAnsi="Arial" w:cs="Arial"/>
                <w:sz w:val="22"/>
                <w:szCs w:val="22"/>
              </w:rPr>
              <w:t xml:space="preserve">Finance discounts for former members of AMA </w:t>
            </w:r>
          </w:p>
        </w:tc>
        <w:tc>
          <w:tcPr>
            <w:tcW w:w="637" w:type="dxa"/>
          </w:tcPr>
          <w:p w14:paraId="7C8BDEA8" w14:textId="77777777" w:rsidR="007C30C7" w:rsidRPr="00F144CD" w:rsidRDefault="007C30C7" w:rsidP="007C30C7">
            <w:pPr>
              <w:pStyle w:val="Tdec"/>
              <w:rPr>
                <w:rFonts w:ascii="Arial" w:hAnsi="Arial" w:cs="Arial"/>
              </w:rPr>
            </w:pPr>
          </w:p>
        </w:tc>
        <w:tc>
          <w:tcPr>
            <w:tcW w:w="1050" w:type="dxa"/>
            <w:tcBorders>
              <w:bottom w:val="single" w:sz="4" w:space="0" w:color="auto"/>
            </w:tcBorders>
          </w:tcPr>
          <w:p w14:paraId="1CE9CB85" w14:textId="2FF12CD3" w:rsidR="007C30C7" w:rsidRPr="00EB1023" w:rsidRDefault="007C30C7" w:rsidP="007C30C7">
            <w:pPr>
              <w:jc w:val="right"/>
              <w:rPr>
                <w:rFonts w:ascii="Arial" w:hAnsi="Arial" w:cs="Arial"/>
                <w:sz w:val="22"/>
                <w:szCs w:val="22"/>
                <w:highlight w:val="yellow"/>
              </w:rPr>
            </w:pPr>
            <w:r>
              <w:rPr>
                <w:rFonts w:ascii="Arial" w:hAnsi="Arial" w:cs="Arial"/>
                <w:sz w:val="22"/>
                <w:szCs w:val="22"/>
              </w:rPr>
              <w:t>(526)</w:t>
            </w:r>
          </w:p>
        </w:tc>
        <w:tc>
          <w:tcPr>
            <w:tcW w:w="1184" w:type="dxa"/>
          </w:tcPr>
          <w:p w14:paraId="503163CA" w14:textId="77777777" w:rsidR="007C30C7" w:rsidRPr="00F144CD" w:rsidRDefault="007C30C7" w:rsidP="007C30C7">
            <w:pPr>
              <w:pStyle w:val="Tdec"/>
              <w:ind w:right="85"/>
              <w:rPr>
                <w:rFonts w:ascii="Arial" w:hAnsi="Arial" w:cs="Arial"/>
                <w:sz w:val="22"/>
                <w:szCs w:val="22"/>
              </w:rPr>
            </w:pPr>
          </w:p>
        </w:tc>
        <w:tc>
          <w:tcPr>
            <w:tcW w:w="1117" w:type="dxa"/>
            <w:tcBorders>
              <w:bottom w:val="single" w:sz="4" w:space="0" w:color="auto"/>
            </w:tcBorders>
          </w:tcPr>
          <w:p w14:paraId="11CE183F" w14:textId="58C30B8B" w:rsidR="007C30C7" w:rsidRPr="00F144CD" w:rsidRDefault="00441AED" w:rsidP="007C30C7">
            <w:pPr>
              <w:pStyle w:val="Tdec"/>
              <w:ind w:right="85"/>
              <w:rPr>
                <w:rFonts w:ascii="Arial" w:hAnsi="Arial" w:cs="Arial"/>
                <w:color w:val="000000"/>
                <w:sz w:val="22"/>
                <w:szCs w:val="22"/>
              </w:rPr>
            </w:pPr>
            <w:r>
              <w:rPr>
                <w:rFonts w:ascii="Arial" w:hAnsi="Arial" w:cs="Arial"/>
                <w:sz w:val="22"/>
                <w:szCs w:val="22"/>
              </w:rPr>
              <w:t>(533</w:t>
            </w:r>
            <w:r w:rsidR="007C30C7">
              <w:rPr>
                <w:rFonts w:ascii="Arial" w:hAnsi="Arial" w:cs="Arial"/>
                <w:sz w:val="22"/>
                <w:szCs w:val="22"/>
              </w:rPr>
              <w:t>)</w:t>
            </w:r>
          </w:p>
        </w:tc>
      </w:tr>
      <w:tr w:rsidR="007C30C7" w:rsidRPr="00B058A7" w14:paraId="10DAEB03" w14:textId="77777777" w:rsidTr="00064C47">
        <w:tc>
          <w:tcPr>
            <w:tcW w:w="5651" w:type="dxa"/>
          </w:tcPr>
          <w:p w14:paraId="4A003FAD" w14:textId="7A29741B" w:rsidR="007C30C7" w:rsidRPr="00F144CD" w:rsidRDefault="007C30C7" w:rsidP="007C30C7">
            <w:pPr>
              <w:pStyle w:val="Tnormal"/>
              <w:tabs>
                <w:tab w:val="clear" w:pos="284"/>
                <w:tab w:val="left" w:pos="142"/>
              </w:tabs>
              <w:ind w:firstLine="0"/>
              <w:rPr>
                <w:rFonts w:ascii="Arial" w:hAnsi="Arial" w:cs="Arial"/>
                <w:sz w:val="22"/>
                <w:szCs w:val="22"/>
              </w:rPr>
            </w:pPr>
          </w:p>
        </w:tc>
        <w:tc>
          <w:tcPr>
            <w:tcW w:w="637" w:type="dxa"/>
          </w:tcPr>
          <w:p w14:paraId="0697A831" w14:textId="77777777" w:rsidR="007C30C7" w:rsidRPr="00F144CD" w:rsidRDefault="007C30C7" w:rsidP="007C30C7">
            <w:pPr>
              <w:pStyle w:val="Tdec"/>
              <w:rPr>
                <w:rFonts w:ascii="Arial" w:hAnsi="Arial" w:cs="Arial"/>
              </w:rPr>
            </w:pPr>
          </w:p>
        </w:tc>
        <w:tc>
          <w:tcPr>
            <w:tcW w:w="1050" w:type="dxa"/>
            <w:tcBorders>
              <w:top w:val="single" w:sz="4" w:space="0" w:color="auto"/>
            </w:tcBorders>
          </w:tcPr>
          <w:p w14:paraId="031C1933" w14:textId="379D0E5B" w:rsidR="007C30C7" w:rsidRPr="00EB1023" w:rsidRDefault="007C30C7" w:rsidP="007C30C7">
            <w:pPr>
              <w:jc w:val="right"/>
              <w:rPr>
                <w:rFonts w:ascii="Arial" w:hAnsi="Arial" w:cs="Arial"/>
                <w:b/>
                <w:sz w:val="22"/>
                <w:szCs w:val="22"/>
                <w:highlight w:val="yellow"/>
              </w:rPr>
            </w:pPr>
            <w:r>
              <w:rPr>
                <w:rFonts w:ascii="Arial" w:hAnsi="Arial" w:cs="Arial"/>
                <w:b/>
                <w:bCs/>
                <w:sz w:val="22"/>
                <w:szCs w:val="22"/>
              </w:rPr>
              <w:t>(526)</w:t>
            </w:r>
          </w:p>
        </w:tc>
        <w:tc>
          <w:tcPr>
            <w:tcW w:w="1184" w:type="dxa"/>
          </w:tcPr>
          <w:p w14:paraId="67FF723F" w14:textId="77777777" w:rsidR="007C30C7" w:rsidRPr="008174C2" w:rsidRDefault="007C30C7" w:rsidP="007C30C7">
            <w:pPr>
              <w:pStyle w:val="Tdec"/>
              <w:ind w:right="85"/>
              <w:rPr>
                <w:rFonts w:ascii="Arial" w:hAnsi="Arial" w:cs="Arial"/>
                <w:b/>
                <w:sz w:val="22"/>
                <w:szCs w:val="22"/>
              </w:rPr>
            </w:pPr>
          </w:p>
        </w:tc>
        <w:tc>
          <w:tcPr>
            <w:tcW w:w="1117" w:type="dxa"/>
            <w:tcBorders>
              <w:top w:val="single" w:sz="4" w:space="0" w:color="auto"/>
            </w:tcBorders>
          </w:tcPr>
          <w:p w14:paraId="4DCEC7FC" w14:textId="5D4C9851" w:rsidR="007C30C7" w:rsidRPr="008174C2" w:rsidRDefault="00441AED" w:rsidP="007C30C7">
            <w:pPr>
              <w:pStyle w:val="Tdec"/>
              <w:ind w:right="85"/>
              <w:rPr>
                <w:rFonts w:ascii="Arial" w:hAnsi="Arial" w:cs="Arial"/>
                <w:b/>
                <w:color w:val="000000"/>
                <w:sz w:val="22"/>
                <w:szCs w:val="22"/>
              </w:rPr>
            </w:pPr>
            <w:r>
              <w:rPr>
                <w:rFonts w:ascii="Arial" w:hAnsi="Arial" w:cs="Arial"/>
                <w:b/>
                <w:bCs/>
                <w:sz w:val="22"/>
                <w:szCs w:val="22"/>
              </w:rPr>
              <w:t>(533</w:t>
            </w:r>
            <w:r w:rsidR="007C30C7">
              <w:rPr>
                <w:rFonts w:ascii="Arial" w:hAnsi="Arial" w:cs="Arial"/>
                <w:b/>
                <w:bCs/>
                <w:sz w:val="22"/>
                <w:szCs w:val="22"/>
              </w:rPr>
              <w:t>)</w:t>
            </w:r>
          </w:p>
        </w:tc>
      </w:tr>
      <w:tr w:rsidR="007C30C7" w:rsidRPr="00B058A7" w14:paraId="21496F52" w14:textId="77777777" w:rsidTr="00064C47">
        <w:tc>
          <w:tcPr>
            <w:tcW w:w="5651" w:type="dxa"/>
          </w:tcPr>
          <w:p w14:paraId="39768B1C" w14:textId="77777777" w:rsidR="007C30C7" w:rsidRPr="00F144CD" w:rsidRDefault="007C30C7" w:rsidP="007C30C7">
            <w:pPr>
              <w:pStyle w:val="Tnormal"/>
              <w:tabs>
                <w:tab w:val="clear" w:pos="284"/>
                <w:tab w:val="left" w:pos="142"/>
              </w:tabs>
              <w:ind w:firstLine="0"/>
              <w:rPr>
                <w:rFonts w:ascii="Arial" w:hAnsi="Arial" w:cs="Arial"/>
                <w:sz w:val="22"/>
                <w:szCs w:val="22"/>
              </w:rPr>
            </w:pPr>
          </w:p>
        </w:tc>
        <w:tc>
          <w:tcPr>
            <w:tcW w:w="637" w:type="dxa"/>
          </w:tcPr>
          <w:p w14:paraId="13C393C8" w14:textId="77777777" w:rsidR="007C30C7" w:rsidRPr="00F144CD" w:rsidRDefault="007C30C7" w:rsidP="007C30C7">
            <w:pPr>
              <w:pStyle w:val="Tdec"/>
              <w:rPr>
                <w:rFonts w:ascii="Arial" w:hAnsi="Arial" w:cs="Arial"/>
              </w:rPr>
            </w:pPr>
          </w:p>
        </w:tc>
        <w:tc>
          <w:tcPr>
            <w:tcW w:w="1050" w:type="dxa"/>
          </w:tcPr>
          <w:p w14:paraId="510914A1" w14:textId="77777777" w:rsidR="007C30C7" w:rsidRPr="00EB1023" w:rsidRDefault="007C30C7" w:rsidP="007C30C7">
            <w:pPr>
              <w:jc w:val="right"/>
              <w:rPr>
                <w:rFonts w:ascii="Arial" w:hAnsi="Arial" w:cs="Arial"/>
                <w:sz w:val="22"/>
                <w:szCs w:val="22"/>
                <w:highlight w:val="yellow"/>
              </w:rPr>
            </w:pPr>
          </w:p>
        </w:tc>
        <w:tc>
          <w:tcPr>
            <w:tcW w:w="1184" w:type="dxa"/>
          </w:tcPr>
          <w:p w14:paraId="64694E6F" w14:textId="77777777" w:rsidR="007C30C7" w:rsidRPr="00F144CD" w:rsidRDefault="007C30C7" w:rsidP="007C30C7">
            <w:pPr>
              <w:pStyle w:val="Tdec"/>
              <w:ind w:right="85"/>
              <w:rPr>
                <w:rFonts w:ascii="Arial" w:hAnsi="Arial" w:cs="Arial"/>
                <w:sz w:val="22"/>
                <w:szCs w:val="22"/>
              </w:rPr>
            </w:pPr>
          </w:p>
        </w:tc>
        <w:tc>
          <w:tcPr>
            <w:tcW w:w="1117" w:type="dxa"/>
          </w:tcPr>
          <w:p w14:paraId="36F2F262" w14:textId="1BCC8E47" w:rsidR="007C30C7" w:rsidRPr="00F144CD" w:rsidRDefault="007C30C7" w:rsidP="007C30C7">
            <w:pPr>
              <w:pStyle w:val="Tdec"/>
              <w:ind w:right="85"/>
              <w:rPr>
                <w:rFonts w:ascii="Arial" w:hAnsi="Arial" w:cs="Arial"/>
                <w:sz w:val="22"/>
                <w:szCs w:val="22"/>
              </w:rPr>
            </w:pPr>
          </w:p>
        </w:tc>
      </w:tr>
      <w:tr w:rsidR="007C30C7" w:rsidRPr="00B058A7" w14:paraId="2E0AD5C9" w14:textId="77777777" w:rsidTr="00064C47">
        <w:tc>
          <w:tcPr>
            <w:tcW w:w="5651" w:type="dxa"/>
          </w:tcPr>
          <w:p w14:paraId="19406ED7" w14:textId="0A6967CC"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Net (Decrease)/ Increase in cash</w:t>
            </w:r>
          </w:p>
        </w:tc>
        <w:tc>
          <w:tcPr>
            <w:tcW w:w="637" w:type="dxa"/>
          </w:tcPr>
          <w:p w14:paraId="57E8DD9C" w14:textId="77777777" w:rsidR="007C30C7" w:rsidRPr="00F144CD" w:rsidRDefault="007C30C7" w:rsidP="007C30C7">
            <w:pPr>
              <w:pStyle w:val="Tdec"/>
              <w:rPr>
                <w:rFonts w:ascii="Arial" w:hAnsi="Arial" w:cs="Arial"/>
              </w:rPr>
            </w:pPr>
          </w:p>
        </w:tc>
        <w:tc>
          <w:tcPr>
            <w:tcW w:w="1050" w:type="dxa"/>
          </w:tcPr>
          <w:p w14:paraId="1B8A89A8" w14:textId="65F45E80" w:rsidR="007C30C7" w:rsidRPr="00EB1023" w:rsidRDefault="007C30C7" w:rsidP="007C30C7">
            <w:pPr>
              <w:jc w:val="right"/>
              <w:rPr>
                <w:rFonts w:ascii="Arial" w:hAnsi="Arial" w:cs="Arial"/>
                <w:sz w:val="22"/>
                <w:szCs w:val="22"/>
                <w:highlight w:val="yellow"/>
              </w:rPr>
            </w:pPr>
            <w:r>
              <w:rPr>
                <w:rFonts w:ascii="Arial" w:hAnsi="Arial" w:cs="Arial"/>
                <w:sz w:val="22"/>
                <w:szCs w:val="22"/>
              </w:rPr>
              <w:t>907</w:t>
            </w:r>
          </w:p>
        </w:tc>
        <w:tc>
          <w:tcPr>
            <w:tcW w:w="1184" w:type="dxa"/>
          </w:tcPr>
          <w:p w14:paraId="2CCFBFA9" w14:textId="77777777" w:rsidR="007C30C7" w:rsidRPr="00F144CD" w:rsidRDefault="007C30C7" w:rsidP="007C30C7">
            <w:pPr>
              <w:pStyle w:val="Tdec"/>
              <w:jc w:val="right"/>
              <w:rPr>
                <w:rFonts w:ascii="Arial" w:hAnsi="Arial" w:cs="Arial"/>
                <w:sz w:val="22"/>
                <w:szCs w:val="22"/>
              </w:rPr>
            </w:pPr>
          </w:p>
        </w:tc>
        <w:tc>
          <w:tcPr>
            <w:tcW w:w="1117" w:type="dxa"/>
          </w:tcPr>
          <w:p w14:paraId="38F870C4" w14:textId="5BE5231A" w:rsidR="007C30C7" w:rsidRPr="00F144CD" w:rsidRDefault="007C30C7" w:rsidP="00F02C3E">
            <w:pPr>
              <w:pStyle w:val="Tdec"/>
              <w:jc w:val="right"/>
              <w:rPr>
                <w:rFonts w:ascii="Arial" w:hAnsi="Arial" w:cs="Arial"/>
                <w:sz w:val="22"/>
                <w:szCs w:val="22"/>
              </w:rPr>
            </w:pPr>
            <w:r>
              <w:rPr>
                <w:rFonts w:ascii="Arial" w:hAnsi="Arial" w:cs="Arial"/>
                <w:sz w:val="22"/>
                <w:szCs w:val="22"/>
              </w:rPr>
              <w:t>41</w:t>
            </w:r>
            <w:r w:rsidR="00F02C3E">
              <w:rPr>
                <w:rFonts w:ascii="Arial" w:hAnsi="Arial" w:cs="Arial"/>
                <w:sz w:val="22"/>
                <w:szCs w:val="22"/>
              </w:rPr>
              <w:t>5</w:t>
            </w:r>
          </w:p>
        </w:tc>
      </w:tr>
      <w:tr w:rsidR="007C30C7" w:rsidRPr="00B058A7" w14:paraId="3D653C84" w14:textId="77777777" w:rsidTr="007C30C7">
        <w:tc>
          <w:tcPr>
            <w:tcW w:w="5651" w:type="dxa"/>
          </w:tcPr>
          <w:p w14:paraId="70B85DE7" w14:textId="3CF77B63" w:rsidR="007C30C7" w:rsidRPr="00F144CD" w:rsidRDefault="007C30C7" w:rsidP="007C30C7">
            <w:pPr>
              <w:pStyle w:val="Tnormal"/>
              <w:tabs>
                <w:tab w:val="clear" w:pos="284"/>
                <w:tab w:val="left" w:pos="142"/>
              </w:tabs>
              <w:ind w:firstLine="0"/>
              <w:rPr>
                <w:rFonts w:ascii="Arial" w:hAnsi="Arial" w:cs="Arial"/>
                <w:sz w:val="22"/>
                <w:szCs w:val="22"/>
              </w:rPr>
            </w:pPr>
            <w:r>
              <w:rPr>
                <w:rFonts w:ascii="Arial" w:hAnsi="Arial" w:cs="Arial"/>
                <w:sz w:val="22"/>
                <w:szCs w:val="22"/>
              </w:rPr>
              <w:t>Cash and cash equivalents at the start of the year</w:t>
            </w:r>
          </w:p>
        </w:tc>
        <w:tc>
          <w:tcPr>
            <w:tcW w:w="637" w:type="dxa"/>
          </w:tcPr>
          <w:p w14:paraId="6BF7579C" w14:textId="77777777" w:rsidR="007C30C7" w:rsidRPr="00F144CD" w:rsidRDefault="007C30C7" w:rsidP="007C30C7">
            <w:pPr>
              <w:pStyle w:val="Tdec"/>
              <w:rPr>
                <w:rFonts w:ascii="Arial" w:hAnsi="Arial" w:cs="Arial"/>
              </w:rPr>
            </w:pPr>
          </w:p>
        </w:tc>
        <w:tc>
          <w:tcPr>
            <w:tcW w:w="1050" w:type="dxa"/>
            <w:tcBorders>
              <w:bottom w:val="single" w:sz="4" w:space="0" w:color="auto"/>
            </w:tcBorders>
          </w:tcPr>
          <w:p w14:paraId="0AE8DCB5" w14:textId="19CAF245" w:rsidR="007C30C7" w:rsidRPr="00EB1023" w:rsidRDefault="007C30C7" w:rsidP="007C30C7">
            <w:pPr>
              <w:jc w:val="right"/>
              <w:rPr>
                <w:rFonts w:ascii="Arial" w:hAnsi="Arial" w:cs="Arial"/>
                <w:sz w:val="22"/>
                <w:szCs w:val="22"/>
                <w:highlight w:val="yellow"/>
              </w:rPr>
            </w:pPr>
            <w:r>
              <w:rPr>
                <w:rFonts w:ascii="Arial" w:hAnsi="Arial" w:cs="Arial"/>
                <w:sz w:val="22"/>
                <w:szCs w:val="22"/>
              </w:rPr>
              <w:t>19,006</w:t>
            </w:r>
          </w:p>
        </w:tc>
        <w:tc>
          <w:tcPr>
            <w:tcW w:w="1184" w:type="dxa"/>
          </w:tcPr>
          <w:p w14:paraId="2267C7EC" w14:textId="77777777" w:rsidR="007C30C7" w:rsidRPr="00F144CD" w:rsidRDefault="007C30C7" w:rsidP="007C30C7">
            <w:pPr>
              <w:pStyle w:val="Tdec"/>
              <w:ind w:right="85"/>
              <w:jc w:val="right"/>
              <w:rPr>
                <w:rFonts w:ascii="Arial" w:hAnsi="Arial" w:cs="Arial"/>
                <w:sz w:val="22"/>
                <w:szCs w:val="22"/>
              </w:rPr>
            </w:pPr>
          </w:p>
        </w:tc>
        <w:tc>
          <w:tcPr>
            <w:tcW w:w="1117" w:type="dxa"/>
            <w:tcBorders>
              <w:bottom w:val="single" w:sz="4" w:space="0" w:color="auto"/>
            </w:tcBorders>
          </w:tcPr>
          <w:p w14:paraId="026D7D1C" w14:textId="0165D4DB" w:rsidR="007C30C7" w:rsidRPr="00F144CD" w:rsidRDefault="007C30C7" w:rsidP="00F02C3E">
            <w:pPr>
              <w:pStyle w:val="Tdec"/>
              <w:ind w:right="0"/>
              <w:jc w:val="right"/>
              <w:rPr>
                <w:rFonts w:ascii="Arial" w:hAnsi="Arial" w:cs="Arial"/>
                <w:sz w:val="22"/>
                <w:szCs w:val="22"/>
              </w:rPr>
            </w:pPr>
            <w:r>
              <w:rPr>
                <w:rFonts w:ascii="Arial" w:hAnsi="Arial" w:cs="Arial"/>
                <w:sz w:val="22"/>
                <w:szCs w:val="22"/>
              </w:rPr>
              <w:t>18,</w:t>
            </w:r>
            <w:r w:rsidR="00F02C3E">
              <w:rPr>
                <w:rFonts w:ascii="Arial" w:hAnsi="Arial" w:cs="Arial"/>
                <w:sz w:val="22"/>
                <w:szCs w:val="22"/>
              </w:rPr>
              <w:t>591</w:t>
            </w:r>
          </w:p>
        </w:tc>
      </w:tr>
      <w:tr w:rsidR="007C30C7" w:rsidRPr="00B058A7" w14:paraId="422C5010" w14:textId="77777777" w:rsidTr="007C30C7">
        <w:tc>
          <w:tcPr>
            <w:tcW w:w="5651" w:type="dxa"/>
          </w:tcPr>
          <w:p w14:paraId="6FCF6746" w14:textId="6B4CBFBE" w:rsidR="007C30C7" w:rsidRPr="00F144CD" w:rsidRDefault="007C30C7" w:rsidP="007C30C7">
            <w:pPr>
              <w:pStyle w:val="Tnormal"/>
              <w:tabs>
                <w:tab w:val="clear" w:pos="284"/>
                <w:tab w:val="left" w:pos="142"/>
              </w:tabs>
              <w:ind w:firstLine="0"/>
              <w:rPr>
                <w:rFonts w:ascii="Arial" w:hAnsi="Arial" w:cs="Arial"/>
                <w:b/>
                <w:sz w:val="22"/>
                <w:szCs w:val="22"/>
              </w:rPr>
            </w:pPr>
            <w:r>
              <w:rPr>
                <w:rFonts w:ascii="Arial" w:hAnsi="Arial" w:cs="Arial"/>
                <w:sz w:val="22"/>
                <w:szCs w:val="22"/>
              </w:rPr>
              <w:t>Cash and cash equivalents at the end of the year</w:t>
            </w:r>
          </w:p>
        </w:tc>
        <w:tc>
          <w:tcPr>
            <w:tcW w:w="637" w:type="dxa"/>
          </w:tcPr>
          <w:p w14:paraId="02B9D8AD" w14:textId="77777777" w:rsidR="007C30C7" w:rsidRPr="00F144CD" w:rsidRDefault="007C30C7" w:rsidP="007C30C7">
            <w:pPr>
              <w:pStyle w:val="Tdec"/>
              <w:rPr>
                <w:rFonts w:ascii="Arial" w:hAnsi="Arial" w:cs="Arial"/>
              </w:rPr>
            </w:pPr>
          </w:p>
        </w:tc>
        <w:tc>
          <w:tcPr>
            <w:tcW w:w="1050" w:type="dxa"/>
            <w:tcBorders>
              <w:top w:val="single" w:sz="4" w:space="0" w:color="auto"/>
              <w:bottom w:val="double" w:sz="4" w:space="0" w:color="auto"/>
            </w:tcBorders>
          </w:tcPr>
          <w:p w14:paraId="2EBA1C39" w14:textId="182DBAC3" w:rsidR="007C30C7" w:rsidRPr="00EB1023" w:rsidRDefault="007C30C7" w:rsidP="007C30C7">
            <w:pPr>
              <w:jc w:val="right"/>
              <w:rPr>
                <w:rFonts w:ascii="Arial" w:hAnsi="Arial" w:cs="Arial"/>
                <w:sz w:val="22"/>
                <w:szCs w:val="22"/>
                <w:highlight w:val="yellow"/>
              </w:rPr>
            </w:pPr>
            <w:r>
              <w:rPr>
                <w:rFonts w:ascii="Arial" w:hAnsi="Arial" w:cs="Arial"/>
                <w:b/>
                <w:bCs/>
                <w:sz w:val="22"/>
                <w:szCs w:val="22"/>
              </w:rPr>
              <w:t>19,913</w:t>
            </w:r>
          </w:p>
        </w:tc>
        <w:tc>
          <w:tcPr>
            <w:tcW w:w="1184" w:type="dxa"/>
          </w:tcPr>
          <w:p w14:paraId="34D9731A" w14:textId="39B6B704" w:rsidR="007C30C7" w:rsidRPr="00F144CD" w:rsidRDefault="007C30C7" w:rsidP="007C30C7">
            <w:pPr>
              <w:pStyle w:val="Tdec"/>
              <w:ind w:right="85"/>
              <w:jc w:val="right"/>
              <w:rPr>
                <w:rFonts w:ascii="Arial" w:hAnsi="Arial" w:cs="Arial"/>
                <w:sz w:val="22"/>
                <w:szCs w:val="22"/>
              </w:rPr>
            </w:pPr>
            <w:r>
              <w:rPr>
                <w:rFonts w:ascii="Arial" w:hAnsi="Arial" w:cs="Arial"/>
                <w:b/>
                <w:bCs/>
                <w:sz w:val="22"/>
                <w:szCs w:val="22"/>
              </w:rPr>
              <w:t> </w:t>
            </w:r>
          </w:p>
        </w:tc>
        <w:tc>
          <w:tcPr>
            <w:tcW w:w="1117" w:type="dxa"/>
            <w:tcBorders>
              <w:top w:val="single" w:sz="4" w:space="0" w:color="auto"/>
              <w:bottom w:val="double" w:sz="4" w:space="0" w:color="auto"/>
            </w:tcBorders>
          </w:tcPr>
          <w:p w14:paraId="1521865D" w14:textId="34290F9F" w:rsidR="007C30C7" w:rsidRPr="00F144CD" w:rsidRDefault="00F02C3E" w:rsidP="00F02C3E">
            <w:pPr>
              <w:pStyle w:val="Tdec"/>
              <w:ind w:right="0"/>
              <w:jc w:val="right"/>
              <w:rPr>
                <w:rFonts w:ascii="Arial" w:hAnsi="Arial" w:cs="Arial"/>
                <w:sz w:val="22"/>
                <w:szCs w:val="22"/>
              </w:rPr>
            </w:pPr>
            <w:r>
              <w:rPr>
                <w:rFonts w:ascii="Arial" w:hAnsi="Arial" w:cs="Arial"/>
                <w:b/>
                <w:bCs/>
                <w:sz w:val="22"/>
                <w:szCs w:val="22"/>
              </w:rPr>
              <w:t>19,006</w:t>
            </w:r>
          </w:p>
        </w:tc>
      </w:tr>
    </w:tbl>
    <w:p w14:paraId="2469AC72" w14:textId="70C5993F" w:rsidR="005C6ABB" w:rsidRPr="00B058A7" w:rsidRDefault="00987951" w:rsidP="007C30C7">
      <w:pPr>
        <w:pStyle w:val="Tdec"/>
        <w:tabs>
          <w:tab w:val="clear" w:pos="993"/>
          <w:tab w:val="decimal" w:pos="0"/>
        </w:tabs>
      </w:pPr>
      <w:bookmarkStart w:id="25" w:name="ns"/>
      <w:bookmarkStart w:id="26" w:name="_Toc297128215"/>
      <w:bookmarkStart w:id="27" w:name="_Toc297131353"/>
      <w:bookmarkEnd w:id="25"/>
      <w:r w:rsidRPr="00570F72">
        <w:rPr>
          <w:rFonts w:ascii="Arial" w:hAnsi="Arial" w:cs="Arial"/>
          <w:sz w:val="22"/>
          <w:szCs w:val="22"/>
        </w:rPr>
        <w:t xml:space="preserve">The accounting policies and notes in pages </w:t>
      </w:r>
      <w:r w:rsidR="005D05B6" w:rsidRPr="00570F72">
        <w:rPr>
          <w:rFonts w:ascii="Arial" w:hAnsi="Arial" w:cs="Arial"/>
          <w:sz w:val="22"/>
          <w:szCs w:val="22"/>
        </w:rPr>
        <w:fldChar w:fldCharType="begin"/>
      </w:r>
      <w:r w:rsidR="005D05B6" w:rsidRPr="00570F72">
        <w:rPr>
          <w:rFonts w:ascii="Arial" w:hAnsi="Arial" w:cs="Arial"/>
          <w:sz w:val="22"/>
          <w:szCs w:val="22"/>
        </w:rPr>
        <w:instrText xml:space="preserve"> PAGEREF _Ref353526330 \h </w:instrText>
      </w:r>
      <w:r w:rsidR="005D05B6" w:rsidRPr="00570F72">
        <w:rPr>
          <w:rFonts w:ascii="Arial" w:hAnsi="Arial" w:cs="Arial"/>
          <w:sz w:val="22"/>
          <w:szCs w:val="22"/>
        </w:rPr>
      </w:r>
      <w:r w:rsidR="005D05B6" w:rsidRPr="00570F72">
        <w:rPr>
          <w:rFonts w:ascii="Arial" w:hAnsi="Arial" w:cs="Arial"/>
          <w:sz w:val="22"/>
          <w:szCs w:val="22"/>
        </w:rPr>
        <w:fldChar w:fldCharType="separate"/>
      </w:r>
      <w:r w:rsidR="004E2B40">
        <w:rPr>
          <w:rFonts w:ascii="Arial" w:hAnsi="Arial" w:cs="Arial"/>
          <w:noProof/>
          <w:sz w:val="22"/>
          <w:szCs w:val="22"/>
        </w:rPr>
        <w:t>25</w:t>
      </w:r>
      <w:r w:rsidR="005D05B6" w:rsidRPr="00570F72">
        <w:rPr>
          <w:rFonts w:ascii="Arial" w:hAnsi="Arial" w:cs="Arial"/>
          <w:sz w:val="22"/>
          <w:szCs w:val="22"/>
        </w:rPr>
        <w:fldChar w:fldCharType="end"/>
      </w:r>
      <w:r w:rsidR="005D05B6" w:rsidRPr="00570F72">
        <w:rPr>
          <w:rFonts w:ascii="Arial" w:hAnsi="Arial" w:cs="Arial"/>
          <w:sz w:val="22"/>
          <w:szCs w:val="22"/>
        </w:rPr>
        <w:t xml:space="preserve"> </w:t>
      </w:r>
      <w:r w:rsidRPr="00570F72">
        <w:rPr>
          <w:rFonts w:ascii="Arial" w:hAnsi="Arial" w:cs="Arial"/>
          <w:sz w:val="22"/>
          <w:szCs w:val="22"/>
        </w:rPr>
        <w:t xml:space="preserve">to </w:t>
      </w:r>
      <w:r w:rsidRPr="00570F72">
        <w:rPr>
          <w:rFonts w:ascii="Arial" w:hAnsi="Arial" w:cs="Arial"/>
          <w:sz w:val="22"/>
          <w:szCs w:val="22"/>
        </w:rPr>
        <w:fldChar w:fldCharType="begin"/>
      </w:r>
      <w:r w:rsidRPr="00570F72">
        <w:rPr>
          <w:rFonts w:ascii="Arial" w:hAnsi="Arial" w:cs="Arial"/>
          <w:sz w:val="22"/>
          <w:szCs w:val="22"/>
        </w:rPr>
        <w:instrText xml:space="preserve"> PAGEREF _Ref353528533 \h </w:instrText>
      </w:r>
      <w:r w:rsidRPr="00570F72">
        <w:rPr>
          <w:rFonts w:ascii="Arial" w:hAnsi="Arial" w:cs="Arial"/>
          <w:sz w:val="22"/>
          <w:szCs w:val="22"/>
        </w:rPr>
      </w:r>
      <w:r w:rsidRPr="00570F72">
        <w:rPr>
          <w:rFonts w:ascii="Arial" w:hAnsi="Arial" w:cs="Arial"/>
          <w:sz w:val="22"/>
          <w:szCs w:val="22"/>
        </w:rPr>
        <w:fldChar w:fldCharType="separate"/>
      </w:r>
      <w:r w:rsidR="004E2B40">
        <w:rPr>
          <w:rFonts w:ascii="Arial" w:hAnsi="Arial" w:cs="Arial"/>
          <w:noProof/>
          <w:sz w:val="22"/>
          <w:szCs w:val="22"/>
        </w:rPr>
        <w:t>48</w:t>
      </w:r>
      <w:r w:rsidRPr="00570F72">
        <w:rPr>
          <w:rFonts w:ascii="Arial" w:hAnsi="Arial" w:cs="Arial"/>
          <w:sz w:val="22"/>
          <w:szCs w:val="22"/>
        </w:rPr>
        <w:fldChar w:fldCharType="end"/>
      </w:r>
      <w:r w:rsidRPr="00570F72">
        <w:rPr>
          <w:rFonts w:ascii="Arial" w:hAnsi="Arial" w:cs="Arial"/>
          <w:sz w:val="22"/>
          <w:szCs w:val="22"/>
        </w:rPr>
        <w:t xml:space="preserve"> form part of these financial statements.</w:t>
      </w:r>
    </w:p>
    <w:bookmarkEnd w:id="26"/>
    <w:bookmarkEnd w:id="27"/>
    <w:p w14:paraId="05096650" w14:textId="77777777" w:rsidR="005C6ABB" w:rsidRPr="00B058A7" w:rsidRDefault="005C6ABB">
      <w:pPr>
        <w:ind w:firstLine="567"/>
        <w:jc w:val="left"/>
        <w:rPr>
          <w:rFonts w:ascii="Arial" w:hAnsi="Arial" w:cs="Arial"/>
          <w:sz w:val="24"/>
          <w:szCs w:val="24"/>
        </w:rPr>
        <w:sectPr w:rsidR="005C6ABB" w:rsidRPr="00B058A7" w:rsidSect="00384E06">
          <w:headerReference w:type="default" r:id="rId28"/>
          <w:pgSz w:w="11907" w:h="16834" w:code="9"/>
          <w:pgMar w:top="604" w:right="992" w:bottom="851" w:left="1474" w:header="567" w:footer="624" w:gutter="0"/>
          <w:paperSrc w:first="15" w:other="15"/>
          <w:pgBorders w:offsetFrom="page">
            <w:bottom w:val="single" w:sz="4" w:space="24" w:color="auto"/>
          </w:pgBorders>
          <w:cols w:space="720"/>
        </w:sectPr>
      </w:pPr>
    </w:p>
    <w:p w14:paraId="2FBEF65C" w14:textId="77777777" w:rsidR="00115016" w:rsidRPr="00570F72" w:rsidRDefault="00115016" w:rsidP="00570F72">
      <w:pPr>
        <w:pStyle w:val="Heading1"/>
        <w:rPr>
          <w:rFonts w:ascii="Arial" w:hAnsi="Arial" w:cs="Arial"/>
          <w:b w:val="0"/>
          <w:snapToGrid w:val="0"/>
        </w:rPr>
      </w:pPr>
      <w:bookmarkStart w:id="28" w:name="_Toc452540050"/>
      <w:bookmarkStart w:id="29" w:name="_Toc297128216"/>
      <w:bookmarkStart w:id="30" w:name="_Toc297131354"/>
      <w:r w:rsidRPr="00570F72">
        <w:rPr>
          <w:rFonts w:ascii="Arial" w:hAnsi="Arial" w:cs="Arial"/>
          <w:caps w:val="0"/>
          <w:snapToGrid w:val="0"/>
          <w:sz w:val="24"/>
        </w:rPr>
        <w:lastRenderedPageBreak/>
        <w:t>NOTES TO THE FINANCIAL STATEMENTS</w:t>
      </w:r>
      <w:bookmarkEnd w:id="28"/>
    </w:p>
    <w:p w14:paraId="4BFDEAB5" w14:textId="77777777" w:rsidR="00115016" w:rsidRPr="002027EA" w:rsidRDefault="00115016" w:rsidP="00115016">
      <w:pPr>
        <w:pStyle w:val="Header"/>
        <w:framePr w:hSpace="0" w:vSpace="0" w:wrap="auto" w:vAnchor="margin" w:hAnchor="text" w:xAlign="left" w:yAlign="inline"/>
        <w:rPr>
          <w:rFonts w:ascii="Arial" w:hAnsi="Arial" w:cs="Arial"/>
          <w:b/>
        </w:rPr>
      </w:pPr>
      <w:r w:rsidRPr="002027EA">
        <w:rPr>
          <w:rFonts w:ascii="Arial" w:hAnsi="Arial" w:cs="Arial"/>
          <w:b/>
        </w:rPr>
        <w:t xml:space="preserve">As at </w:t>
      </w:r>
      <w:r>
        <w:rPr>
          <w:rFonts w:ascii="Arial" w:hAnsi="Arial" w:cs="Arial"/>
          <w:b/>
        </w:rPr>
        <w:t>31 March 2016</w:t>
      </w:r>
    </w:p>
    <w:p w14:paraId="6184690D" w14:textId="77777777" w:rsidR="00115016" w:rsidRPr="00B058A7" w:rsidRDefault="00115016" w:rsidP="00384E06">
      <w:pPr>
        <w:pStyle w:val="Header"/>
        <w:framePr w:hSpace="0" w:vSpace="0" w:wrap="auto" w:vAnchor="margin" w:hAnchor="text" w:xAlign="left" w:yAlign="inline"/>
        <w:rPr>
          <w:rFonts w:ascii="Arial" w:hAnsi="Arial" w:cs="Arial"/>
          <w:b/>
        </w:rPr>
      </w:pPr>
    </w:p>
    <w:p w14:paraId="1AC07321" w14:textId="77777777" w:rsidR="00384E06" w:rsidRPr="00570F72" w:rsidRDefault="00384E06" w:rsidP="00570F72">
      <w:pPr>
        <w:pStyle w:val="Heading2"/>
        <w:ind w:left="720"/>
        <w:rPr>
          <w:rStyle w:val="StyleHeading1ArialCharChar"/>
        </w:rPr>
      </w:pPr>
      <w:r w:rsidRPr="00570F72">
        <w:rPr>
          <w:rStyle w:val="StyleHeading1ArialCharChar"/>
        </w:rPr>
        <w:tab/>
      </w:r>
      <w:bookmarkStart w:id="31" w:name="_Ref353526330"/>
      <w:r w:rsidRPr="00570F72">
        <w:rPr>
          <w:rStyle w:val="StyleHeading1ArialCharChar"/>
        </w:rPr>
        <w:t>ACCOUNTING POLICIES</w:t>
      </w:r>
      <w:bookmarkEnd w:id="31"/>
    </w:p>
    <w:p w14:paraId="640D6E7C" w14:textId="77777777" w:rsidR="00BC41C0" w:rsidRPr="00BC41C0" w:rsidRDefault="00BC41C0" w:rsidP="00BC41C0">
      <w:pPr>
        <w:rPr>
          <w:rFonts w:ascii="Arial" w:hAnsi="Arial" w:cs="Arial"/>
          <w:sz w:val="22"/>
          <w:szCs w:val="22"/>
        </w:rPr>
      </w:pPr>
      <w:bookmarkStart w:id="32" w:name="_Toc297128228"/>
      <w:bookmarkStart w:id="33" w:name="_Toc297131366"/>
      <w:bookmarkEnd w:id="29"/>
      <w:bookmarkEnd w:id="30"/>
      <w:r w:rsidRPr="00BC41C0">
        <w:rPr>
          <w:rFonts w:ascii="Arial" w:hAnsi="Arial" w:cs="Arial"/>
          <w:sz w:val="22"/>
          <w:szCs w:val="22"/>
        </w:rPr>
        <w:t>The financial statements are prepared in accordance with United Kingdom Accounting Standards, including Financial Reporting Standard 102, ‘‘The Financial Reporting Standard applicable in the United Kingdom and the Republic of Ireland’’ (‘‘FRS 102’’) and the Companies Act 2006, under the provision of the Large and Medium-sized Companies and Groups (Accounts and Reports) Regulations 2008 (SI 2008/410), with the exception of preparing a detailed note on the Association’s defined benefit pension scheme. The Leadership Board do not believe that this results in the financial statements not showing a true and fair view. The particular accounting policies adopted are described below.</w:t>
      </w:r>
    </w:p>
    <w:p w14:paraId="72547F68" w14:textId="77777777" w:rsidR="0095713A" w:rsidRPr="00B058A7" w:rsidRDefault="0095713A" w:rsidP="00BC41C0">
      <w:pPr>
        <w:rPr>
          <w:rFonts w:ascii="Arial" w:hAnsi="Arial" w:cs="Arial"/>
          <w:sz w:val="22"/>
          <w:szCs w:val="22"/>
        </w:rPr>
      </w:pPr>
    </w:p>
    <w:p w14:paraId="2EA8BC5B" w14:textId="77777777" w:rsidR="0095713A" w:rsidRPr="00B058A7" w:rsidRDefault="0095713A" w:rsidP="000B031F">
      <w:pPr>
        <w:pStyle w:val="NormalIndent"/>
        <w:spacing w:after="80"/>
        <w:ind w:left="0"/>
        <w:outlineLvl w:val="0"/>
        <w:rPr>
          <w:rFonts w:ascii="Arial" w:hAnsi="Arial" w:cs="Arial"/>
          <w:b/>
          <w:sz w:val="22"/>
          <w:szCs w:val="22"/>
        </w:rPr>
      </w:pPr>
      <w:r w:rsidRPr="00B058A7">
        <w:rPr>
          <w:rFonts w:ascii="Arial" w:hAnsi="Arial" w:cs="Arial"/>
          <w:b/>
          <w:sz w:val="22"/>
          <w:szCs w:val="22"/>
        </w:rPr>
        <w:t>Going Concern</w:t>
      </w:r>
    </w:p>
    <w:p w14:paraId="1A4EC767" w14:textId="54E5227C" w:rsidR="00BC41C0" w:rsidRPr="00BC41C0" w:rsidRDefault="00BC41C0" w:rsidP="00BC41C0">
      <w:pPr>
        <w:rPr>
          <w:rFonts w:ascii="Arial" w:hAnsi="Arial" w:cs="Arial"/>
          <w:sz w:val="22"/>
          <w:szCs w:val="22"/>
        </w:rPr>
      </w:pPr>
      <w:r w:rsidRPr="00BC41C0">
        <w:rPr>
          <w:rFonts w:ascii="Arial" w:hAnsi="Arial" w:cs="Arial"/>
          <w:sz w:val="22"/>
          <w:szCs w:val="22"/>
        </w:rPr>
        <w:t xml:space="preserve">The financial statements have been prepared on the going concern basis.  The Association and the entities under its control have net liabilities, after accounting for the defined benefit pension scheme deficits of </w:t>
      </w:r>
      <w:r w:rsidRPr="00570F72">
        <w:rPr>
          <w:rFonts w:ascii="Arial" w:hAnsi="Arial" w:cs="Arial"/>
          <w:sz w:val="22"/>
          <w:szCs w:val="22"/>
        </w:rPr>
        <w:t>£</w:t>
      </w:r>
      <w:r w:rsidR="00CE79DF" w:rsidRPr="00570F72">
        <w:rPr>
          <w:rFonts w:ascii="Arial" w:hAnsi="Arial" w:cs="Arial"/>
          <w:sz w:val="22"/>
          <w:szCs w:val="22"/>
        </w:rPr>
        <w:t xml:space="preserve">94.7 </w:t>
      </w:r>
      <w:r w:rsidR="000E2BB3" w:rsidRPr="00570F72">
        <w:rPr>
          <w:rFonts w:ascii="Arial" w:hAnsi="Arial" w:cs="Arial"/>
          <w:sz w:val="22"/>
          <w:szCs w:val="22"/>
        </w:rPr>
        <w:t>million as at 31 March 2016</w:t>
      </w:r>
      <w:r w:rsidRPr="00570F72">
        <w:rPr>
          <w:rFonts w:ascii="Arial" w:hAnsi="Arial" w:cs="Arial"/>
          <w:sz w:val="22"/>
          <w:szCs w:val="22"/>
        </w:rPr>
        <w:t xml:space="preserve"> £</w:t>
      </w:r>
      <w:r w:rsidR="00CE79DF" w:rsidRPr="00570F72">
        <w:rPr>
          <w:rFonts w:ascii="Arial" w:hAnsi="Arial" w:cs="Arial"/>
          <w:sz w:val="22"/>
          <w:szCs w:val="22"/>
        </w:rPr>
        <w:t>35.0</w:t>
      </w:r>
      <w:r w:rsidRPr="00570F72">
        <w:rPr>
          <w:rFonts w:ascii="Arial" w:hAnsi="Arial" w:cs="Arial"/>
          <w:sz w:val="22"/>
          <w:szCs w:val="22"/>
        </w:rPr>
        <w:t xml:space="preserve"> million</w:t>
      </w:r>
      <w:r w:rsidRPr="00BC41C0">
        <w:rPr>
          <w:rFonts w:ascii="Arial" w:hAnsi="Arial" w:cs="Arial"/>
          <w:sz w:val="22"/>
          <w:szCs w:val="22"/>
        </w:rPr>
        <w:t xml:space="preserve"> of this amount relates to the Association.  The valuation of net liabilities includes actuarial estimates of pension scheme liabilities at the balance sheet date.  The Association and certain of its related entities pay amounts into the schemes, as prescribed by the actuaries, in order to eliminate this deficit over a period between 15 and 22 years, and unfunded pension liabilities are being cleared over the remaining lives of the pensioners concerned, as disclosed in Note 16.  Payments to clear pension deficits are financed from the Association’s and related entities’ general income.  In view of these arrangements the Leadership Board expects that the Association and entities under its control will have adequate resources to continue in operational existence for the foreseeable future.  For this reason they continue to adopt the going concern basis.  However, in the event of dissolution, any excess of the Association’s liabilities over its assets would be required, under the terms of its constitution, to be covered by its member authorities, including authorities that had left membership within the period of five years prior to dissolution.</w:t>
      </w:r>
    </w:p>
    <w:p w14:paraId="5B4473D0" w14:textId="77777777" w:rsidR="0095713A" w:rsidRPr="00B058A7" w:rsidRDefault="0095713A" w:rsidP="000B031F">
      <w:pPr>
        <w:pStyle w:val="NormalIndent"/>
        <w:spacing w:after="0"/>
        <w:ind w:left="0"/>
        <w:outlineLvl w:val="0"/>
        <w:rPr>
          <w:rFonts w:ascii="Arial" w:hAnsi="Arial" w:cs="Arial"/>
          <w:b/>
          <w:sz w:val="22"/>
          <w:szCs w:val="22"/>
        </w:rPr>
      </w:pPr>
    </w:p>
    <w:p w14:paraId="6C1BD1A5" w14:textId="77777777" w:rsidR="0095713A" w:rsidRPr="00B058A7" w:rsidRDefault="0095713A" w:rsidP="000B031F">
      <w:pPr>
        <w:pStyle w:val="NormalIndent"/>
        <w:spacing w:after="80"/>
        <w:ind w:left="0"/>
        <w:outlineLvl w:val="0"/>
        <w:rPr>
          <w:rFonts w:ascii="Arial" w:hAnsi="Arial" w:cs="Arial"/>
          <w:b/>
          <w:sz w:val="22"/>
          <w:szCs w:val="22"/>
        </w:rPr>
      </w:pPr>
      <w:r w:rsidRPr="00B058A7">
        <w:rPr>
          <w:rFonts w:ascii="Arial" w:hAnsi="Arial" w:cs="Arial"/>
          <w:b/>
          <w:sz w:val="22"/>
          <w:szCs w:val="22"/>
        </w:rPr>
        <w:t>Accounting convention</w:t>
      </w:r>
    </w:p>
    <w:p w14:paraId="0246940B" w14:textId="7568E043" w:rsidR="0095713A" w:rsidRPr="00B058A7" w:rsidRDefault="0095713A" w:rsidP="000B031F">
      <w:pPr>
        <w:pStyle w:val="NormalIndent"/>
        <w:spacing w:after="0"/>
        <w:ind w:left="0"/>
        <w:rPr>
          <w:rFonts w:ascii="Arial" w:hAnsi="Arial" w:cs="Arial"/>
          <w:sz w:val="22"/>
          <w:szCs w:val="22"/>
        </w:rPr>
      </w:pPr>
      <w:r w:rsidRPr="00BC41C0">
        <w:rPr>
          <w:rFonts w:ascii="Arial" w:hAnsi="Arial" w:cs="Arial"/>
          <w:sz w:val="22"/>
          <w:szCs w:val="22"/>
        </w:rPr>
        <w:t>The financial statements are prepared under the historical cost convention</w:t>
      </w:r>
      <w:r w:rsidR="00BD6796" w:rsidRPr="00BC41C0">
        <w:rPr>
          <w:rFonts w:ascii="Arial" w:hAnsi="Arial" w:cs="Arial"/>
          <w:sz w:val="22"/>
          <w:szCs w:val="22"/>
        </w:rPr>
        <w:t xml:space="preserve"> as modified by the holding of investment properties at valuation in accordance with </w:t>
      </w:r>
      <w:r w:rsidR="00877ED9">
        <w:rPr>
          <w:rFonts w:ascii="Arial" w:hAnsi="Arial" w:cs="Arial"/>
          <w:sz w:val="22"/>
          <w:szCs w:val="22"/>
        </w:rPr>
        <w:t>FRS102</w:t>
      </w:r>
      <w:r w:rsidRPr="00BC41C0">
        <w:rPr>
          <w:rFonts w:ascii="Arial" w:hAnsi="Arial" w:cs="Arial"/>
          <w:sz w:val="22"/>
          <w:szCs w:val="22"/>
        </w:rPr>
        <w:t>.</w:t>
      </w:r>
    </w:p>
    <w:p w14:paraId="68AA0917" w14:textId="77777777" w:rsidR="0095713A" w:rsidRPr="00B058A7" w:rsidRDefault="0095713A" w:rsidP="000B031F">
      <w:pPr>
        <w:pStyle w:val="NormalIndent"/>
        <w:spacing w:after="0"/>
        <w:ind w:left="0"/>
        <w:outlineLvl w:val="0"/>
        <w:rPr>
          <w:rFonts w:ascii="Arial" w:hAnsi="Arial" w:cs="Arial"/>
          <w:b/>
          <w:sz w:val="22"/>
          <w:szCs w:val="22"/>
        </w:rPr>
      </w:pPr>
    </w:p>
    <w:p w14:paraId="5E2B9FCE" w14:textId="77777777" w:rsidR="0095713A" w:rsidRPr="00B058A7" w:rsidRDefault="0095713A" w:rsidP="008B11CD">
      <w:pPr>
        <w:pStyle w:val="NormalIndent"/>
        <w:spacing w:after="80"/>
        <w:ind w:left="0"/>
        <w:outlineLvl w:val="0"/>
        <w:rPr>
          <w:rFonts w:ascii="Arial" w:hAnsi="Arial" w:cs="Arial"/>
          <w:b/>
          <w:sz w:val="22"/>
          <w:szCs w:val="22"/>
        </w:rPr>
      </w:pPr>
      <w:r w:rsidRPr="00B058A7">
        <w:rPr>
          <w:rFonts w:ascii="Arial" w:hAnsi="Arial" w:cs="Arial"/>
          <w:b/>
          <w:sz w:val="22"/>
          <w:szCs w:val="22"/>
        </w:rPr>
        <w:t>Basis of consolidation</w:t>
      </w:r>
    </w:p>
    <w:p w14:paraId="4A9E9A9F" w14:textId="77777777" w:rsidR="0095713A" w:rsidRPr="00B058A7" w:rsidRDefault="0095713A" w:rsidP="008B11CD">
      <w:pPr>
        <w:pStyle w:val="NormalIndent"/>
        <w:spacing w:after="0"/>
        <w:ind w:left="0"/>
        <w:rPr>
          <w:rFonts w:ascii="Arial" w:hAnsi="Arial" w:cs="Arial"/>
          <w:sz w:val="22"/>
          <w:szCs w:val="22"/>
        </w:rPr>
      </w:pPr>
      <w:r w:rsidRPr="00B058A7">
        <w:rPr>
          <w:rFonts w:ascii="Arial" w:hAnsi="Arial" w:cs="Arial"/>
          <w:sz w:val="22"/>
          <w:szCs w:val="22"/>
        </w:rPr>
        <w:t xml:space="preserve">The group financial statements consolidate the financial statements of the Association and companies under its control for the year ended 31 </w:t>
      </w:r>
      <w:r w:rsidR="00CB6859" w:rsidRPr="00B058A7">
        <w:rPr>
          <w:rFonts w:ascii="Arial" w:hAnsi="Arial" w:cs="Arial"/>
          <w:sz w:val="22"/>
          <w:szCs w:val="22"/>
        </w:rPr>
        <w:t xml:space="preserve">March </w:t>
      </w:r>
      <w:r w:rsidR="00767629">
        <w:rPr>
          <w:rFonts w:ascii="Arial" w:hAnsi="Arial" w:cs="Arial"/>
          <w:sz w:val="22"/>
          <w:szCs w:val="22"/>
        </w:rPr>
        <w:t>2016</w:t>
      </w:r>
      <w:r w:rsidRPr="00B058A7">
        <w:rPr>
          <w:rFonts w:ascii="Arial" w:hAnsi="Arial" w:cs="Arial"/>
          <w:sz w:val="22"/>
          <w:szCs w:val="22"/>
        </w:rPr>
        <w:t xml:space="preserve">. They also consolidate the group’s share of the results and post-acquisition reserves of joint ventures under the gross equity accounting method.  The profits and losses of group undertakings and joint ventures are consolidated from the date of acquisition to the date of disposal using the acquisition method of accounting.  Uniform accounting policies are used for all group companies.  Profits or losses on intragroup transactions are eliminated on consolidation. Note </w:t>
      </w:r>
      <w:r w:rsidR="00212037" w:rsidRPr="00B058A7">
        <w:rPr>
          <w:rFonts w:ascii="Arial" w:hAnsi="Arial" w:cs="Arial"/>
          <w:sz w:val="22"/>
          <w:szCs w:val="22"/>
        </w:rPr>
        <w:fldChar w:fldCharType="begin"/>
      </w:r>
      <w:r w:rsidR="00212037" w:rsidRPr="00B058A7">
        <w:rPr>
          <w:rFonts w:ascii="Arial" w:hAnsi="Arial" w:cs="Arial"/>
          <w:sz w:val="22"/>
          <w:szCs w:val="22"/>
        </w:rPr>
        <w:instrText xml:space="preserve"> REF _Ref353529459 \r \h </w:instrText>
      </w:r>
      <w:r w:rsidR="00212037" w:rsidRPr="00B058A7">
        <w:rPr>
          <w:rFonts w:ascii="Arial" w:hAnsi="Arial" w:cs="Arial"/>
          <w:sz w:val="22"/>
          <w:szCs w:val="22"/>
        </w:rPr>
      </w:r>
      <w:r w:rsidR="00212037" w:rsidRPr="00B058A7">
        <w:rPr>
          <w:rFonts w:ascii="Arial" w:hAnsi="Arial" w:cs="Arial"/>
          <w:sz w:val="22"/>
          <w:szCs w:val="22"/>
        </w:rPr>
        <w:fldChar w:fldCharType="separate"/>
      </w:r>
      <w:r w:rsidR="004E2B40">
        <w:rPr>
          <w:rFonts w:ascii="Arial" w:hAnsi="Arial" w:cs="Arial"/>
          <w:sz w:val="22"/>
          <w:szCs w:val="22"/>
        </w:rPr>
        <w:t>18</w:t>
      </w:r>
      <w:r w:rsidR="00212037" w:rsidRPr="00B058A7">
        <w:rPr>
          <w:rFonts w:ascii="Arial" w:hAnsi="Arial" w:cs="Arial"/>
          <w:sz w:val="22"/>
          <w:szCs w:val="22"/>
        </w:rPr>
        <w:fldChar w:fldCharType="end"/>
      </w:r>
      <w:r w:rsidRPr="00B058A7">
        <w:rPr>
          <w:rFonts w:ascii="Arial" w:hAnsi="Arial" w:cs="Arial"/>
          <w:sz w:val="22"/>
          <w:szCs w:val="22"/>
        </w:rPr>
        <w:t xml:space="preserve"> gives details of the companies under the control of the Association and the Association’s other related entities. </w:t>
      </w:r>
    </w:p>
    <w:p w14:paraId="419E981C" w14:textId="77777777" w:rsidR="00BC41C0" w:rsidRDefault="00BC41C0">
      <w:pPr>
        <w:spacing w:after="0"/>
        <w:jc w:val="left"/>
        <w:rPr>
          <w:rFonts w:ascii="Arial" w:hAnsi="Arial" w:cs="Arial"/>
          <w:b/>
          <w:sz w:val="22"/>
          <w:szCs w:val="22"/>
        </w:rPr>
      </w:pPr>
    </w:p>
    <w:p w14:paraId="7C3E358C" w14:textId="77777777" w:rsidR="000E2BB3" w:rsidRPr="00BC41C0" w:rsidRDefault="000E2BB3" w:rsidP="000E2BB3">
      <w:pPr>
        <w:rPr>
          <w:rFonts w:ascii="Arial" w:hAnsi="Arial" w:cs="Arial"/>
          <w:sz w:val="22"/>
          <w:szCs w:val="22"/>
        </w:rPr>
      </w:pPr>
      <w:r w:rsidRPr="00BC41C0">
        <w:rPr>
          <w:rFonts w:ascii="Arial" w:hAnsi="Arial" w:cs="Arial"/>
          <w:sz w:val="22"/>
          <w:szCs w:val="22"/>
        </w:rPr>
        <w:t>The accounts for Public Sector Audit Appointments Limited (PSAA) are not consolidated into these statements because the LGA does not exercise or have the ability to exercise control over PSAA and the LGA is not in a position to benefit from its results and financial performance.</w:t>
      </w:r>
    </w:p>
    <w:p w14:paraId="799931B8" w14:textId="77777777" w:rsidR="000E2BB3" w:rsidRDefault="000E2BB3">
      <w:pPr>
        <w:spacing w:after="0"/>
        <w:jc w:val="left"/>
        <w:rPr>
          <w:rFonts w:ascii="Arial" w:hAnsi="Arial" w:cs="Arial"/>
          <w:b/>
          <w:sz w:val="22"/>
          <w:szCs w:val="22"/>
        </w:rPr>
      </w:pPr>
    </w:p>
    <w:p w14:paraId="05155569" w14:textId="77777777" w:rsidR="000E2BB3" w:rsidRDefault="000E2BB3">
      <w:pPr>
        <w:spacing w:after="0"/>
        <w:jc w:val="left"/>
        <w:rPr>
          <w:rFonts w:ascii="Arial" w:hAnsi="Arial" w:cs="Arial"/>
          <w:b/>
          <w:sz w:val="22"/>
          <w:szCs w:val="22"/>
        </w:rPr>
      </w:pPr>
      <w:r>
        <w:rPr>
          <w:rFonts w:ascii="Arial" w:hAnsi="Arial" w:cs="Arial"/>
          <w:b/>
          <w:sz w:val="22"/>
          <w:szCs w:val="22"/>
        </w:rPr>
        <w:br w:type="page"/>
      </w:r>
    </w:p>
    <w:p w14:paraId="1E7A5079" w14:textId="77777777" w:rsidR="00610D31" w:rsidRDefault="00610D31">
      <w:pPr>
        <w:spacing w:after="0"/>
        <w:jc w:val="left"/>
        <w:rPr>
          <w:rFonts w:ascii="Arial" w:hAnsi="Arial" w:cs="Arial"/>
          <w:b/>
          <w:sz w:val="22"/>
          <w:szCs w:val="22"/>
        </w:rPr>
      </w:pPr>
    </w:p>
    <w:p w14:paraId="556DF5B1" w14:textId="537055C9" w:rsidR="00BC41C0" w:rsidRPr="007C30C7" w:rsidRDefault="00BC41C0" w:rsidP="00BC41C0">
      <w:pPr>
        <w:pStyle w:val="Header"/>
        <w:framePr w:hSpace="0" w:vSpace="0" w:wrap="auto" w:vAnchor="margin" w:hAnchor="text" w:xAlign="left" w:yAlign="inline"/>
        <w:rPr>
          <w:rFonts w:ascii="Arial" w:hAnsi="Arial" w:cs="Arial"/>
          <w:b/>
          <w:szCs w:val="24"/>
        </w:rPr>
      </w:pPr>
      <w:r w:rsidRPr="00B058A7">
        <w:rPr>
          <w:rFonts w:ascii="Arial" w:hAnsi="Arial" w:cs="Arial"/>
          <w:b/>
          <w:szCs w:val="24"/>
        </w:rPr>
        <w:fldChar w:fldCharType="begin"/>
      </w:r>
      <w:r w:rsidRPr="00B058A7">
        <w:rPr>
          <w:rFonts w:ascii="Arial" w:hAnsi="Arial" w:cs="Arial"/>
          <w:b/>
          <w:szCs w:val="24"/>
        </w:rPr>
        <w:instrText xml:space="preserve"> REF _Ref353526330 \r \h  \* MERGEFORMAT </w:instrText>
      </w:r>
      <w:r w:rsidRPr="00B058A7">
        <w:rPr>
          <w:rFonts w:ascii="Arial" w:hAnsi="Arial" w:cs="Arial"/>
          <w:b/>
          <w:szCs w:val="24"/>
        </w:rPr>
      </w:r>
      <w:r w:rsidRPr="00B058A7">
        <w:rPr>
          <w:rFonts w:ascii="Arial" w:hAnsi="Arial" w:cs="Arial"/>
          <w:b/>
          <w:szCs w:val="24"/>
        </w:rPr>
        <w:fldChar w:fldCharType="separate"/>
      </w:r>
      <w:r w:rsidR="004E2B40">
        <w:rPr>
          <w:rFonts w:ascii="Arial" w:hAnsi="Arial" w:cs="Arial"/>
          <w:b/>
          <w:szCs w:val="24"/>
        </w:rPr>
        <w:t>1</w:t>
      </w:r>
      <w:r w:rsidRPr="00B058A7">
        <w:rPr>
          <w:rFonts w:ascii="Arial" w:hAnsi="Arial" w:cs="Arial"/>
          <w:b/>
          <w:szCs w:val="24"/>
        </w:rPr>
        <w:fldChar w:fldCharType="end"/>
      </w:r>
      <w:r w:rsidRPr="00B058A7">
        <w:rPr>
          <w:rFonts w:ascii="Arial" w:hAnsi="Arial" w:cs="Arial"/>
          <w:b/>
          <w:szCs w:val="24"/>
        </w:rPr>
        <w:t xml:space="preserve">. </w:t>
      </w:r>
      <w:r w:rsidR="000C361D">
        <w:rPr>
          <w:rFonts w:ascii="Arial" w:hAnsi="Arial" w:cs="Arial"/>
          <w:b/>
          <w:szCs w:val="24"/>
        </w:rPr>
        <w:tab/>
      </w:r>
      <w:r w:rsidRPr="007C30C7">
        <w:rPr>
          <w:rFonts w:ascii="Arial" w:hAnsi="Arial" w:cs="Arial"/>
          <w:b/>
          <w:szCs w:val="24"/>
        </w:rPr>
        <w:fldChar w:fldCharType="begin"/>
      </w:r>
      <w:r w:rsidRPr="007C30C7">
        <w:rPr>
          <w:rFonts w:ascii="Arial" w:hAnsi="Arial" w:cs="Arial"/>
          <w:b/>
          <w:szCs w:val="24"/>
        </w:rPr>
        <w:instrText xml:space="preserve"> REF _Ref353526330 \h  \* MERGEFORMAT </w:instrText>
      </w:r>
      <w:r w:rsidRPr="007C30C7">
        <w:rPr>
          <w:rFonts w:ascii="Arial" w:hAnsi="Arial" w:cs="Arial"/>
          <w:b/>
          <w:szCs w:val="24"/>
        </w:rPr>
      </w:r>
      <w:r w:rsidRPr="007C30C7">
        <w:rPr>
          <w:rFonts w:ascii="Arial" w:hAnsi="Arial" w:cs="Arial"/>
          <w:b/>
          <w:szCs w:val="24"/>
        </w:rPr>
        <w:fldChar w:fldCharType="separate"/>
      </w:r>
      <w:r w:rsidR="004E2B40" w:rsidRPr="004E2B40">
        <w:rPr>
          <w:rFonts w:ascii="Arial" w:hAnsi="Arial" w:cs="Arial"/>
          <w:szCs w:val="24"/>
        </w:rPr>
        <w:t>ACCOUNTING POLICIES</w:t>
      </w:r>
      <w:r w:rsidRPr="007C30C7">
        <w:rPr>
          <w:rFonts w:ascii="Arial" w:hAnsi="Arial" w:cs="Arial"/>
          <w:b/>
          <w:szCs w:val="24"/>
        </w:rPr>
        <w:fldChar w:fldCharType="end"/>
      </w:r>
      <w:r w:rsidRPr="007C30C7">
        <w:rPr>
          <w:rFonts w:ascii="Arial" w:hAnsi="Arial" w:cs="Arial"/>
          <w:b/>
          <w:szCs w:val="24"/>
        </w:rPr>
        <w:t xml:space="preserve"> (Continued)</w:t>
      </w:r>
    </w:p>
    <w:p w14:paraId="767768EE" w14:textId="77777777" w:rsidR="008844E3" w:rsidRPr="00B058A7" w:rsidRDefault="008844E3" w:rsidP="00E1402D">
      <w:pPr>
        <w:pStyle w:val="NormalIndent"/>
        <w:spacing w:after="80"/>
        <w:ind w:left="0"/>
        <w:outlineLvl w:val="0"/>
        <w:rPr>
          <w:rFonts w:ascii="Arial" w:hAnsi="Arial" w:cs="Arial"/>
          <w:b/>
          <w:sz w:val="22"/>
          <w:szCs w:val="22"/>
        </w:rPr>
      </w:pPr>
    </w:p>
    <w:p w14:paraId="5E01664C" w14:textId="77777777" w:rsidR="009C5B9F" w:rsidRPr="00B058A7" w:rsidRDefault="009C5B9F" w:rsidP="009C5B9F">
      <w:pPr>
        <w:pStyle w:val="NormalIndent"/>
        <w:spacing w:after="80"/>
        <w:ind w:left="0"/>
        <w:outlineLvl w:val="0"/>
        <w:rPr>
          <w:rFonts w:ascii="Arial" w:hAnsi="Arial" w:cs="Arial"/>
          <w:b/>
          <w:sz w:val="22"/>
          <w:szCs w:val="22"/>
        </w:rPr>
      </w:pPr>
      <w:r w:rsidRPr="00B058A7">
        <w:rPr>
          <w:rFonts w:ascii="Arial" w:hAnsi="Arial" w:cs="Arial"/>
          <w:b/>
          <w:sz w:val="22"/>
          <w:szCs w:val="22"/>
        </w:rPr>
        <w:t>Tangible Fixed Assets and Depreciation</w:t>
      </w:r>
    </w:p>
    <w:p w14:paraId="76BE6AEA" w14:textId="77777777" w:rsidR="00BC41C0" w:rsidRPr="00BC41C0" w:rsidRDefault="00BC41C0" w:rsidP="00BC41C0">
      <w:pPr>
        <w:spacing w:after="80"/>
        <w:outlineLvl w:val="0"/>
        <w:rPr>
          <w:rFonts w:ascii="Arial" w:hAnsi="Arial" w:cs="Arial"/>
          <w:sz w:val="22"/>
          <w:szCs w:val="22"/>
        </w:rPr>
      </w:pPr>
      <w:r w:rsidRPr="00BC41C0">
        <w:rPr>
          <w:rFonts w:ascii="Arial" w:hAnsi="Arial" w:cs="Arial"/>
          <w:sz w:val="22"/>
          <w:szCs w:val="22"/>
        </w:rPr>
        <w:t>Tangible fixed assets are held at historical cost net of depreciation and provisions for impairment. Under FRS102 mixed use property must be separated between investment property and tangible fixed assets. In the Group Accounts 89% of Local Government House cost and depreciation will be accounted for as Tangible Fixed Assets for the Financial Years 2014/15 and 2015/16 to reflect the area of the building utilised by the group.</w:t>
      </w:r>
    </w:p>
    <w:p w14:paraId="02189623" w14:textId="77777777" w:rsidR="00BC41C0" w:rsidRPr="00BC41C0" w:rsidRDefault="00BC41C0" w:rsidP="00BC41C0">
      <w:pPr>
        <w:spacing w:after="80"/>
        <w:outlineLvl w:val="0"/>
        <w:rPr>
          <w:rFonts w:ascii="Arial" w:hAnsi="Arial" w:cs="Arial"/>
          <w:sz w:val="22"/>
          <w:szCs w:val="22"/>
        </w:rPr>
      </w:pPr>
      <w:r w:rsidRPr="00BC41C0">
        <w:rPr>
          <w:rFonts w:ascii="Arial" w:hAnsi="Arial" w:cs="Arial"/>
          <w:sz w:val="22"/>
          <w:szCs w:val="22"/>
        </w:rPr>
        <w:t>Depreciation is provided on all tangible fixed assets, other than freehold land, at rates calculated to write off the cost or valuation of each asset, less any estimated residual value, evenly over its expected useful life.  The expected useful lives of the principal categories are:</w:t>
      </w:r>
    </w:p>
    <w:p w14:paraId="04446B66" w14:textId="77777777" w:rsidR="009C5B9F" w:rsidRPr="00B058A7" w:rsidRDefault="009C5B9F" w:rsidP="009C5B9F">
      <w:pPr>
        <w:pStyle w:val="NormalIndent"/>
        <w:spacing w:after="80"/>
        <w:ind w:left="0"/>
        <w:outlineLvl w:val="0"/>
        <w:rPr>
          <w:rFonts w:ascii="Arial" w:hAnsi="Arial" w:cs="Arial"/>
          <w:sz w:val="22"/>
          <w:szCs w:val="22"/>
        </w:rPr>
      </w:pPr>
    </w:p>
    <w:p w14:paraId="4FD8E1C0" w14:textId="77777777" w:rsidR="009C5B9F" w:rsidRPr="00B058A7" w:rsidRDefault="009C5B9F" w:rsidP="009C5B9F">
      <w:pPr>
        <w:pStyle w:val="NormalIndent"/>
        <w:spacing w:after="80"/>
        <w:ind w:left="0"/>
        <w:outlineLvl w:val="0"/>
        <w:rPr>
          <w:rFonts w:ascii="Arial" w:hAnsi="Arial" w:cs="Arial"/>
          <w:sz w:val="22"/>
          <w:szCs w:val="22"/>
        </w:rPr>
      </w:pPr>
      <w:r w:rsidRPr="00B058A7">
        <w:rPr>
          <w:rFonts w:ascii="Arial" w:hAnsi="Arial" w:cs="Arial"/>
          <w:sz w:val="22"/>
          <w:szCs w:val="22"/>
        </w:rPr>
        <w:t>Freehold buildings</w:t>
      </w:r>
      <w:r w:rsidRPr="00B058A7">
        <w:rPr>
          <w:rFonts w:ascii="Arial" w:hAnsi="Arial" w:cs="Arial"/>
          <w:sz w:val="22"/>
          <w:szCs w:val="22"/>
        </w:rPr>
        <w:tab/>
      </w:r>
      <w:r w:rsidRPr="00B058A7">
        <w:rPr>
          <w:rFonts w:ascii="Arial" w:hAnsi="Arial" w:cs="Arial"/>
          <w:sz w:val="22"/>
          <w:szCs w:val="22"/>
        </w:rPr>
        <w:tab/>
      </w:r>
      <w:r w:rsidRPr="00B058A7">
        <w:rPr>
          <w:rFonts w:ascii="Arial" w:hAnsi="Arial" w:cs="Arial"/>
          <w:sz w:val="22"/>
          <w:szCs w:val="22"/>
        </w:rPr>
        <w:tab/>
        <w:t>25 years</w:t>
      </w:r>
    </w:p>
    <w:p w14:paraId="4E596E56" w14:textId="77777777" w:rsidR="00384E06" w:rsidRDefault="009C5B9F" w:rsidP="000B031F">
      <w:pPr>
        <w:pStyle w:val="NormalIndent"/>
        <w:spacing w:after="80"/>
        <w:ind w:left="0"/>
        <w:outlineLvl w:val="0"/>
        <w:rPr>
          <w:rFonts w:ascii="Arial" w:hAnsi="Arial" w:cs="Arial"/>
          <w:sz w:val="22"/>
          <w:szCs w:val="22"/>
        </w:rPr>
      </w:pPr>
      <w:r w:rsidRPr="00B058A7">
        <w:rPr>
          <w:rFonts w:ascii="Arial" w:hAnsi="Arial" w:cs="Arial"/>
          <w:sz w:val="22"/>
          <w:szCs w:val="22"/>
        </w:rPr>
        <w:t>Furniture and equipment</w:t>
      </w:r>
      <w:r w:rsidRPr="00B058A7">
        <w:rPr>
          <w:rFonts w:ascii="Arial" w:hAnsi="Arial" w:cs="Arial"/>
          <w:sz w:val="22"/>
          <w:szCs w:val="22"/>
        </w:rPr>
        <w:tab/>
      </w:r>
      <w:r w:rsidRPr="00B058A7">
        <w:rPr>
          <w:rFonts w:ascii="Arial" w:hAnsi="Arial" w:cs="Arial"/>
          <w:sz w:val="22"/>
          <w:szCs w:val="22"/>
        </w:rPr>
        <w:tab/>
        <w:t>15 years</w:t>
      </w:r>
      <w:r w:rsidR="006301A8" w:rsidRPr="00B058A7">
        <w:rPr>
          <w:rFonts w:ascii="Arial" w:hAnsi="Arial" w:cs="Arial"/>
          <w:sz w:val="22"/>
          <w:szCs w:val="22"/>
        </w:rPr>
        <w:t xml:space="preserve"> </w:t>
      </w:r>
    </w:p>
    <w:p w14:paraId="57EAC3DD" w14:textId="77777777" w:rsidR="00BC41C0" w:rsidRPr="00B058A7" w:rsidRDefault="00BC41C0" w:rsidP="000B031F">
      <w:pPr>
        <w:pStyle w:val="NormalIndent"/>
        <w:spacing w:after="80"/>
        <w:ind w:left="0"/>
        <w:outlineLvl w:val="0"/>
        <w:rPr>
          <w:rFonts w:ascii="Arial" w:hAnsi="Arial" w:cs="Arial"/>
          <w:sz w:val="22"/>
          <w:szCs w:val="22"/>
        </w:rPr>
      </w:pPr>
      <w:r>
        <w:rPr>
          <w:rFonts w:ascii="Arial" w:hAnsi="Arial" w:cs="Arial"/>
          <w:sz w:val="22"/>
          <w:szCs w:val="22"/>
        </w:rPr>
        <w:t>ICT and Computer equipment</w:t>
      </w:r>
      <w:r>
        <w:rPr>
          <w:rFonts w:ascii="Arial" w:hAnsi="Arial" w:cs="Arial"/>
          <w:sz w:val="22"/>
          <w:szCs w:val="22"/>
        </w:rPr>
        <w:tab/>
        <w:t>3 years</w:t>
      </w:r>
    </w:p>
    <w:p w14:paraId="6468E154" w14:textId="77777777" w:rsidR="006301A8" w:rsidRDefault="006301A8" w:rsidP="000B031F">
      <w:pPr>
        <w:pStyle w:val="NormalIndent"/>
        <w:spacing w:after="80"/>
        <w:ind w:left="0"/>
        <w:outlineLvl w:val="0"/>
        <w:rPr>
          <w:rFonts w:ascii="Arial" w:hAnsi="Arial" w:cs="Arial"/>
          <w:sz w:val="22"/>
          <w:szCs w:val="22"/>
        </w:rPr>
      </w:pPr>
    </w:p>
    <w:p w14:paraId="269950DF" w14:textId="77777777" w:rsidR="00BC41C0" w:rsidRPr="00BC41C0" w:rsidRDefault="00BC41C0" w:rsidP="00BC41C0">
      <w:pPr>
        <w:spacing w:after="80"/>
        <w:outlineLvl w:val="0"/>
        <w:rPr>
          <w:rFonts w:ascii="Arial" w:hAnsi="Arial" w:cs="Arial"/>
          <w:sz w:val="22"/>
          <w:szCs w:val="22"/>
        </w:rPr>
      </w:pPr>
      <w:r w:rsidRPr="00BC41C0">
        <w:rPr>
          <w:rFonts w:ascii="Arial" w:hAnsi="Arial" w:cs="Arial"/>
          <w:sz w:val="22"/>
          <w:szCs w:val="22"/>
        </w:rPr>
        <w:t>Assets in the course of construction are stated at cost. These assets are not depreciated until available for use.</w:t>
      </w:r>
    </w:p>
    <w:p w14:paraId="62C0506E" w14:textId="77777777" w:rsidR="00BC41C0" w:rsidRPr="00B058A7" w:rsidRDefault="00BC41C0" w:rsidP="000B031F">
      <w:pPr>
        <w:pStyle w:val="NormalIndent"/>
        <w:spacing w:after="80"/>
        <w:ind w:left="0"/>
        <w:outlineLvl w:val="0"/>
        <w:rPr>
          <w:rFonts w:ascii="Arial" w:hAnsi="Arial" w:cs="Arial"/>
          <w:sz w:val="22"/>
          <w:szCs w:val="22"/>
        </w:rPr>
      </w:pPr>
    </w:p>
    <w:p w14:paraId="06DA6880" w14:textId="77777777" w:rsidR="0095713A" w:rsidRPr="00B058A7" w:rsidRDefault="0095713A" w:rsidP="003B37A3">
      <w:pPr>
        <w:pStyle w:val="NormalIndent"/>
        <w:spacing w:after="80"/>
        <w:ind w:left="0"/>
        <w:outlineLvl w:val="0"/>
        <w:rPr>
          <w:rFonts w:ascii="Arial" w:hAnsi="Arial" w:cs="Arial"/>
          <w:b/>
          <w:sz w:val="22"/>
          <w:szCs w:val="22"/>
        </w:rPr>
      </w:pPr>
      <w:r w:rsidRPr="00B058A7">
        <w:rPr>
          <w:rFonts w:ascii="Arial" w:hAnsi="Arial" w:cs="Arial"/>
          <w:b/>
          <w:sz w:val="22"/>
          <w:szCs w:val="22"/>
        </w:rPr>
        <w:t>Investment Property</w:t>
      </w:r>
    </w:p>
    <w:p w14:paraId="03E7B67E" w14:textId="3A4AFF0A" w:rsidR="00BD6796" w:rsidRPr="00B058A7" w:rsidRDefault="00A36FA0" w:rsidP="000B031F">
      <w:pPr>
        <w:pStyle w:val="NormalIndent"/>
        <w:spacing w:after="80"/>
        <w:ind w:left="0"/>
        <w:outlineLvl w:val="0"/>
        <w:rPr>
          <w:rFonts w:ascii="Arial" w:hAnsi="Arial" w:cs="Arial"/>
          <w:sz w:val="22"/>
          <w:szCs w:val="22"/>
        </w:rPr>
      </w:pPr>
      <w:r w:rsidRPr="00B058A7">
        <w:rPr>
          <w:rFonts w:ascii="Arial" w:hAnsi="Arial" w:cs="Arial"/>
          <w:sz w:val="22"/>
          <w:szCs w:val="22"/>
        </w:rPr>
        <w:t>The f</w:t>
      </w:r>
      <w:r w:rsidR="00BD6796" w:rsidRPr="00B058A7">
        <w:rPr>
          <w:rFonts w:ascii="Arial" w:hAnsi="Arial" w:cs="Arial"/>
          <w:sz w:val="22"/>
          <w:szCs w:val="22"/>
        </w:rPr>
        <w:t xml:space="preserve">reehold land and buildings investment property, Layden House, has been valued by an independent, external valuer on an open market basis at the Balance Sheet date. In accordance with the </w:t>
      </w:r>
      <w:r w:rsidR="005E7DE9">
        <w:rPr>
          <w:rFonts w:ascii="Arial" w:hAnsi="Arial" w:cs="Arial"/>
          <w:sz w:val="22"/>
          <w:szCs w:val="22"/>
        </w:rPr>
        <w:t>FRS102.</w:t>
      </w:r>
    </w:p>
    <w:p w14:paraId="6B50B7E4" w14:textId="77777777" w:rsidR="00BD6796" w:rsidRPr="00B058A7" w:rsidRDefault="00BD6796" w:rsidP="000616C2">
      <w:pPr>
        <w:pStyle w:val="NormalIndent"/>
        <w:numPr>
          <w:ilvl w:val="0"/>
          <w:numId w:val="5"/>
        </w:numPr>
        <w:spacing w:after="80"/>
        <w:outlineLvl w:val="0"/>
        <w:rPr>
          <w:rFonts w:ascii="Arial" w:hAnsi="Arial" w:cs="Arial"/>
          <w:sz w:val="22"/>
          <w:szCs w:val="22"/>
        </w:rPr>
      </w:pPr>
      <w:r w:rsidRPr="00B058A7">
        <w:rPr>
          <w:rFonts w:ascii="Arial" w:hAnsi="Arial" w:cs="Arial"/>
          <w:sz w:val="22"/>
          <w:szCs w:val="22"/>
        </w:rPr>
        <w:t>the investment property will be revalued annually with the surplus or deficit transferred to the revaluation reserve, unless the deficit is considered to be permanent; and</w:t>
      </w:r>
    </w:p>
    <w:p w14:paraId="12ABA7E8" w14:textId="77777777" w:rsidR="00BD6796" w:rsidRDefault="00BD6796" w:rsidP="000616C2">
      <w:pPr>
        <w:pStyle w:val="NormalIndent"/>
        <w:numPr>
          <w:ilvl w:val="0"/>
          <w:numId w:val="5"/>
        </w:numPr>
        <w:spacing w:after="80"/>
        <w:outlineLvl w:val="0"/>
        <w:rPr>
          <w:rFonts w:ascii="Arial" w:hAnsi="Arial" w:cs="Arial"/>
          <w:sz w:val="22"/>
          <w:szCs w:val="22"/>
        </w:rPr>
      </w:pPr>
      <w:r w:rsidRPr="00B058A7">
        <w:rPr>
          <w:rFonts w:ascii="Arial" w:hAnsi="Arial" w:cs="Arial"/>
          <w:sz w:val="22"/>
          <w:szCs w:val="22"/>
        </w:rPr>
        <w:t>no depreciation or amortisation is provided.</w:t>
      </w:r>
    </w:p>
    <w:p w14:paraId="5E552F58" w14:textId="77777777" w:rsidR="00BC41C0" w:rsidRDefault="00BC41C0" w:rsidP="00BC41C0">
      <w:pPr>
        <w:pStyle w:val="NormalIndent"/>
        <w:spacing w:after="80"/>
        <w:outlineLvl w:val="0"/>
        <w:rPr>
          <w:rFonts w:ascii="Arial" w:hAnsi="Arial" w:cs="Arial"/>
          <w:sz w:val="22"/>
          <w:szCs w:val="22"/>
        </w:rPr>
      </w:pPr>
    </w:p>
    <w:p w14:paraId="0506286D" w14:textId="77777777" w:rsidR="00BC41C0" w:rsidRPr="00BC41C0" w:rsidRDefault="00BC41C0" w:rsidP="00BC41C0">
      <w:pPr>
        <w:spacing w:after="80"/>
        <w:outlineLvl w:val="0"/>
        <w:rPr>
          <w:rFonts w:ascii="Arial" w:hAnsi="Arial" w:cs="Arial"/>
          <w:sz w:val="22"/>
          <w:szCs w:val="22"/>
        </w:rPr>
      </w:pPr>
      <w:r w:rsidRPr="00BC41C0">
        <w:rPr>
          <w:rFonts w:ascii="Arial" w:hAnsi="Arial" w:cs="Arial"/>
          <w:sz w:val="22"/>
          <w:szCs w:val="22"/>
        </w:rPr>
        <w:t xml:space="preserve">In the Group Accounts 11% of Local Government House valuation on the above basis will be accounted for as Investment Property Assets for the Financial Years 2014/15 and 2015/16 to reflect the area of the building available for occupation by 3rd parties. </w:t>
      </w:r>
    </w:p>
    <w:p w14:paraId="58498ED3" w14:textId="77777777" w:rsidR="00BC41C0" w:rsidRDefault="00BC41C0" w:rsidP="000B031F">
      <w:pPr>
        <w:pStyle w:val="NormalIndent"/>
        <w:spacing w:after="80"/>
        <w:ind w:left="0"/>
        <w:outlineLvl w:val="0"/>
        <w:rPr>
          <w:rFonts w:ascii="Arial" w:hAnsi="Arial" w:cs="Arial"/>
          <w:sz w:val="22"/>
          <w:szCs w:val="22"/>
        </w:rPr>
      </w:pPr>
    </w:p>
    <w:p w14:paraId="18F91B75" w14:textId="77777777" w:rsidR="0095713A" w:rsidRPr="00B058A7" w:rsidRDefault="00BD6796" w:rsidP="000B031F">
      <w:pPr>
        <w:pStyle w:val="NormalIndent"/>
        <w:spacing w:after="80"/>
        <w:ind w:left="0"/>
        <w:outlineLvl w:val="0"/>
        <w:rPr>
          <w:rFonts w:ascii="Arial" w:hAnsi="Arial" w:cs="Arial"/>
          <w:sz w:val="22"/>
          <w:szCs w:val="22"/>
        </w:rPr>
      </w:pPr>
      <w:r w:rsidRPr="00B058A7">
        <w:rPr>
          <w:rFonts w:ascii="Arial" w:hAnsi="Arial" w:cs="Arial"/>
          <w:sz w:val="22"/>
          <w:szCs w:val="22"/>
        </w:rPr>
        <w:t xml:space="preserve">Open market value is </w:t>
      </w:r>
      <w:r w:rsidR="00BD20DA" w:rsidRPr="00B058A7">
        <w:rPr>
          <w:rFonts w:ascii="Arial" w:hAnsi="Arial" w:cs="Arial"/>
          <w:sz w:val="22"/>
          <w:szCs w:val="22"/>
        </w:rPr>
        <w:t>defined, in accordance with the RICS valuation standards, as: “the estimated amount for which a property should exchange on the date of valuation between a willing buyer and a willing seller in an arm</w:t>
      </w:r>
      <w:r w:rsidR="004B13FC" w:rsidRPr="00B058A7">
        <w:rPr>
          <w:rFonts w:ascii="Arial" w:hAnsi="Arial" w:cs="Arial"/>
          <w:sz w:val="22"/>
          <w:szCs w:val="22"/>
        </w:rPr>
        <w:t>’</w:t>
      </w:r>
      <w:r w:rsidR="00BD20DA" w:rsidRPr="00B058A7">
        <w:rPr>
          <w:rFonts w:ascii="Arial" w:hAnsi="Arial" w:cs="Arial"/>
          <w:sz w:val="22"/>
          <w:szCs w:val="22"/>
        </w:rPr>
        <w:t xml:space="preserve">s length transaction after proper marketing wherein the parties each had acted knowledgeably, prudently and without compulsion”. </w:t>
      </w:r>
    </w:p>
    <w:p w14:paraId="279F1313" w14:textId="77777777" w:rsidR="008844E3" w:rsidRPr="00B058A7" w:rsidRDefault="008844E3">
      <w:pPr>
        <w:spacing w:after="0"/>
        <w:jc w:val="left"/>
        <w:rPr>
          <w:rFonts w:ascii="Arial" w:hAnsi="Arial" w:cs="Arial"/>
          <w:b/>
          <w:sz w:val="22"/>
          <w:szCs w:val="22"/>
        </w:rPr>
      </w:pPr>
      <w:r w:rsidRPr="00B058A7">
        <w:rPr>
          <w:rFonts w:ascii="Arial" w:hAnsi="Arial" w:cs="Arial"/>
          <w:b/>
          <w:sz w:val="22"/>
          <w:szCs w:val="22"/>
        </w:rPr>
        <w:br w:type="page"/>
      </w:r>
    </w:p>
    <w:p w14:paraId="1CAB82E4" w14:textId="6A26F3EE" w:rsidR="008844E3" w:rsidRPr="007C30C7" w:rsidRDefault="008844E3" w:rsidP="008844E3">
      <w:pPr>
        <w:pStyle w:val="Header"/>
        <w:framePr w:hSpace="0" w:vSpace="0" w:wrap="auto" w:vAnchor="margin" w:hAnchor="text" w:xAlign="left" w:yAlign="inline"/>
        <w:rPr>
          <w:rFonts w:ascii="Arial" w:hAnsi="Arial" w:cs="Arial"/>
          <w:b/>
          <w:szCs w:val="24"/>
        </w:rPr>
      </w:pPr>
      <w:r w:rsidRPr="00B058A7">
        <w:rPr>
          <w:rFonts w:ascii="Arial" w:hAnsi="Arial" w:cs="Arial"/>
          <w:b/>
          <w:szCs w:val="24"/>
        </w:rPr>
        <w:lastRenderedPageBreak/>
        <w:fldChar w:fldCharType="begin"/>
      </w:r>
      <w:r w:rsidRPr="00B058A7">
        <w:rPr>
          <w:rFonts w:ascii="Arial" w:hAnsi="Arial" w:cs="Arial"/>
          <w:b/>
          <w:szCs w:val="24"/>
        </w:rPr>
        <w:instrText xml:space="preserve"> REF _Ref353526330 \r \h  \* MERGEFORMAT </w:instrText>
      </w:r>
      <w:r w:rsidRPr="00B058A7">
        <w:rPr>
          <w:rFonts w:ascii="Arial" w:hAnsi="Arial" w:cs="Arial"/>
          <w:b/>
          <w:szCs w:val="24"/>
        </w:rPr>
      </w:r>
      <w:r w:rsidRPr="00B058A7">
        <w:rPr>
          <w:rFonts w:ascii="Arial" w:hAnsi="Arial" w:cs="Arial"/>
          <w:b/>
          <w:szCs w:val="24"/>
        </w:rPr>
        <w:fldChar w:fldCharType="separate"/>
      </w:r>
      <w:r w:rsidR="004E2B40">
        <w:rPr>
          <w:rFonts w:ascii="Arial" w:hAnsi="Arial" w:cs="Arial"/>
          <w:b/>
          <w:szCs w:val="24"/>
        </w:rPr>
        <w:t>1</w:t>
      </w:r>
      <w:r w:rsidRPr="00B058A7">
        <w:rPr>
          <w:rFonts w:ascii="Arial" w:hAnsi="Arial" w:cs="Arial"/>
          <w:b/>
          <w:szCs w:val="24"/>
        </w:rPr>
        <w:fldChar w:fldCharType="end"/>
      </w:r>
      <w:r w:rsidRPr="00B058A7">
        <w:rPr>
          <w:rFonts w:ascii="Arial" w:hAnsi="Arial" w:cs="Arial"/>
          <w:b/>
          <w:szCs w:val="24"/>
        </w:rPr>
        <w:t xml:space="preserve">. </w:t>
      </w:r>
      <w:r w:rsidR="000C361D">
        <w:rPr>
          <w:rFonts w:ascii="Arial" w:hAnsi="Arial" w:cs="Arial"/>
          <w:b/>
          <w:szCs w:val="24"/>
        </w:rPr>
        <w:tab/>
      </w:r>
      <w:r w:rsidRPr="007C30C7">
        <w:rPr>
          <w:rFonts w:ascii="Arial" w:hAnsi="Arial" w:cs="Arial"/>
          <w:b/>
          <w:szCs w:val="24"/>
        </w:rPr>
        <w:fldChar w:fldCharType="begin"/>
      </w:r>
      <w:r w:rsidRPr="007C30C7">
        <w:rPr>
          <w:rFonts w:ascii="Arial" w:hAnsi="Arial" w:cs="Arial"/>
          <w:b/>
          <w:szCs w:val="24"/>
        </w:rPr>
        <w:instrText xml:space="preserve"> REF _Ref353526330 \h  \* MERGEFORMAT </w:instrText>
      </w:r>
      <w:r w:rsidRPr="007C30C7">
        <w:rPr>
          <w:rFonts w:ascii="Arial" w:hAnsi="Arial" w:cs="Arial"/>
          <w:b/>
          <w:szCs w:val="24"/>
        </w:rPr>
      </w:r>
      <w:r w:rsidRPr="007C30C7">
        <w:rPr>
          <w:rFonts w:ascii="Arial" w:hAnsi="Arial" w:cs="Arial"/>
          <w:b/>
          <w:szCs w:val="24"/>
        </w:rPr>
        <w:fldChar w:fldCharType="separate"/>
      </w:r>
      <w:r w:rsidR="004E2B40" w:rsidRPr="004E2B40">
        <w:rPr>
          <w:rFonts w:ascii="Arial" w:hAnsi="Arial" w:cs="Arial"/>
          <w:szCs w:val="24"/>
        </w:rPr>
        <w:t>ACCOUNTING POLICIES</w:t>
      </w:r>
      <w:r w:rsidRPr="007C30C7">
        <w:rPr>
          <w:rFonts w:ascii="Arial" w:hAnsi="Arial" w:cs="Arial"/>
          <w:b/>
          <w:szCs w:val="24"/>
        </w:rPr>
        <w:fldChar w:fldCharType="end"/>
      </w:r>
      <w:r w:rsidRPr="007C30C7">
        <w:rPr>
          <w:rFonts w:ascii="Arial" w:hAnsi="Arial" w:cs="Arial"/>
          <w:b/>
          <w:szCs w:val="24"/>
        </w:rPr>
        <w:t xml:space="preserve"> (Continued)</w:t>
      </w:r>
    </w:p>
    <w:p w14:paraId="7AC92723" w14:textId="77777777" w:rsidR="008844E3" w:rsidRPr="00B058A7" w:rsidRDefault="008844E3" w:rsidP="000B031F">
      <w:pPr>
        <w:pStyle w:val="NormalIndent"/>
        <w:spacing w:after="80"/>
        <w:ind w:left="0"/>
        <w:outlineLvl w:val="0"/>
        <w:rPr>
          <w:rFonts w:ascii="Arial" w:hAnsi="Arial" w:cs="Arial"/>
          <w:b/>
          <w:sz w:val="22"/>
          <w:szCs w:val="22"/>
        </w:rPr>
      </w:pPr>
    </w:p>
    <w:p w14:paraId="11EF6068" w14:textId="77777777" w:rsidR="0095713A" w:rsidRPr="00B058A7" w:rsidRDefault="0095713A" w:rsidP="000B031F">
      <w:pPr>
        <w:pStyle w:val="NormalIndent"/>
        <w:spacing w:after="80"/>
        <w:ind w:left="0"/>
        <w:outlineLvl w:val="0"/>
        <w:rPr>
          <w:rFonts w:ascii="Arial" w:hAnsi="Arial" w:cs="Arial"/>
          <w:sz w:val="22"/>
          <w:szCs w:val="22"/>
        </w:rPr>
      </w:pPr>
      <w:r w:rsidRPr="00B058A7">
        <w:rPr>
          <w:rFonts w:ascii="Arial" w:hAnsi="Arial" w:cs="Arial"/>
          <w:b/>
          <w:sz w:val="22"/>
          <w:szCs w:val="22"/>
        </w:rPr>
        <w:t>Investments</w:t>
      </w:r>
    </w:p>
    <w:p w14:paraId="27521E78" w14:textId="74E695AC" w:rsidR="0095713A" w:rsidRPr="00B058A7" w:rsidRDefault="00A42D1E" w:rsidP="000B031F">
      <w:pPr>
        <w:pStyle w:val="NormalIndent"/>
        <w:spacing w:after="0"/>
        <w:ind w:left="0"/>
        <w:rPr>
          <w:rFonts w:ascii="Arial" w:hAnsi="Arial" w:cs="Arial"/>
          <w:sz w:val="22"/>
          <w:szCs w:val="22"/>
        </w:rPr>
      </w:pPr>
      <w:r w:rsidRPr="00B058A7">
        <w:rPr>
          <w:rFonts w:ascii="Arial" w:hAnsi="Arial" w:cs="Arial"/>
          <w:sz w:val="22"/>
          <w:szCs w:val="22"/>
        </w:rPr>
        <w:t xml:space="preserve">For the Group, </w:t>
      </w:r>
      <w:r w:rsidR="007132AA" w:rsidRPr="00B058A7">
        <w:rPr>
          <w:rFonts w:ascii="Arial" w:hAnsi="Arial" w:cs="Arial"/>
          <w:sz w:val="22"/>
          <w:szCs w:val="22"/>
        </w:rPr>
        <w:t>i</w:t>
      </w:r>
      <w:r w:rsidR="0095713A" w:rsidRPr="00B058A7">
        <w:rPr>
          <w:rFonts w:ascii="Arial" w:hAnsi="Arial" w:cs="Arial"/>
          <w:sz w:val="22"/>
          <w:szCs w:val="22"/>
        </w:rPr>
        <w:t xml:space="preserve">nvestments in Joint Ventures are the interests </w:t>
      </w:r>
      <w:r w:rsidR="00BD20DA" w:rsidRPr="00B058A7">
        <w:rPr>
          <w:rFonts w:ascii="Arial" w:hAnsi="Arial" w:cs="Arial"/>
          <w:sz w:val="22"/>
          <w:szCs w:val="22"/>
        </w:rPr>
        <w:t xml:space="preserve">in </w:t>
      </w:r>
      <w:r w:rsidR="000C361D">
        <w:rPr>
          <w:rFonts w:ascii="Arial" w:hAnsi="Arial" w:cs="Arial"/>
          <w:sz w:val="22"/>
          <w:szCs w:val="22"/>
        </w:rPr>
        <w:t xml:space="preserve">Local Partnerships LLP, </w:t>
      </w:r>
      <w:r w:rsidR="0095713A" w:rsidRPr="00B058A7">
        <w:rPr>
          <w:rFonts w:ascii="Arial" w:hAnsi="Arial" w:cs="Arial"/>
          <w:sz w:val="22"/>
          <w:szCs w:val="22"/>
        </w:rPr>
        <w:t>Geoplace LLP</w:t>
      </w:r>
      <w:r w:rsidR="000C361D">
        <w:rPr>
          <w:rFonts w:ascii="Arial" w:hAnsi="Arial" w:cs="Arial"/>
          <w:sz w:val="22"/>
          <w:szCs w:val="22"/>
        </w:rPr>
        <w:t xml:space="preserve"> and LGA Digital Services Limited</w:t>
      </w:r>
      <w:r w:rsidR="0095713A" w:rsidRPr="00B058A7">
        <w:rPr>
          <w:rFonts w:ascii="Arial" w:hAnsi="Arial" w:cs="Arial"/>
          <w:sz w:val="22"/>
          <w:szCs w:val="22"/>
        </w:rPr>
        <w:t xml:space="preserve">.  Note </w:t>
      </w:r>
      <w:r w:rsidR="00E62571" w:rsidRPr="00B058A7">
        <w:rPr>
          <w:rFonts w:ascii="Arial" w:hAnsi="Arial" w:cs="Arial"/>
          <w:sz w:val="22"/>
          <w:szCs w:val="22"/>
        </w:rPr>
        <w:fldChar w:fldCharType="begin"/>
      </w:r>
      <w:r w:rsidR="00E62571" w:rsidRPr="00B058A7">
        <w:rPr>
          <w:rFonts w:ascii="Arial" w:hAnsi="Arial" w:cs="Arial"/>
          <w:sz w:val="22"/>
          <w:szCs w:val="22"/>
        </w:rPr>
        <w:instrText xml:space="preserve"> REF _Ref353527914 \r \h  \* MERGEFORMAT </w:instrText>
      </w:r>
      <w:r w:rsidR="00E62571" w:rsidRPr="00B058A7">
        <w:rPr>
          <w:rFonts w:ascii="Arial" w:hAnsi="Arial" w:cs="Arial"/>
          <w:sz w:val="22"/>
          <w:szCs w:val="22"/>
        </w:rPr>
      </w:r>
      <w:r w:rsidR="00E62571" w:rsidRPr="00B058A7">
        <w:rPr>
          <w:rFonts w:ascii="Arial" w:hAnsi="Arial" w:cs="Arial"/>
          <w:sz w:val="22"/>
          <w:szCs w:val="22"/>
        </w:rPr>
        <w:fldChar w:fldCharType="separate"/>
      </w:r>
      <w:r w:rsidR="004E2B40">
        <w:rPr>
          <w:rFonts w:ascii="Arial" w:hAnsi="Arial" w:cs="Arial"/>
          <w:sz w:val="22"/>
          <w:szCs w:val="22"/>
        </w:rPr>
        <w:t>9</w:t>
      </w:r>
      <w:r w:rsidR="00E62571" w:rsidRPr="00B058A7">
        <w:rPr>
          <w:rFonts w:ascii="Arial" w:hAnsi="Arial" w:cs="Arial"/>
          <w:sz w:val="22"/>
          <w:szCs w:val="22"/>
        </w:rPr>
        <w:fldChar w:fldCharType="end"/>
      </w:r>
      <w:r w:rsidR="009C7268" w:rsidRPr="00B058A7">
        <w:rPr>
          <w:rFonts w:ascii="Arial" w:hAnsi="Arial" w:cs="Arial"/>
          <w:sz w:val="22"/>
          <w:szCs w:val="22"/>
        </w:rPr>
        <w:t xml:space="preserve"> </w:t>
      </w:r>
      <w:r w:rsidR="0095713A" w:rsidRPr="00B058A7">
        <w:rPr>
          <w:rFonts w:ascii="Arial" w:hAnsi="Arial" w:cs="Arial"/>
          <w:sz w:val="22"/>
          <w:szCs w:val="22"/>
        </w:rPr>
        <w:t>provide</w:t>
      </w:r>
      <w:r w:rsidR="00E62571" w:rsidRPr="00B058A7">
        <w:rPr>
          <w:rFonts w:ascii="Arial" w:hAnsi="Arial" w:cs="Arial"/>
          <w:sz w:val="22"/>
          <w:szCs w:val="22"/>
        </w:rPr>
        <w:t>s</w:t>
      </w:r>
      <w:r w:rsidR="0095713A" w:rsidRPr="00B058A7">
        <w:rPr>
          <w:rFonts w:ascii="Arial" w:hAnsi="Arial" w:cs="Arial"/>
          <w:sz w:val="22"/>
          <w:szCs w:val="22"/>
        </w:rPr>
        <w:t xml:space="preserve"> the details of their formations and </w:t>
      </w:r>
      <w:r w:rsidR="00637F9A" w:rsidRPr="00B058A7">
        <w:rPr>
          <w:rFonts w:ascii="Arial" w:hAnsi="Arial" w:cs="Arial"/>
          <w:sz w:val="22"/>
          <w:szCs w:val="22"/>
        </w:rPr>
        <w:t>results.</w:t>
      </w:r>
      <w:r w:rsidR="0095713A" w:rsidRPr="00B058A7">
        <w:rPr>
          <w:rFonts w:ascii="Arial" w:hAnsi="Arial" w:cs="Arial"/>
          <w:sz w:val="22"/>
          <w:szCs w:val="22"/>
        </w:rPr>
        <w:t xml:space="preserve"> </w:t>
      </w:r>
    </w:p>
    <w:p w14:paraId="1467AD46" w14:textId="77777777" w:rsidR="0095713A" w:rsidRPr="00B058A7" w:rsidRDefault="0095713A" w:rsidP="000B031F">
      <w:pPr>
        <w:pStyle w:val="NormalIndent"/>
        <w:spacing w:after="0"/>
        <w:ind w:left="0"/>
        <w:rPr>
          <w:rFonts w:ascii="Arial" w:hAnsi="Arial" w:cs="Arial"/>
          <w:sz w:val="22"/>
          <w:szCs w:val="22"/>
        </w:rPr>
      </w:pPr>
    </w:p>
    <w:p w14:paraId="686F1B70" w14:textId="108B4C2C" w:rsidR="00A42D1E" w:rsidRPr="00B058A7" w:rsidRDefault="00A42D1E" w:rsidP="000B031F">
      <w:pPr>
        <w:pStyle w:val="NormalIndent"/>
        <w:spacing w:after="0"/>
        <w:ind w:left="0"/>
        <w:rPr>
          <w:rFonts w:ascii="Arial" w:hAnsi="Arial" w:cs="Arial"/>
          <w:sz w:val="22"/>
          <w:szCs w:val="22"/>
        </w:rPr>
      </w:pPr>
      <w:r w:rsidRPr="00B058A7">
        <w:rPr>
          <w:rFonts w:ascii="Arial" w:hAnsi="Arial" w:cs="Arial"/>
          <w:sz w:val="22"/>
          <w:szCs w:val="22"/>
        </w:rPr>
        <w:t>Note 9 provides details of the Association</w:t>
      </w:r>
      <w:r w:rsidR="007132AA" w:rsidRPr="00B058A7">
        <w:rPr>
          <w:rFonts w:ascii="Arial" w:hAnsi="Arial" w:cs="Arial"/>
          <w:sz w:val="22"/>
          <w:szCs w:val="22"/>
        </w:rPr>
        <w:t>’</w:t>
      </w:r>
      <w:r w:rsidRPr="00B058A7">
        <w:rPr>
          <w:rFonts w:ascii="Arial" w:hAnsi="Arial" w:cs="Arial"/>
          <w:sz w:val="22"/>
          <w:szCs w:val="22"/>
        </w:rPr>
        <w:t>s invest</w:t>
      </w:r>
      <w:r w:rsidR="000C361D">
        <w:rPr>
          <w:rFonts w:ascii="Arial" w:hAnsi="Arial" w:cs="Arial"/>
          <w:sz w:val="22"/>
          <w:szCs w:val="22"/>
        </w:rPr>
        <w:t xml:space="preserve">ments in Local Partnerships LLP, </w:t>
      </w:r>
      <w:r w:rsidRPr="00B058A7">
        <w:rPr>
          <w:rFonts w:ascii="Arial" w:hAnsi="Arial" w:cs="Arial"/>
          <w:sz w:val="22"/>
          <w:szCs w:val="22"/>
        </w:rPr>
        <w:t>Local Capital Finance Company Limited</w:t>
      </w:r>
      <w:r w:rsidR="000C361D">
        <w:rPr>
          <w:rFonts w:ascii="Arial" w:hAnsi="Arial" w:cs="Arial"/>
          <w:sz w:val="22"/>
          <w:szCs w:val="22"/>
        </w:rPr>
        <w:t xml:space="preserve"> and LGA Digital Services Limited</w:t>
      </w:r>
      <w:r w:rsidRPr="00B058A7">
        <w:rPr>
          <w:rFonts w:ascii="Arial" w:hAnsi="Arial" w:cs="Arial"/>
          <w:sz w:val="22"/>
          <w:szCs w:val="22"/>
        </w:rPr>
        <w:t>.</w:t>
      </w:r>
    </w:p>
    <w:p w14:paraId="097C7CB2" w14:textId="77777777" w:rsidR="00A42D1E" w:rsidRPr="00B058A7" w:rsidRDefault="00A42D1E" w:rsidP="000B031F">
      <w:pPr>
        <w:pStyle w:val="NormalIndent"/>
        <w:spacing w:after="0"/>
        <w:ind w:left="0"/>
        <w:rPr>
          <w:rFonts w:ascii="Arial" w:hAnsi="Arial" w:cs="Arial"/>
          <w:sz w:val="22"/>
          <w:szCs w:val="22"/>
        </w:rPr>
      </w:pPr>
    </w:p>
    <w:p w14:paraId="07C86673" w14:textId="77777777" w:rsidR="0095713A" w:rsidRPr="00B058A7" w:rsidRDefault="0095713A" w:rsidP="000B031F">
      <w:pPr>
        <w:pStyle w:val="NormalIndent"/>
        <w:spacing w:after="0"/>
        <w:ind w:left="0"/>
        <w:rPr>
          <w:rFonts w:ascii="Arial" w:hAnsi="Arial" w:cs="Arial"/>
          <w:b/>
          <w:sz w:val="22"/>
          <w:szCs w:val="22"/>
        </w:rPr>
      </w:pPr>
      <w:r w:rsidRPr="00B058A7">
        <w:rPr>
          <w:rFonts w:ascii="Arial" w:hAnsi="Arial" w:cs="Arial"/>
          <w:sz w:val="22"/>
          <w:szCs w:val="22"/>
        </w:rPr>
        <w:t xml:space="preserve">Short Term investments are cash balances held by the Association and the companies it controls.  These balances are pooled and deposited with financial institutions on the Association’s approved counterparty list and in accordance with the Investment Strategy.   </w:t>
      </w:r>
    </w:p>
    <w:p w14:paraId="2E0EFC95" w14:textId="77777777" w:rsidR="0095713A" w:rsidRDefault="0095713A" w:rsidP="000B031F">
      <w:pPr>
        <w:pStyle w:val="NormalIndent"/>
        <w:spacing w:after="0"/>
        <w:ind w:left="0"/>
        <w:outlineLvl w:val="0"/>
        <w:rPr>
          <w:rFonts w:ascii="Arial" w:hAnsi="Arial" w:cs="Arial"/>
          <w:b/>
          <w:sz w:val="22"/>
          <w:szCs w:val="22"/>
        </w:rPr>
      </w:pPr>
    </w:p>
    <w:p w14:paraId="03301942" w14:textId="7BDA489C" w:rsidR="002272FA" w:rsidRDefault="002272FA" w:rsidP="000B031F">
      <w:pPr>
        <w:pStyle w:val="NormalIndent"/>
        <w:spacing w:after="0"/>
        <w:ind w:left="0"/>
        <w:outlineLvl w:val="0"/>
        <w:rPr>
          <w:rFonts w:ascii="Arial" w:hAnsi="Arial" w:cs="Arial"/>
          <w:b/>
          <w:sz w:val="22"/>
          <w:szCs w:val="22"/>
        </w:rPr>
      </w:pPr>
      <w:r>
        <w:rPr>
          <w:rFonts w:ascii="Arial" w:hAnsi="Arial" w:cs="Arial"/>
          <w:b/>
          <w:sz w:val="22"/>
          <w:szCs w:val="22"/>
        </w:rPr>
        <w:t xml:space="preserve">Financial Instruments </w:t>
      </w:r>
      <w:r w:rsidR="004F4B59">
        <w:rPr>
          <w:rFonts w:ascii="Arial" w:hAnsi="Arial" w:cs="Arial"/>
          <w:b/>
          <w:sz w:val="22"/>
          <w:szCs w:val="22"/>
        </w:rPr>
        <w:t>–</w:t>
      </w:r>
      <w:r>
        <w:rPr>
          <w:rFonts w:ascii="Arial" w:hAnsi="Arial" w:cs="Arial"/>
          <w:b/>
          <w:sz w:val="22"/>
          <w:szCs w:val="22"/>
        </w:rPr>
        <w:t xml:space="preserve"> Loan</w:t>
      </w:r>
      <w:r w:rsidR="004F4B59">
        <w:rPr>
          <w:rFonts w:ascii="Arial" w:hAnsi="Arial" w:cs="Arial"/>
          <w:b/>
          <w:sz w:val="22"/>
          <w:szCs w:val="22"/>
        </w:rPr>
        <w:t>s, Swaps and hedging</w:t>
      </w:r>
    </w:p>
    <w:p w14:paraId="6745A28F" w14:textId="72E0DCC6" w:rsidR="002272FA" w:rsidRPr="00570F72" w:rsidRDefault="002272FA" w:rsidP="000B031F">
      <w:pPr>
        <w:pStyle w:val="NormalIndent"/>
        <w:spacing w:after="0"/>
        <w:ind w:left="0"/>
        <w:outlineLvl w:val="0"/>
        <w:rPr>
          <w:rFonts w:ascii="Arial" w:hAnsi="Arial" w:cs="Arial"/>
          <w:sz w:val="22"/>
          <w:szCs w:val="22"/>
        </w:rPr>
      </w:pPr>
      <w:r w:rsidRPr="00570F72">
        <w:rPr>
          <w:rFonts w:ascii="Arial" w:hAnsi="Arial" w:cs="Arial"/>
          <w:sz w:val="22"/>
          <w:szCs w:val="22"/>
        </w:rPr>
        <w:t xml:space="preserve">External </w:t>
      </w:r>
      <w:r>
        <w:rPr>
          <w:rFonts w:ascii="Arial" w:hAnsi="Arial" w:cs="Arial"/>
          <w:sz w:val="22"/>
          <w:szCs w:val="22"/>
        </w:rPr>
        <w:t>loans and swap liabilities are stated at fair value, with in year movements in value recognised in the Statement of Comprehensive income.</w:t>
      </w:r>
    </w:p>
    <w:p w14:paraId="21FCCD3B" w14:textId="77777777" w:rsidR="002272FA" w:rsidRPr="00B058A7" w:rsidRDefault="002272FA" w:rsidP="000B031F">
      <w:pPr>
        <w:pStyle w:val="NormalIndent"/>
        <w:spacing w:after="0"/>
        <w:ind w:left="0"/>
        <w:outlineLvl w:val="0"/>
        <w:rPr>
          <w:rFonts w:ascii="Arial" w:hAnsi="Arial" w:cs="Arial"/>
          <w:b/>
          <w:sz w:val="22"/>
          <w:szCs w:val="22"/>
        </w:rPr>
      </w:pPr>
    </w:p>
    <w:p w14:paraId="0FFC9974" w14:textId="77777777" w:rsidR="0095713A" w:rsidRPr="00B058A7" w:rsidRDefault="0095713A" w:rsidP="003B37A3">
      <w:pPr>
        <w:pStyle w:val="NormalIndent"/>
        <w:spacing w:after="80"/>
        <w:ind w:left="0"/>
        <w:outlineLvl w:val="0"/>
        <w:rPr>
          <w:rFonts w:ascii="Arial" w:hAnsi="Arial" w:cs="Arial"/>
          <w:b/>
          <w:sz w:val="22"/>
          <w:szCs w:val="22"/>
        </w:rPr>
      </w:pPr>
      <w:r w:rsidRPr="00B058A7">
        <w:rPr>
          <w:rFonts w:ascii="Arial" w:hAnsi="Arial" w:cs="Arial"/>
          <w:b/>
          <w:sz w:val="22"/>
          <w:szCs w:val="22"/>
        </w:rPr>
        <w:t>Stocks and Work in Progress</w:t>
      </w:r>
    </w:p>
    <w:p w14:paraId="6897A8E4" w14:textId="77777777" w:rsidR="0095713A" w:rsidRPr="00B058A7" w:rsidRDefault="0095713A" w:rsidP="000B031F">
      <w:pPr>
        <w:pStyle w:val="NormalIndent"/>
        <w:spacing w:after="0"/>
        <w:ind w:left="0"/>
        <w:outlineLvl w:val="0"/>
        <w:rPr>
          <w:rFonts w:ascii="Arial" w:hAnsi="Arial" w:cs="Arial"/>
          <w:sz w:val="22"/>
          <w:szCs w:val="22"/>
        </w:rPr>
      </w:pPr>
      <w:r w:rsidRPr="00B058A7">
        <w:rPr>
          <w:rFonts w:ascii="Arial" w:hAnsi="Arial" w:cs="Arial"/>
          <w:sz w:val="22"/>
          <w:szCs w:val="22"/>
        </w:rPr>
        <w:t>Stocks and work in progress are value</w:t>
      </w:r>
      <w:r w:rsidR="00BD20DA" w:rsidRPr="00B058A7">
        <w:rPr>
          <w:rFonts w:ascii="Arial" w:hAnsi="Arial" w:cs="Arial"/>
          <w:sz w:val="22"/>
          <w:szCs w:val="22"/>
        </w:rPr>
        <w:t>d</w:t>
      </w:r>
      <w:r w:rsidRPr="00B058A7">
        <w:rPr>
          <w:rFonts w:ascii="Arial" w:hAnsi="Arial" w:cs="Arial"/>
          <w:sz w:val="22"/>
          <w:szCs w:val="22"/>
        </w:rPr>
        <w:t xml:space="preserve"> at the lower of cost and net realisable value.  Cost includes costs incurred in bringing each product to its present location and condition and is calculated </w:t>
      </w:r>
      <w:r w:rsidR="00BD20DA" w:rsidRPr="00B058A7">
        <w:rPr>
          <w:rFonts w:ascii="Arial" w:hAnsi="Arial" w:cs="Arial"/>
          <w:sz w:val="22"/>
          <w:szCs w:val="22"/>
        </w:rPr>
        <w:t xml:space="preserve">as </w:t>
      </w:r>
      <w:r w:rsidRPr="00B058A7">
        <w:rPr>
          <w:rFonts w:ascii="Arial" w:hAnsi="Arial" w:cs="Arial"/>
          <w:sz w:val="22"/>
          <w:szCs w:val="22"/>
        </w:rPr>
        <w:t>cost of direct materials and labour plus attributable overheads based on normal levels of activity.  Net realisable value is based on estimated selling price less further costs expected to be incurred to completion and disposal.</w:t>
      </w:r>
    </w:p>
    <w:p w14:paraId="1D37240C" w14:textId="77777777" w:rsidR="0095713A" w:rsidRPr="00B058A7" w:rsidRDefault="0095713A" w:rsidP="000B031F">
      <w:pPr>
        <w:pStyle w:val="NormalIndent"/>
        <w:spacing w:after="0"/>
        <w:ind w:left="0"/>
        <w:outlineLvl w:val="0"/>
        <w:rPr>
          <w:rFonts w:ascii="Arial" w:hAnsi="Arial" w:cs="Arial"/>
          <w:sz w:val="22"/>
          <w:szCs w:val="22"/>
          <w:u w:val="single"/>
        </w:rPr>
      </w:pPr>
    </w:p>
    <w:p w14:paraId="250333A3" w14:textId="77777777" w:rsidR="007970FF" w:rsidRDefault="007970FF" w:rsidP="000B031F">
      <w:pPr>
        <w:pStyle w:val="NormalIndent"/>
        <w:spacing w:after="80"/>
        <w:ind w:left="0"/>
        <w:outlineLvl w:val="0"/>
        <w:rPr>
          <w:rFonts w:ascii="Arial" w:hAnsi="Arial" w:cs="Arial"/>
          <w:b/>
          <w:sz w:val="22"/>
          <w:szCs w:val="22"/>
        </w:rPr>
      </w:pPr>
      <w:r>
        <w:rPr>
          <w:rFonts w:ascii="Arial" w:hAnsi="Arial" w:cs="Arial"/>
          <w:b/>
          <w:sz w:val="22"/>
          <w:szCs w:val="22"/>
        </w:rPr>
        <w:t>Revenue Recognition</w:t>
      </w:r>
    </w:p>
    <w:p w14:paraId="676EA571" w14:textId="06E0C07F" w:rsidR="0095713A" w:rsidRPr="00B058A7" w:rsidRDefault="0095713A" w:rsidP="00570F72">
      <w:pPr>
        <w:pStyle w:val="NormalIndent"/>
        <w:spacing w:after="80"/>
        <w:outlineLvl w:val="0"/>
        <w:rPr>
          <w:rFonts w:ascii="Arial" w:hAnsi="Arial" w:cs="Arial"/>
          <w:b/>
          <w:sz w:val="22"/>
          <w:szCs w:val="22"/>
        </w:rPr>
      </w:pPr>
      <w:r w:rsidRPr="00B058A7">
        <w:rPr>
          <w:rFonts w:ascii="Arial" w:hAnsi="Arial" w:cs="Arial"/>
          <w:b/>
          <w:sz w:val="22"/>
          <w:szCs w:val="22"/>
        </w:rPr>
        <w:t>Income</w:t>
      </w:r>
    </w:p>
    <w:p w14:paraId="1ACDCC06" w14:textId="77777777" w:rsidR="0095713A" w:rsidRPr="00B058A7" w:rsidRDefault="0095713A" w:rsidP="000B031F">
      <w:pPr>
        <w:pStyle w:val="NormalIndent"/>
        <w:spacing w:after="0"/>
        <w:ind w:left="0"/>
        <w:rPr>
          <w:rFonts w:ascii="Arial" w:hAnsi="Arial" w:cs="Arial"/>
          <w:sz w:val="22"/>
          <w:szCs w:val="22"/>
        </w:rPr>
      </w:pPr>
      <w:r w:rsidRPr="00B058A7">
        <w:rPr>
          <w:rFonts w:ascii="Arial" w:hAnsi="Arial" w:cs="Arial"/>
          <w:sz w:val="22"/>
          <w:szCs w:val="22"/>
        </w:rPr>
        <w:t xml:space="preserve">Income represents the amount receivable as grants, subscriptions and for goods sold and services provided (excluding Value Added Tax).  </w:t>
      </w:r>
      <w:r w:rsidR="004D2243" w:rsidRPr="00B058A7">
        <w:rPr>
          <w:rFonts w:ascii="Arial" w:hAnsi="Arial" w:cs="Arial"/>
          <w:sz w:val="22"/>
          <w:szCs w:val="22"/>
        </w:rPr>
        <w:t xml:space="preserve">Income from dividends due from Joint Ventures is identified separately within the Income and Expenditure account.  </w:t>
      </w:r>
      <w:r w:rsidRPr="00B058A7">
        <w:rPr>
          <w:rFonts w:ascii="Arial" w:hAnsi="Arial" w:cs="Arial"/>
          <w:sz w:val="22"/>
          <w:szCs w:val="22"/>
        </w:rPr>
        <w:t>Note 2 gives further analysis of income which is all generated in the UK.</w:t>
      </w:r>
    </w:p>
    <w:p w14:paraId="6418D234" w14:textId="77777777" w:rsidR="0095713A" w:rsidRPr="00B058A7" w:rsidRDefault="0095713A" w:rsidP="000B031F">
      <w:pPr>
        <w:pStyle w:val="NormalIndent"/>
        <w:spacing w:after="0"/>
        <w:ind w:left="0"/>
        <w:rPr>
          <w:rFonts w:ascii="Arial" w:hAnsi="Arial" w:cs="Arial"/>
          <w:sz w:val="22"/>
          <w:szCs w:val="22"/>
        </w:rPr>
      </w:pPr>
    </w:p>
    <w:p w14:paraId="2744EE6F" w14:textId="77777777" w:rsidR="00BD20DA" w:rsidRPr="00B058A7" w:rsidRDefault="00BD20DA" w:rsidP="00570F72">
      <w:pPr>
        <w:pStyle w:val="NormalIndent"/>
        <w:spacing w:after="80"/>
        <w:outlineLvl w:val="0"/>
        <w:rPr>
          <w:rFonts w:ascii="Arial" w:hAnsi="Arial" w:cs="Arial"/>
          <w:b/>
          <w:sz w:val="22"/>
          <w:szCs w:val="22"/>
        </w:rPr>
      </w:pPr>
      <w:r w:rsidRPr="00B058A7">
        <w:rPr>
          <w:rFonts w:ascii="Arial" w:hAnsi="Arial" w:cs="Arial"/>
          <w:b/>
          <w:sz w:val="22"/>
          <w:szCs w:val="22"/>
        </w:rPr>
        <w:t>Government Grants</w:t>
      </w:r>
    </w:p>
    <w:p w14:paraId="1A7BCE20" w14:textId="4AF5E1EA" w:rsidR="00BD20DA" w:rsidRPr="00B058A7" w:rsidRDefault="00BD20DA" w:rsidP="00BD20DA">
      <w:pPr>
        <w:pStyle w:val="NormalIndent"/>
        <w:spacing w:after="0"/>
        <w:ind w:left="0"/>
        <w:rPr>
          <w:rFonts w:ascii="Arial" w:hAnsi="Arial" w:cs="Arial"/>
          <w:sz w:val="22"/>
          <w:szCs w:val="22"/>
        </w:rPr>
      </w:pPr>
      <w:r w:rsidRPr="00B058A7">
        <w:rPr>
          <w:rFonts w:ascii="Arial" w:hAnsi="Arial" w:cs="Arial"/>
          <w:sz w:val="22"/>
          <w:szCs w:val="22"/>
        </w:rPr>
        <w:t>Grants are recognised in the Income and Expenditure accounts when the conditions for receipt have been met.  Deferred grant income at the yearend is included in creditors. Specific Grant is recognised in the financial statements in the period the related activities occur.</w:t>
      </w:r>
    </w:p>
    <w:p w14:paraId="1A9F6523" w14:textId="77777777" w:rsidR="00B119D2" w:rsidRPr="00B058A7" w:rsidRDefault="00B119D2" w:rsidP="000B031F">
      <w:pPr>
        <w:pStyle w:val="NormalIndent"/>
        <w:spacing w:after="0"/>
        <w:ind w:left="0"/>
        <w:rPr>
          <w:rFonts w:ascii="Arial" w:hAnsi="Arial" w:cs="Arial"/>
          <w:b/>
          <w:sz w:val="22"/>
          <w:szCs w:val="22"/>
        </w:rPr>
      </w:pPr>
    </w:p>
    <w:p w14:paraId="6FF7BC70" w14:textId="77777777" w:rsidR="0095713A" w:rsidRPr="00B058A7" w:rsidRDefault="0095713A" w:rsidP="000B031F">
      <w:pPr>
        <w:pStyle w:val="NormalIndent"/>
        <w:spacing w:after="0"/>
        <w:ind w:left="0"/>
        <w:rPr>
          <w:rFonts w:ascii="Arial" w:hAnsi="Arial" w:cs="Arial"/>
          <w:b/>
          <w:sz w:val="22"/>
          <w:szCs w:val="22"/>
        </w:rPr>
      </w:pPr>
      <w:r w:rsidRPr="00B058A7">
        <w:rPr>
          <w:rFonts w:ascii="Arial" w:hAnsi="Arial" w:cs="Arial"/>
          <w:b/>
          <w:sz w:val="22"/>
          <w:szCs w:val="22"/>
        </w:rPr>
        <w:t>Debtors</w:t>
      </w:r>
    </w:p>
    <w:p w14:paraId="0E0514E5" w14:textId="77777777" w:rsidR="0095713A" w:rsidRPr="00B058A7" w:rsidRDefault="0095713A" w:rsidP="001647BB">
      <w:pPr>
        <w:rPr>
          <w:rFonts w:ascii="Arial" w:hAnsi="Arial" w:cs="Arial"/>
          <w:sz w:val="22"/>
          <w:szCs w:val="22"/>
        </w:rPr>
      </w:pPr>
      <w:r w:rsidRPr="00B058A7">
        <w:rPr>
          <w:rFonts w:ascii="Arial" w:hAnsi="Arial" w:cs="Arial"/>
          <w:sz w:val="22"/>
          <w:szCs w:val="22"/>
        </w:rPr>
        <w:t xml:space="preserve">The policy of the Association and the companies it controls is to make partial provision for debts that are over one year old and full provision for debts that are over two years old, subject to exceptions for subscription debt and debt due from related entities, where the policy is not to make provision.  Old debt is periodically reviewed for write-off.  </w:t>
      </w:r>
    </w:p>
    <w:p w14:paraId="73FF4092" w14:textId="77777777" w:rsidR="0095713A" w:rsidRPr="00B058A7" w:rsidRDefault="0095713A" w:rsidP="001647BB">
      <w:pPr>
        <w:pStyle w:val="NormalIndent"/>
        <w:spacing w:after="80"/>
        <w:ind w:left="0"/>
        <w:outlineLvl w:val="0"/>
        <w:rPr>
          <w:rFonts w:ascii="Arial" w:hAnsi="Arial" w:cs="Arial"/>
          <w:b/>
          <w:sz w:val="22"/>
          <w:szCs w:val="22"/>
        </w:rPr>
      </w:pPr>
      <w:r w:rsidRPr="00B058A7">
        <w:rPr>
          <w:rFonts w:ascii="Arial" w:hAnsi="Arial" w:cs="Arial"/>
          <w:b/>
          <w:sz w:val="22"/>
          <w:szCs w:val="22"/>
        </w:rPr>
        <w:t>Provisions</w:t>
      </w:r>
    </w:p>
    <w:p w14:paraId="225D27C3" w14:textId="77777777" w:rsidR="0095713A" w:rsidRPr="00B058A7" w:rsidRDefault="0095713A" w:rsidP="00145763">
      <w:pPr>
        <w:pStyle w:val="NormalIndent"/>
        <w:spacing w:after="80"/>
        <w:ind w:left="0"/>
        <w:outlineLvl w:val="0"/>
        <w:rPr>
          <w:rFonts w:ascii="Arial" w:hAnsi="Arial" w:cs="Arial"/>
          <w:sz w:val="22"/>
          <w:szCs w:val="22"/>
        </w:rPr>
      </w:pPr>
      <w:r w:rsidRPr="00B058A7">
        <w:rPr>
          <w:rFonts w:ascii="Arial" w:hAnsi="Arial" w:cs="Arial"/>
          <w:sz w:val="22"/>
          <w:szCs w:val="22"/>
        </w:rPr>
        <w:t xml:space="preserve">Provisions </w:t>
      </w:r>
      <w:r w:rsidR="00324EBC" w:rsidRPr="00B058A7">
        <w:rPr>
          <w:rFonts w:ascii="Arial" w:hAnsi="Arial" w:cs="Arial"/>
          <w:sz w:val="22"/>
          <w:szCs w:val="22"/>
        </w:rPr>
        <w:t xml:space="preserve">when required </w:t>
      </w:r>
      <w:r w:rsidRPr="00B058A7">
        <w:rPr>
          <w:rFonts w:ascii="Arial" w:hAnsi="Arial" w:cs="Arial"/>
          <w:sz w:val="22"/>
          <w:szCs w:val="22"/>
        </w:rPr>
        <w:t>are utilised to reflect restructuring costs of redundancies</w:t>
      </w:r>
      <w:r w:rsidR="00A42D1E" w:rsidRPr="00B058A7">
        <w:rPr>
          <w:rFonts w:ascii="Arial" w:hAnsi="Arial" w:cs="Arial"/>
          <w:sz w:val="22"/>
          <w:szCs w:val="22"/>
        </w:rPr>
        <w:t xml:space="preserve"> and contracts</w:t>
      </w:r>
      <w:r w:rsidRPr="00B058A7">
        <w:rPr>
          <w:rFonts w:ascii="Arial" w:hAnsi="Arial" w:cs="Arial"/>
          <w:sz w:val="22"/>
          <w:szCs w:val="22"/>
        </w:rPr>
        <w:t xml:space="preserve"> which </w:t>
      </w:r>
      <w:r w:rsidR="00324EBC" w:rsidRPr="00B058A7">
        <w:rPr>
          <w:rFonts w:ascii="Arial" w:hAnsi="Arial" w:cs="Arial"/>
          <w:sz w:val="22"/>
          <w:szCs w:val="22"/>
        </w:rPr>
        <w:t xml:space="preserve">have </w:t>
      </w:r>
      <w:r w:rsidRPr="00B058A7">
        <w:rPr>
          <w:rFonts w:ascii="Arial" w:hAnsi="Arial" w:cs="Arial"/>
          <w:sz w:val="22"/>
          <w:szCs w:val="22"/>
        </w:rPr>
        <w:t xml:space="preserve">been agreed before the end of the </w:t>
      </w:r>
      <w:r w:rsidR="00BD20DA" w:rsidRPr="00B058A7">
        <w:rPr>
          <w:rFonts w:ascii="Arial" w:hAnsi="Arial" w:cs="Arial"/>
          <w:sz w:val="22"/>
          <w:szCs w:val="22"/>
        </w:rPr>
        <w:t>f</w:t>
      </w:r>
      <w:r w:rsidRPr="00B058A7">
        <w:rPr>
          <w:rFonts w:ascii="Arial" w:hAnsi="Arial" w:cs="Arial"/>
          <w:sz w:val="22"/>
          <w:szCs w:val="22"/>
        </w:rPr>
        <w:t xml:space="preserve">inancial </w:t>
      </w:r>
      <w:r w:rsidR="00BD20DA" w:rsidRPr="00B058A7">
        <w:rPr>
          <w:rFonts w:ascii="Arial" w:hAnsi="Arial" w:cs="Arial"/>
          <w:sz w:val="22"/>
          <w:szCs w:val="22"/>
        </w:rPr>
        <w:t>y</w:t>
      </w:r>
      <w:r w:rsidRPr="00B058A7">
        <w:rPr>
          <w:rFonts w:ascii="Arial" w:hAnsi="Arial" w:cs="Arial"/>
          <w:sz w:val="22"/>
          <w:szCs w:val="22"/>
        </w:rPr>
        <w:t xml:space="preserve">ear.  </w:t>
      </w:r>
    </w:p>
    <w:p w14:paraId="0FB428C9" w14:textId="77777777" w:rsidR="00BC41C0" w:rsidRPr="00BC41C0" w:rsidRDefault="00BC41C0" w:rsidP="00BC41C0">
      <w:pPr>
        <w:pStyle w:val="NormalIndent"/>
        <w:spacing w:after="80"/>
        <w:ind w:left="0"/>
        <w:outlineLvl w:val="0"/>
        <w:rPr>
          <w:rFonts w:ascii="Arial" w:hAnsi="Arial" w:cs="Arial"/>
          <w:b/>
          <w:sz w:val="22"/>
          <w:szCs w:val="22"/>
        </w:rPr>
      </w:pPr>
      <w:r w:rsidRPr="00BC41C0">
        <w:rPr>
          <w:rFonts w:ascii="Arial" w:hAnsi="Arial" w:cs="Arial"/>
          <w:b/>
          <w:sz w:val="22"/>
          <w:szCs w:val="22"/>
        </w:rPr>
        <w:t>Employee benefits</w:t>
      </w:r>
    </w:p>
    <w:p w14:paraId="0D8D6763" w14:textId="77777777" w:rsidR="00BC41C0" w:rsidRPr="00BC41C0" w:rsidRDefault="00BC41C0" w:rsidP="00BC41C0">
      <w:pPr>
        <w:spacing w:after="80"/>
        <w:outlineLvl w:val="0"/>
        <w:rPr>
          <w:rFonts w:ascii="Arial" w:hAnsi="Arial" w:cs="Arial"/>
          <w:sz w:val="22"/>
          <w:szCs w:val="22"/>
        </w:rPr>
      </w:pPr>
      <w:r w:rsidRPr="00BC41C0">
        <w:rPr>
          <w:rFonts w:ascii="Arial" w:hAnsi="Arial" w:cs="Arial"/>
          <w:sz w:val="22"/>
          <w:szCs w:val="22"/>
        </w:rPr>
        <w:t xml:space="preserve">The LGA provides a range of benefits to employees, including paid holiday arrangements and the Local Government Pension Scheme defined benefit plan. </w:t>
      </w:r>
    </w:p>
    <w:p w14:paraId="04C3F592" w14:textId="77777777" w:rsidR="00BC41C0" w:rsidRPr="00BC41C0" w:rsidRDefault="00BC41C0" w:rsidP="00BC41C0">
      <w:pPr>
        <w:numPr>
          <w:ilvl w:val="0"/>
          <w:numId w:val="14"/>
        </w:numPr>
        <w:spacing w:after="80"/>
        <w:outlineLvl w:val="0"/>
        <w:rPr>
          <w:rFonts w:ascii="Arial" w:hAnsi="Arial" w:cs="Arial"/>
          <w:sz w:val="22"/>
          <w:szCs w:val="22"/>
        </w:rPr>
      </w:pPr>
      <w:r w:rsidRPr="00BC41C0">
        <w:rPr>
          <w:rFonts w:ascii="Arial" w:hAnsi="Arial" w:cs="Arial"/>
          <w:sz w:val="22"/>
          <w:szCs w:val="22"/>
        </w:rPr>
        <w:t xml:space="preserve">Holiday pay and other similar non-monetary benefits, are recognised as an expense in the period in which the service is received. </w:t>
      </w:r>
    </w:p>
    <w:p w14:paraId="4A961AF5" w14:textId="7368CE5F" w:rsidR="004051AB" w:rsidRPr="004F4B59" w:rsidRDefault="00BC41C0" w:rsidP="00570F72">
      <w:pPr>
        <w:numPr>
          <w:ilvl w:val="0"/>
          <w:numId w:val="14"/>
        </w:numPr>
        <w:spacing w:after="0"/>
        <w:jc w:val="left"/>
        <w:outlineLvl w:val="0"/>
        <w:rPr>
          <w:rFonts w:ascii="Arial" w:hAnsi="Arial" w:cs="Arial"/>
          <w:sz w:val="22"/>
          <w:szCs w:val="22"/>
        </w:rPr>
      </w:pPr>
      <w:r w:rsidRPr="004F4B59">
        <w:rPr>
          <w:rFonts w:ascii="Arial" w:hAnsi="Arial" w:cs="Arial"/>
          <w:sz w:val="22"/>
          <w:szCs w:val="22"/>
        </w:rPr>
        <w:t>LGPS Pension costs:</w:t>
      </w:r>
      <w:r w:rsidR="004051AB" w:rsidRPr="004F4B59">
        <w:rPr>
          <w:rFonts w:ascii="Arial" w:hAnsi="Arial" w:cs="Arial"/>
          <w:sz w:val="22"/>
          <w:szCs w:val="22"/>
        </w:rPr>
        <w:br w:type="page"/>
      </w:r>
    </w:p>
    <w:p w14:paraId="7B94FCD8" w14:textId="16C1F558" w:rsidR="004051AB" w:rsidRPr="00570F72" w:rsidRDefault="004051AB" w:rsidP="004051AB">
      <w:pPr>
        <w:pStyle w:val="Header"/>
        <w:framePr w:hSpace="0" w:vSpace="0" w:wrap="auto" w:vAnchor="margin" w:hAnchor="text" w:xAlign="left" w:yAlign="inline"/>
        <w:rPr>
          <w:rFonts w:ascii="Arial" w:hAnsi="Arial" w:cs="Arial"/>
          <w:b/>
          <w:szCs w:val="24"/>
        </w:rPr>
      </w:pPr>
      <w:r w:rsidRPr="00570F72">
        <w:rPr>
          <w:rFonts w:ascii="Arial" w:hAnsi="Arial" w:cs="Arial"/>
          <w:b/>
          <w:szCs w:val="24"/>
        </w:rPr>
        <w:lastRenderedPageBreak/>
        <w:fldChar w:fldCharType="begin"/>
      </w:r>
      <w:r w:rsidRPr="00570F72">
        <w:rPr>
          <w:rFonts w:ascii="Arial" w:hAnsi="Arial" w:cs="Arial"/>
          <w:b/>
          <w:szCs w:val="24"/>
        </w:rPr>
        <w:instrText xml:space="preserve"> REF _Ref353526330 \r \h  \* MERGEFORMAT </w:instrText>
      </w:r>
      <w:r w:rsidRPr="00570F72">
        <w:rPr>
          <w:rFonts w:ascii="Arial" w:hAnsi="Arial" w:cs="Arial"/>
          <w:b/>
          <w:szCs w:val="24"/>
        </w:rPr>
      </w:r>
      <w:r w:rsidRPr="00570F72">
        <w:rPr>
          <w:rFonts w:ascii="Arial" w:hAnsi="Arial" w:cs="Arial"/>
          <w:b/>
          <w:szCs w:val="24"/>
        </w:rPr>
        <w:fldChar w:fldCharType="separate"/>
      </w:r>
      <w:r w:rsidR="004E2B40">
        <w:rPr>
          <w:rFonts w:ascii="Arial" w:hAnsi="Arial" w:cs="Arial"/>
          <w:b/>
          <w:szCs w:val="24"/>
        </w:rPr>
        <w:t>1</w:t>
      </w:r>
      <w:r w:rsidRPr="00570F72">
        <w:rPr>
          <w:rFonts w:ascii="Arial" w:hAnsi="Arial" w:cs="Arial"/>
          <w:b/>
          <w:szCs w:val="24"/>
        </w:rPr>
        <w:fldChar w:fldCharType="end"/>
      </w:r>
      <w:r w:rsidRPr="00570F72">
        <w:rPr>
          <w:rFonts w:ascii="Arial" w:hAnsi="Arial" w:cs="Arial"/>
          <w:b/>
          <w:szCs w:val="24"/>
        </w:rPr>
        <w:t xml:space="preserve">. </w:t>
      </w:r>
      <w:r w:rsidR="000C361D" w:rsidRPr="00570F72">
        <w:rPr>
          <w:rFonts w:ascii="Arial" w:hAnsi="Arial" w:cs="Arial"/>
          <w:b/>
          <w:szCs w:val="24"/>
        </w:rPr>
        <w:tab/>
      </w:r>
      <w:r w:rsidRPr="00570F72">
        <w:rPr>
          <w:rFonts w:ascii="Arial" w:hAnsi="Arial" w:cs="Arial"/>
          <w:b/>
          <w:szCs w:val="24"/>
        </w:rPr>
        <w:fldChar w:fldCharType="begin"/>
      </w:r>
      <w:r w:rsidRPr="00570F72">
        <w:rPr>
          <w:rFonts w:ascii="Arial" w:hAnsi="Arial" w:cs="Arial"/>
          <w:b/>
          <w:szCs w:val="24"/>
        </w:rPr>
        <w:instrText xml:space="preserve"> REF _Ref353526330 \h  \* MERGEFORMAT </w:instrText>
      </w:r>
      <w:r w:rsidRPr="00570F72">
        <w:rPr>
          <w:rFonts w:ascii="Arial" w:hAnsi="Arial" w:cs="Arial"/>
          <w:b/>
          <w:szCs w:val="24"/>
        </w:rPr>
      </w:r>
      <w:r w:rsidRPr="00570F72">
        <w:rPr>
          <w:rFonts w:ascii="Arial" w:hAnsi="Arial" w:cs="Arial"/>
          <w:b/>
          <w:szCs w:val="24"/>
        </w:rPr>
        <w:fldChar w:fldCharType="separate"/>
      </w:r>
      <w:r w:rsidR="004E2B40" w:rsidRPr="004E2B40">
        <w:rPr>
          <w:rFonts w:ascii="Arial" w:hAnsi="Arial" w:cs="Arial"/>
          <w:szCs w:val="24"/>
        </w:rPr>
        <w:t>ACCOUNTING POLICIES</w:t>
      </w:r>
      <w:r w:rsidRPr="00570F72">
        <w:rPr>
          <w:rFonts w:ascii="Arial" w:hAnsi="Arial" w:cs="Arial"/>
          <w:b/>
          <w:szCs w:val="24"/>
        </w:rPr>
        <w:fldChar w:fldCharType="end"/>
      </w:r>
      <w:r w:rsidRPr="00570F72">
        <w:rPr>
          <w:rFonts w:ascii="Arial" w:hAnsi="Arial" w:cs="Arial"/>
          <w:b/>
          <w:szCs w:val="24"/>
        </w:rPr>
        <w:t xml:space="preserve"> (Continued)</w:t>
      </w:r>
    </w:p>
    <w:p w14:paraId="1DB4F47D" w14:textId="77777777" w:rsidR="004051AB" w:rsidRDefault="004051AB" w:rsidP="00BC41C0">
      <w:pPr>
        <w:spacing w:after="80"/>
        <w:outlineLvl w:val="0"/>
        <w:rPr>
          <w:rFonts w:ascii="Arial" w:hAnsi="Arial" w:cs="Arial"/>
          <w:sz w:val="22"/>
          <w:szCs w:val="22"/>
        </w:rPr>
      </w:pPr>
    </w:p>
    <w:p w14:paraId="4214295D" w14:textId="77777777" w:rsidR="00BC41C0" w:rsidRPr="00BC41C0" w:rsidRDefault="00BC41C0" w:rsidP="00BC41C0">
      <w:pPr>
        <w:spacing w:after="80"/>
        <w:outlineLvl w:val="0"/>
        <w:rPr>
          <w:rFonts w:ascii="Arial" w:hAnsi="Arial" w:cs="Arial"/>
          <w:sz w:val="22"/>
          <w:szCs w:val="22"/>
        </w:rPr>
      </w:pPr>
      <w:r w:rsidRPr="00BC41C0">
        <w:rPr>
          <w:rFonts w:ascii="Arial" w:hAnsi="Arial" w:cs="Arial"/>
          <w:sz w:val="22"/>
          <w:szCs w:val="22"/>
        </w:rPr>
        <w:t>New employees are entitled to membership of the Local Government Pension Scheme through either the Merseyside Pension Fund or the London Borough of Camden Pension Fund. Existing staff may be members of either of these Funds.  The Local Government Pension Scheme is a defined benefit scheme and scheme assets are measured using market values.  Pension scheme liabilities are measured using the projected unit actuarial method and are discounted at the current rate of return on a high quality corporate bond of equivalent term and currency to the liability. Any increase in the present value of liabilities within the defined benefit pension schemes expected to arise from employee service in the period are charged to the income and expenditure account.</w:t>
      </w:r>
    </w:p>
    <w:p w14:paraId="1A83B957" w14:textId="77777777" w:rsidR="00BC41C0" w:rsidRPr="00BC41C0" w:rsidRDefault="00BC41C0" w:rsidP="00BC41C0">
      <w:pPr>
        <w:spacing w:after="80"/>
        <w:outlineLvl w:val="0"/>
        <w:rPr>
          <w:rFonts w:ascii="Arial" w:hAnsi="Arial" w:cs="Arial"/>
          <w:sz w:val="22"/>
          <w:szCs w:val="22"/>
        </w:rPr>
      </w:pPr>
      <w:r w:rsidRPr="00BC41C0">
        <w:rPr>
          <w:rFonts w:ascii="Arial" w:hAnsi="Arial" w:cs="Arial"/>
          <w:sz w:val="22"/>
          <w:szCs w:val="22"/>
        </w:rPr>
        <w:t>The expected return on the schemes’ assets and the increase during the period in the present value of the schemes’ liabilities arising from the passage of time and actuarial gains and losses are recognised in the statement of other comprehensive income as remeasurement of defined benefits pension scheme obligations.  Pension scheme surpluses, to the extent that they are considered recoverable, or deficits are recognised in full and presented on the face of the balance sheet.</w:t>
      </w:r>
    </w:p>
    <w:p w14:paraId="4A6A0F4E" w14:textId="77777777" w:rsidR="00BC41C0" w:rsidRPr="00BC41C0" w:rsidRDefault="00BC41C0" w:rsidP="00BC41C0">
      <w:pPr>
        <w:spacing w:after="80"/>
        <w:outlineLvl w:val="0"/>
        <w:rPr>
          <w:rFonts w:ascii="Arial" w:hAnsi="Arial" w:cs="Arial"/>
          <w:sz w:val="22"/>
          <w:szCs w:val="22"/>
        </w:rPr>
      </w:pPr>
      <w:r w:rsidRPr="00BC41C0">
        <w:rPr>
          <w:rFonts w:ascii="Arial" w:hAnsi="Arial" w:cs="Arial"/>
          <w:sz w:val="22"/>
          <w:szCs w:val="22"/>
        </w:rPr>
        <w:t>The amounts charged to operating profit are the current service costs and gains and losses on settlements and curtailments (included in staff costs). Past service costs are recognised immediately in the income and expenditure account if the benefits have vested.  If the benefits have not vested immediately, the costs are recognised over the period until vesting occurs.</w:t>
      </w:r>
    </w:p>
    <w:p w14:paraId="61D9EEDD" w14:textId="77777777" w:rsidR="00BC41C0" w:rsidRPr="005D0D57" w:rsidRDefault="00BC41C0" w:rsidP="00BC41C0">
      <w:pPr>
        <w:spacing w:after="80"/>
        <w:outlineLvl w:val="0"/>
        <w:rPr>
          <w:rFonts w:cs="Arial"/>
          <w:b/>
          <w:szCs w:val="22"/>
        </w:rPr>
      </w:pPr>
    </w:p>
    <w:p w14:paraId="00AD71BA" w14:textId="77777777" w:rsidR="00BC41C0" w:rsidRPr="00BC41C0" w:rsidRDefault="00BC41C0" w:rsidP="00BC41C0">
      <w:pPr>
        <w:pStyle w:val="NormalIndent"/>
        <w:spacing w:after="80"/>
        <w:ind w:left="0"/>
        <w:outlineLvl w:val="0"/>
        <w:rPr>
          <w:rFonts w:ascii="Arial" w:hAnsi="Arial" w:cs="Arial"/>
          <w:b/>
          <w:sz w:val="22"/>
          <w:szCs w:val="22"/>
        </w:rPr>
      </w:pPr>
      <w:r w:rsidRPr="00BC41C0">
        <w:rPr>
          <w:rFonts w:ascii="Arial" w:hAnsi="Arial" w:cs="Arial"/>
          <w:b/>
          <w:sz w:val="22"/>
          <w:szCs w:val="22"/>
        </w:rPr>
        <w:t>Reserves</w:t>
      </w:r>
    </w:p>
    <w:p w14:paraId="18F08D18" w14:textId="28EEBEC7" w:rsidR="00BC41C0" w:rsidRPr="00BC41C0" w:rsidRDefault="00BC41C0" w:rsidP="00BC41C0">
      <w:pPr>
        <w:spacing w:after="80"/>
        <w:outlineLvl w:val="0"/>
        <w:rPr>
          <w:rFonts w:ascii="Arial" w:hAnsi="Arial" w:cs="Arial"/>
          <w:sz w:val="22"/>
          <w:szCs w:val="22"/>
        </w:rPr>
      </w:pPr>
      <w:r w:rsidRPr="00BC41C0">
        <w:rPr>
          <w:rFonts w:ascii="Arial" w:hAnsi="Arial" w:cs="Arial"/>
          <w:sz w:val="22"/>
          <w:szCs w:val="22"/>
        </w:rPr>
        <w:t xml:space="preserve">The </w:t>
      </w:r>
      <w:r w:rsidR="00024E82">
        <w:rPr>
          <w:rFonts w:ascii="Arial" w:hAnsi="Arial" w:cs="Arial"/>
          <w:sz w:val="22"/>
          <w:szCs w:val="22"/>
        </w:rPr>
        <w:t xml:space="preserve">Risk and </w:t>
      </w:r>
      <w:r w:rsidRPr="00BC41C0">
        <w:rPr>
          <w:rFonts w:ascii="Arial" w:hAnsi="Arial" w:cs="Arial"/>
          <w:sz w:val="22"/>
          <w:szCs w:val="22"/>
        </w:rPr>
        <w:t xml:space="preserve">Contingency Reserve is created to provide cash resources to fund developments that provide opportunities to save costs or generate additional commercial income, fund external loan repayments, and also to cover the potential risks to the LGA medium term plan (such as increased pension deficit payments). Contributions to or from this reserve will be identified set so that the LGA and IDEA budgets for each year of the plan are balanced. </w:t>
      </w:r>
    </w:p>
    <w:p w14:paraId="5F617EC0" w14:textId="77777777" w:rsidR="008844E3" w:rsidRPr="00B058A7" w:rsidRDefault="008844E3" w:rsidP="008844E3">
      <w:pPr>
        <w:pStyle w:val="NormalIndent"/>
        <w:spacing w:after="80"/>
        <w:ind w:left="0"/>
        <w:outlineLvl w:val="0"/>
        <w:rPr>
          <w:rFonts w:ascii="Arial" w:hAnsi="Arial" w:cs="Arial"/>
          <w:b/>
          <w:sz w:val="22"/>
          <w:szCs w:val="22"/>
        </w:rPr>
      </w:pPr>
    </w:p>
    <w:p w14:paraId="3A487776" w14:textId="77777777" w:rsidR="0095713A" w:rsidRPr="00B058A7" w:rsidRDefault="0095713A" w:rsidP="006301A8">
      <w:pPr>
        <w:pStyle w:val="NormalIndent"/>
        <w:spacing w:after="80"/>
        <w:ind w:left="0"/>
        <w:outlineLvl w:val="0"/>
        <w:rPr>
          <w:rFonts w:ascii="Arial" w:hAnsi="Arial" w:cs="Arial"/>
          <w:sz w:val="22"/>
          <w:szCs w:val="22"/>
        </w:rPr>
      </w:pPr>
      <w:r w:rsidRPr="00B058A7">
        <w:rPr>
          <w:rFonts w:ascii="Arial" w:hAnsi="Arial" w:cs="Arial"/>
          <w:sz w:val="22"/>
          <w:szCs w:val="22"/>
        </w:rPr>
        <w:t>The expected return on the schemes’ assets and the increase during the period in the present value of the schemes’ liabilities arising from the passage of time are included in the income and expenditure account as pension scheme adjustments. Actuarial gains and losses are recognised in the statement of total recognised gains and losses.  Pension scheme surpluses, to the extent that they are considered recoverable, or deficits are recognised in full and presented on the face of the balance sheet.</w:t>
      </w:r>
    </w:p>
    <w:p w14:paraId="091BB4A6" w14:textId="77777777" w:rsidR="0095713A" w:rsidRPr="00B058A7" w:rsidRDefault="0095713A" w:rsidP="006301A8">
      <w:pPr>
        <w:pStyle w:val="NormalIndent"/>
        <w:spacing w:after="80"/>
        <w:ind w:left="0"/>
        <w:outlineLvl w:val="0"/>
        <w:rPr>
          <w:rFonts w:ascii="Arial" w:hAnsi="Arial" w:cs="Arial"/>
          <w:sz w:val="22"/>
          <w:szCs w:val="22"/>
        </w:rPr>
      </w:pPr>
      <w:r w:rsidRPr="00B058A7">
        <w:rPr>
          <w:rFonts w:ascii="Arial" w:hAnsi="Arial" w:cs="Arial"/>
          <w:sz w:val="22"/>
          <w:szCs w:val="22"/>
        </w:rPr>
        <w:t xml:space="preserve">The amounts charged to operating profit are the current service costs and gains and losses on settlements and curtailments (included in staff costs). Past service costs are recognised immediately in the </w:t>
      </w:r>
      <w:r w:rsidR="00BD20DA" w:rsidRPr="00B058A7">
        <w:rPr>
          <w:rFonts w:ascii="Arial" w:hAnsi="Arial" w:cs="Arial"/>
          <w:sz w:val="22"/>
          <w:szCs w:val="22"/>
        </w:rPr>
        <w:t xml:space="preserve">income and expenditure </w:t>
      </w:r>
      <w:r w:rsidRPr="00B058A7">
        <w:rPr>
          <w:rFonts w:ascii="Arial" w:hAnsi="Arial" w:cs="Arial"/>
          <w:sz w:val="22"/>
          <w:szCs w:val="22"/>
        </w:rPr>
        <w:t>account if the benefits have vested.  If the benefits have not vested immediately, the costs are recognised over the period until vesting occurs.</w:t>
      </w:r>
    </w:p>
    <w:p w14:paraId="06EE026D" w14:textId="77777777" w:rsidR="0095713A" w:rsidRPr="00B058A7" w:rsidRDefault="0095713A" w:rsidP="006301A8">
      <w:pPr>
        <w:pStyle w:val="NormalIndent"/>
        <w:spacing w:after="80"/>
        <w:ind w:left="0"/>
        <w:outlineLvl w:val="0"/>
        <w:rPr>
          <w:rFonts w:ascii="Arial" w:hAnsi="Arial" w:cs="Arial"/>
          <w:sz w:val="22"/>
          <w:szCs w:val="22"/>
        </w:rPr>
      </w:pPr>
    </w:p>
    <w:p w14:paraId="73DFB2F6" w14:textId="77777777" w:rsidR="0095713A" w:rsidRPr="00B058A7" w:rsidRDefault="0095713A" w:rsidP="006301A8">
      <w:pPr>
        <w:pStyle w:val="NormalIndent"/>
        <w:spacing w:after="80"/>
        <w:ind w:left="0"/>
        <w:outlineLvl w:val="0"/>
        <w:rPr>
          <w:rFonts w:ascii="Arial" w:hAnsi="Arial" w:cs="Arial"/>
          <w:b/>
          <w:sz w:val="22"/>
          <w:szCs w:val="22"/>
        </w:rPr>
      </w:pPr>
      <w:r w:rsidRPr="00B058A7">
        <w:rPr>
          <w:rFonts w:ascii="Arial" w:hAnsi="Arial" w:cs="Arial"/>
          <w:b/>
          <w:sz w:val="22"/>
          <w:szCs w:val="22"/>
        </w:rPr>
        <w:t>Status of the Association</w:t>
      </w:r>
    </w:p>
    <w:p w14:paraId="67E17D61" w14:textId="77777777" w:rsidR="0095713A" w:rsidRPr="00B058A7" w:rsidRDefault="0095713A" w:rsidP="006301A8">
      <w:pPr>
        <w:pStyle w:val="NormalIndent"/>
        <w:spacing w:after="80"/>
        <w:ind w:left="0"/>
        <w:outlineLvl w:val="0"/>
        <w:rPr>
          <w:rFonts w:ascii="Arial" w:hAnsi="Arial" w:cs="Arial"/>
          <w:sz w:val="22"/>
          <w:szCs w:val="22"/>
        </w:rPr>
      </w:pPr>
      <w:r w:rsidRPr="00B058A7">
        <w:rPr>
          <w:rFonts w:ascii="Arial" w:hAnsi="Arial" w:cs="Arial"/>
          <w:sz w:val="22"/>
          <w:szCs w:val="22"/>
        </w:rPr>
        <w:t xml:space="preserve">The Local Government Association is an unincorporated association governed by its constitution.  </w:t>
      </w:r>
    </w:p>
    <w:p w14:paraId="5093CF60" w14:textId="77777777" w:rsidR="0095713A" w:rsidRDefault="0095713A" w:rsidP="000B031F">
      <w:pPr>
        <w:pStyle w:val="NormalIndent"/>
        <w:keepLines/>
        <w:ind w:left="0"/>
        <w:rPr>
          <w:rFonts w:ascii="Arial" w:hAnsi="Arial" w:cs="Arial"/>
          <w:bCs/>
          <w:sz w:val="22"/>
          <w:szCs w:val="22"/>
        </w:rPr>
      </w:pPr>
    </w:p>
    <w:p w14:paraId="646173A1" w14:textId="77777777" w:rsidR="00570F72" w:rsidRDefault="00570F72">
      <w:pPr>
        <w:spacing w:after="0"/>
        <w:jc w:val="left"/>
        <w:rPr>
          <w:rFonts w:ascii="Arial" w:hAnsi="Arial" w:cs="Arial"/>
          <w:b/>
          <w:sz w:val="22"/>
          <w:szCs w:val="22"/>
        </w:rPr>
      </w:pPr>
    </w:p>
    <w:p w14:paraId="5187673F" w14:textId="77777777" w:rsidR="004051AB" w:rsidRDefault="004051AB">
      <w:pPr>
        <w:spacing w:after="0"/>
        <w:jc w:val="left"/>
        <w:rPr>
          <w:rFonts w:ascii="Arial" w:hAnsi="Arial" w:cs="Arial"/>
          <w:b/>
          <w:sz w:val="22"/>
          <w:szCs w:val="22"/>
        </w:rPr>
      </w:pPr>
      <w:r>
        <w:rPr>
          <w:rFonts w:ascii="Arial" w:hAnsi="Arial" w:cs="Arial"/>
          <w:b/>
          <w:sz w:val="22"/>
          <w:szCs w:val="22"/>
        </w:rPr>
        <w:br w:type="page"/>
      </w:r>
    </w:p>
    <w:p w14:paraId="3E073D25" w14:textId="71B2179F" w:rsidR="0095713A" w:rsidRPr="00570F72" w:rsidRDefault="000C361D" w:rsidP="00570F72">
      <w:pPr>
        <w:pStyle w:val="Heading2"/>
        <w:ind w:left="720"/>
        <w:rPr>
          <w:rStyle w:val="StyleHeading1ArialCharChar"/>
        </w:rPr>
      </w:pPr>
      <w:bookmarkStart w:id="34" w:name="_Ref353527589"/>
      <w:r w:rsidRPr="00570F72">
        <w:rPr>
          <w:rStyle w:val="StyleHeading1ArialCharChar"/>
        </w:rPr>
        <w:lastRenderedPageBreak/>
        <w:tab/>
      </w:r>
      <w:r w:rsidR="0095713A" w:rsidRPr="00570F72">
        <w:rPr>
          <w:rStyle w:val="StyleHeading1ArialCharChar"/>
        </w:rPr>
        <w:t>INCOME</w:t>
      </w:r>
      <w:bookmarkEnd w:id="32"/>
      <w:bookmarkEnd w:id="33"/>
      <w:bookmarkEnd w:id="34"/>
    </w:p>
    <w:tbl>
      <w:tblPr>
        <w:tblW w:w="8959" w:type="dxa"/>
        <w:tblLayout w:type="fixed"/>
        <w:tblLook w:val="0000" w:firstRow="0" w:lastRow="0" w:firstColumn="0" w:lastColumn="0" w:noHBand="0" w:noVBand="0"/>
      </w:tblPr>
      <w:tblGrid>
        <w:gridCol w:w="5131"/>
        <w:gridCol w:w="1418"/>
        <w:gridCol w:w="992"/>
        <w:gridCol w:w="1418"/>
      </w:tblGrid>
      <w:tr w:rsidR="00065D97" w:rsidRPr="00B058A7" w14:paraId="45050E04" w14:textId="77777777" w:rsidTr="002027EA">
        <w:tc>
          <w:tcPr>
            <w:tcW w:w="5131" w:type="dxa"/>
          </w:tcPr>
          <w:p w14:paraId="36C18F68" w14:textId="77777777" w:rsidR="00065D97" w:rsidRPr="00B058A7" w:rsidRDefault="00065D97" w:rsidP="002027EA">
            <w:pPr>
              <w:pStyle w:val="Tindent"/>
              <w:ind w:hanging="283"/>
              <w:rPr>
                <w:rFonts w:ascii="Arial" w:hAnsi="Arial" w:cs="Arial"/>
                <w:b/>
                <w:sz w:val="22"/>
                <w:szCs w:val="22"/>
              </w:rPr>
            </w:pPr>
          </w:p>
        </w:tc>
        <w:tc>
          <w:tcPr>
            <w:tcW w:w="1418" w:type="dxa"/>
          </w:tcPr>
          <w:p w14:paraId="3AA74FE4" w14:textId="77777777" w:rsidR="00065D97" w:rsidRPr="00B058A7" w:rsidRDefault="00065D97" w:rsidP="002027EA">
            <w:pPr>
              <w:pStyle w:val="Thead"/>
              <w:ind w:right="113"/>
              <w:rPr>
                <w:rFonts w:ascii="Arial" w:hAnsi="Arial" w:cs="Arial"/>
                <w:sz w:val="22"/>
                <w:szCs w:val="22"/>
              </w:rPr>
            </w:pPr>
          </w:p>
        </w:tc>
        <w:tc>
          <w:tcPr>
            <w:tcW w:w="992" w:type="dxa"/>
          </w:tcPr>
          <w:p w14:paraId="3FB09FC4" w14:textId="77777777" w:rsidR="00065D97" w:rsidRPr="00B058A7" w:rsidRDefault="00065D97" w:rsidP="009E3AB0">
            <w:pPr>
              <w:pStyle w:val="Thead"/>
              <w:rPr>
                <w:rFonts w:ascii="Arial" w:hAnsi="Arial" w:cs="Arial"/>
                <w:sz w:val="22"/>
                <w:szCs w:val="22"/>
              </w:rPr>
            </w:pPr>
          </w:p>
        </w:tc>
        <w:tc>
          <w:tcPr>
            <w:tcW w:w="1418" w:type="dxa"/>
          </w:tcPr>
          <w:p w14:paraId="75EDF60B" w14:textId="77777777" w:rsidR="00065D97" w:rsidRPr="00B058A7" w:rsidRDefault="00065D97" w:rsidP="00065D97">
            <w:pPr>
              <w:pStyle w:val="Thead"/>
              <w:ind w:right="0"/>
              <w:rPr>
                <w:rFonts w:ascii="Arial" w:hAnsi="Arial" w:cs="Arial"/>
              </w:rPr>
            </w:pPr>
          </w:p>
        </w:tc>
      </w:tr>
      <w:tr w:rsidR="005128D5" w:rsidRPr="00B058A7" w14:paraId="3B0330F2" w14:textId="77777777" w:rsidTr="002027EA">
        <w:tc>
          <w:tcPr>
            <w:tcW w:w="5131" w:type="dxa"/>
          </w:tcPr>
          <w:p w14:paraId="6DF77968" w14:textId="77777777" w:rsidR="005128D5" w:rsidRPr="00B058A7" w:rsidRDefault="005128D5" w:rsidP="002027EA">
            <w:pPr>
              <w:pStyle w:val="Tindent"/>
              <w:ind w:hanging="283"/>
              <w:rPr>
                <w:rFonts w:ascii="Arial" w:hAnsi="Arial" w:cs="Arial"/>
                <w:b/>
                <w:sz w:val="22"/>
                <w:szCs w:val="22"/>
              </w:rPr>
            </w:pPr>
            <w:bookmarkStart w:id="35" w:name="OLE_LINK7"/>
            <w:bookmarkStart w:id="36" w:name="_Toc297128230"/>
          </w:p>
          <w:p w14:paraId="49F96F56" w14:textId="77777777" w:rsidR="005128D5" w:rsidRPr="00F144CD" w:rsidRDefault="005128D5" w:rsidP="002027EA">
            <w:pPr>
              <w:pStyle w:val="Tindent"/>
              <w:ind w:hanging="283"/>
              <w:rPr>
                <w:rFonts w:ascii="Arial" w:hAnsi="Arial" w:cs="Arial"/>
                <w:b/>
                <w:sz w:val="22"/>
                <w:szCs w:val="22"/>
              </w:rPr>
            </w:pPr>
            <w:r w:rsidRPr="00F144CD">
              <w:rPr>
                <w:rFonts w:ascii="Arial" w:hAnsi="Arial" w:cs="Arial"/>
                <w:b/>
                <w:sz w:val="22"/>
                <w:szCs w:val="22"/>
              </w:rPr>
              <w:t>CONSOLIDATED</w:t>
            </w:r>
          </w:p>
        </w:tc>
        <w:tc>
          <w:tcPr>
            <w:tcW w:w="1418" w:type="dxa"/>
          </w:tcPr>
          <w:p w14:paraId="01310718" w14:textId="77777777" w:rsidR="005128D5" w:rsidRPr="00F144CD" w:rsidRDefault="00767629" w:rsidP="002027EA">
            <w:pPr>
              <w:pStyle w:val="Thead"/>
              <w:ind w:right="113"/>
              <w:rPr>
                <w:rFonts w:ascii="Arial" w:hAnsi="Arial" w:cs="Arial"/>
                <w:sz w:val="22"/>
                <w:szCs w:val="22"/>
              </w:rPr>
            </w:pPr>
            <w:r>
              <w:rPr>
                <w:rFonts w:ascii="Arial" w:hAnsi="Arial" w:cs="Arial"/>
                <w:sz w:val="22"/>
                <w:szCs w:val="22"/>
              </w:rPr>
              <w:t>2016</w:t>
            </w:r>
          </w:p>
          <w:p w14:paraId="50E9D6D2" w14:textId="77777777" w:rsidR="005128D5" w:rsidRPr="00F144CD" w:rsidRDefault="005128D5" w:rsidP="002027EA">
            <w:pPr>
              <w:pStyle w:val="Thead"/>
              <w:ind w:right="113"/>
              <w:rPr>
                <w:rFonts w:ascii="Arial" w:hAnsi="Arial" w:cs="Arial"/>
                <w:sz w:val="22"/>
                <w:szCs w:val="22"/>
              </w:rPr>
            </w:pPr>
            <w:r w:rsidRPr="00F144CD">
              <w:rPr>
                <w:rFonts w:ascii="Arial" w:hAnsi="Arial" w:cs="Arial"/>
                <w:sz w:val="22"/>
                <w:szCs w:val="22"/>
              </w:rPr>
              <w:t>£000</w:t>
            </w:r>
          </w:p>
        </w:tc>
        <w:tc>
          <w:tcPr>
            <w:tcW w:w="992" w:type="dxa"/>
          </w:tcPr>
          <w:p w14:paraId="35E30B7C" w14:textId="77777777" w:rsidR="005128D5" w:rsidRPr="00F144CD" w:rsidRDefault="005128D5" w:rsidP="009E3AB0">
            <w:pPr>
              <w:pStyle w:val="Thead"/>
              <w:rPr>
                <w:rFonts w:ascii="Arial" w:hAnsi="Arial" w:cs="Arial"/>
                <w:sz w:val="22"/>
                <w:szCs w:val="22"/>
              </w:rPr>
            </w:pPr>
          </w:p>
        </w:tc>
        <w:tc>
          <w:tcPr>
            <w:tcW w:w="1418" w:type="dxa"/>
          </w:tcPr>
          <w:p w14:paraId="623C6724" w14:textId="77777777" w:rsidR="00CB6859" w:rsidRPr="00F144CD" w:rsidRDefault="00767629" w:rsidP="00CB6859">
            <w:pPr>
              <w:pStyle w:val="Thead"/>
              <w:ind w:right="113"/>
              <w:rPr>
                <w:rFonts w:ascii="Arial" w:hAnsi="Arial" w:cs="Arial"/>
                <w:sz w:val="22"/>
                <w:szCs w:val="22"/>
              </w:rPr>
            </w:pPr>
            <w:r>
              <w:rPr>
                <w:rFonts w:ascii="Arial" w:hAnsi="Arial" w:cs="Arial"/>
                <w:sz w:val="22"/>
                <w:szCs w:val="22"/>
              </w:rPr>
              <w:t>2015</w:t>
            </w:r>
          </w:p>
          <w:p w14:paraId="424DBAC7" w14:textId="77777777" w:rsidR="005128D5" w:rsidRPr="00F144CD" w:rsidRDefault="005128D5" w:rsidP="002027EA">
            <w:pPr>
              <w:pStyle w:val="Thead"/>
              <w:ind w:right="113"/>
              <w:rPr>
                <w:rFonts w:ascii="Arial" w:hAnsi="Arial" w:cs="Arial"/>
                <w:sz w:val="22"/>
                <w:szCs w:val="22"/>
              </w:rPr>
            </w:pPr>
            <w:r w:rsidRPr="00F144CD">
              <w:rPr>
                <w:rFonts w:ascii="Arial" w:hAnsi="Arial" w:cs="Arial"/>
                <w:sz w:val="22"/>
                <w:szCs w:val="22"/>
              </w:rPr>
              <w:t>£000</w:t>
            </w:r>
          </w:p>
        </w:tc>
      </w:tr>
      <w:tr w:rsidR="005128D5" w:rsidRPr="00B058A7" w14:paraId="77CB72F2" w14:textId="77777777" w:rsidTr="002027EA">
        <w:tc>
          <w:tcPr>
            <w:tcW w:w="5131" w:type="dxa"/>
          </w:tcPr>
          <w:p w14:paraId="047986CA" w14:textId="77777777" w:rsidR="005128D5" w:rsidRPr="00F144CD" w:rsidRDefault="005128D5" w:rsidP="002027EA">
            <w:pPr>
              <w:pStyle w:val="B0"/>
              <w:ind w:hanging="283"/>
              <w:rPr>
                <w:rFonts w:ascii="Arial" w:hAnsi="Arial" w:cs="Arial"/>
                <w:sz w:val="22"/>
                <w:szCs w:val="22"/>
              </w:rPr>
            </w:pPr>
          </w:p>
        </w:tc>
        <w:tc>
          <w:tcPr>
            <w:tcW w:w="1418" w:type="dxa"/>
          </w:tcPr>
          <w:p w14:paraId="4534A2D0" w14:textId="77777777" w:rsidR="005128D5" w:rsidRPr="00F144CD" w:rsidRDefault="005128D5" w:rsidP="002027EA">
            <w:pPr>
              <w:pStyle w:val="B0"/>
              <w:ind w:right="113"/>
              <w:jc w:val="right"/>
              <w:rPr>
                <w:rFonts w:ascii="Arial" w:hAnsi="Arial" w:cs="Arial"/>
                <w:sz w:val="22"/>
                <w:szCs w:val="22"/>
              </w:rPr>
            </w:pPr>
          </w:p>
        </w:tc>
        <w:tc>
          <w:tcPr>
            <w:tcW w:w="992" w:type="dxa"/>
          </w:tcPr>
          <w:p w14:paraId="0F56DE95" w14:textId="77777777" w:rsidR="005128D5" w:rsidRPr="00F144CD" w:rsidRDefault="005128D5" w:rsidP="009E3AB0">
            <w:pPr>
              <w:pStyle w:val="B0"/>
              <w:rPr>
                <w:rFonts w:ascii="Arial" w:hAnsi="Arial" w:cs="Arial"/>
                <w:sz w:val="22"/>
                <w:szCs w:val="22"/>
              </w:rPr>
            </w:pPr>
          </w:p>
        </w:tc>
        <w:tc>
          <w:tcPr>
            <w:tcW w:w="1418" w:type="dxa"/>
          </w:tcPr>
          <w:p w14:paraId="12A5A584" w14:textId="77777777" w:rsidR="005128D5" w:rsidRPr="00F144CD" w:rsidRDefault="005128D5" w:rsidP="002027EA">
            <w:pPr>
              <w:pStyle w:val="B0"/>
              <w:ind w:right="113"/>
              <w:jc w:val="right"/>
              <w:rPr>
                <w:rFonts w:ascii="Arial" w:hAnsi="Arial" w:cs="Arial"/>
                <w:sz w:val="22"/>
                <w:szCs w:val="22"/>
              </w:rPr>
            </w:pPr>
          </w:p>
        </w:tc>
      </w:tr>
      <w:tr w:rsidR="005128D5" w:rsidRPr="00B058A7" w14:paraId="67212BE7" w14:textId="77777777" w:rsidTr="002027EA">
        <w:tc>
          <w:tcPr>
            <w:tcW w:w="5131" w:type="dxa"/>
          </w:tcPr>
          <w:p w14:paraId="53059E61" w14:textId="77777777" w:rsidR="005128D5" w:rsidRPr="00F144CD" w:rsidRDefault="005128D5" w:rsidP="002027EA">
            <w:pPr>
              <w:pStyle w:val="Tindent"/>
              <w:ind w:hanging="283"/>
              <w:rPr>
                <w:rFonts w:ascii="Arial" w:hAnsi="Arial" w:cs="Arial"/>
                <w:b/>
                <w:sz w:val="22"/>
                <w:szCs w:val="22"/>
              </w:rPr>
            </w:pPr>
            <w:r w:rsidRPr="00F144CD">
              <w:rPr>
                <w:rFonts w:ascii="Arial" w:hAnsi="Arial" w:cs="Arial"/>
                <w:b/>
                <w:sz w:val="22"/>
                <w:szCs w:val="22"/>
              </w:rPr>
              <w:t>Group</w:t>
            </w:r>
          </w:p>
        </w:tc>
        <w:tc>
          <w:tcPr>
            <w:tcW w:w="1418" w:type="dxa"/>
          </w:tcPr>
          <w:p w14:paraId="1999E1CE" w14:textId="77777777" w:rsidR="005128D5" w:rsidRPr="00F144CD" w:rsidDel="00AC324A" w:rsidRDefault="005128D5" w:rsidP="002027EA">
            <w:pPr>
              <w:pStyle w:val="Tdec"/>
              <w:tabs>
                <w:tab w:val="clear" w:pos="993"/>
                <w:tab w:val="decimal" w:pos="1248"/>
              </w:tabs>
              <w:ind w:right="0"/>
              <w:rPr>
                <w:rFonts w:ascii="Arial" w:hAnsi="Arial" w:cs="Arial"/>
                <w:sz w:val="22"/>
                <w:szCs w:val="22"/>
              </w:rPr>
            </w:pPr>
          </w:p>
        </w:tc>
        <w:tc>
          <w:tcPr>
            <w:tcW w:w="992" w:type="dxa"/>
          </w:tcPr>
          <w:p w14:paraId="3F786B43" w14:textId="77777777" w:rsidR="005128D5" w:rsidRPr="00F144CD" w:rsidRDefault="005128D5" w:rsidP="009E3AB0">
            <w:pPr>
              <w:pStyle w:val="Tdec"/>
              <w:rPr>
                <w:rFonts w:ascii="Arial" w:hAnsi="Arial" w:cs="Arial"/>
                <w:sz w:val="22"/>
                <w:szCs w:val="22"/>
              </w:rPr>
            </w:pPr>
          </w:p>
        </w:tc>
        <w:tc>
          <w:tcPr>
            <w:tcW w:w="1418" w:type="dxa"/>
          </w:tcPr>
          <w:p w14:paraId="09B7B180" w14:textId="77777777" w:rsidR="005128D5" w:rsidRPr="00F144CD" w:rsidRDefault="005128D5" w:rsidP="002027EA">
            <w:pPr>
              <w:pStyle w:val="Tdec"/>
              <w:tabs>
                <w:tab w:val="clear" w:pos="993"/>
                <w:tab w:val="decimal" w:pos="1248"/>
              </w:tabs>
              <w:ind w:right="113"/>
              <w:rPr>
                <w:rFonts w:ascii="Arial" w:hAnsi="Arial" w:cs="Arial"/>
                <w:sz w:val="22"/>
                <w:szCs w:val="22"/>
              </w:rPr>
            </w:pPr>
          </w:p>
        </w:tc>
      </w:tr>
      <w:tr w:rsidR="008174C2" w:rsidRPr="00B058A7" w14:paraId="051F534A" w14:textId="77777777" w:rsidTr="002027EA">
        <w:tc>
          <w:tcPr>
            <w:tcW w:w="5131" w:type="dxa"/>
          </w:tcPr>
          <w:p w14:paraId="7E9E23CB" w14:textId="77777777" w:rsidR="008174C2" w:rsidRPr="00F144CD" w:rsidRDefault="008174C2" w:rsidP="008174C2">
            <w:pPr>
              <w:pStyle w:val="Tindent"/>
              <w:ind w:hanging="283"/>
              <w:rPr>
                <w:rFonts w:ascii="Arial" w:hAnsi="Arial" w:cs="Arial"/>
                <w:sz w:val="22"/>
                <w:szCs w:val="22"/>
              </w:rPr>
            </w:pPr>
            <w:r w:rsidRPr="00F144CD">
              <w:rPr>
                <w:rFonts w:ascii="Arial" w:hAnsi="Arial" w:cs="Arial"/>
                <w:sz w:val="22"/>
                <w:szCs w:val="22"/>
              </w:rPr>
              <w:t>Subscriptions</w:t>
            </w:r>
          </w:p>
        </w:tc>
        <w:tc>
          <w:tcPr>
            <w:tcW w:w="1418" w:type="dxa"/>
          </w:tcPr>
          <w:p w14:paraId="13D00BA6" w14:textId="246A13CF" w:rsidR="008174C2" w:rsidRDefault="008174C2" w:rsidP="008174C2">
            <w:pPr>
              <w:jc w:val="right"/>
              <w:rPr>
                <w:rFonts w:ascii="Arial" w:hAnsi="Arial" w:cs="Arial"/>
                <w:sz w:val="22"/>
                <w:szCs w:val="22"/>
              </w:rPr>
            </w:pPr>
            <w:r>
              <w:rPr>
                <w:rFonts w:ascii="Arial" w:hAnsi="Arial" w:cs="Arial"/>
                <w:sz w:val="22"/>
                <w:szCs w:val="22"/>
              </w:rPr>
              <w:t>9,947</w:t>
            </w:r>
          </w:p>
        </w:tc>
        <w:tc>
          <w:tcPr>
            <w:tcW w:w="992" w:type="dxa"/>
          </w:tcPr>
          <w:p w14:paraId="2F5B9E2C" w14:textId="77777777" w:rsidR="008174C2" w:rsidRPr="00F144CD" w:rsidRDefault="008174C2" w:rsidP="008174C2">
            <w:pPr>
              <w:pStyle w:val="Tdec"/>
              <w:rPr>
                <w:rFonts w:ascii="Arial" w:hAnsi="Arial" w:cs="Arial"/>
                <w:sz w:val="22"/>
                <w:szCs w:val="22"/>
              </w:rPr>
            </w:pPr>
          </w:p>
        </w:tc>
        <w:tc>
          <w:tcPr>
            <w:tcW w:w="1418" w:type="dxa"/>
          </w:tcPr>
          <w:p w14:paraId="68CFC0AB" w14:textId="77777777" w:rsidR="008174C2" w:rsidRPr="00F144CD" w:rsidRDefault="008174C2" w:rsidP="008174C2">
            <w:pPr>
              <w:pStyle w:val="Tdec"/>
              <w:tabs>
                <w:tab w:val="clear" w:pos="993"/>
                <w:tab w:val="decimal" w:pos="1248"/>
              </w:tabs>
              <w:ind w:right="113"/>
              <w:rPr>
                <w:rFonts w:ascii="Arial" w:hAnsi="Arial" w:cs="Arial"/>
                <w:sz w:val="22"/>
                <w:szCs w:val="22"/>
              </w:rPr>
            </w:pPr>
            <w:r w:rsidRPr="00EB4D7F">
              <w:rPr>
                <w:rFonts w:ascii="Arial" w:hAnsi="Arial" w:cs="Arial"/>
                <w:sz w:val="22"/>
                <w:szCs w:val="22"/>
              </w:rPr>
              <w:t>9,987</w:t>
            </w:r>
          </w:p>
        </w:tc>
      </w:tr>
      <w:tr w:rsidR="008174C2" w:rsidRPr="00B058A7" w14:paraId="7C0D9C32" w14:textId="77777777" w:rsidTr="002027EA">
        <w:tc>
          <w:tcPr>
            <w:tcW w:w="5131" w:type="dxa"/>
          </w:tcPr>
          <w:p w14:paraId="1DCAF854" w14:textId="77777777" w:rsidR="008174C2" w:rsidRPr="00F144CD" w:rsidRDefault="008174C2" w:rsidP="008174C2">
            <w:pPr>
              <w:pStyle w:val="Tindent"/>
              <w:ind w:hanging="283"/>
              <w:rPr>
                <w:rFonts w:ascii="Arial" w:hAnsi="Arial" w:cs="Arial"/>
                <w:sz w:val="22"/>
                <w:szCs w:val="22"/>
              </w:rPr>
            </w:pPr>
            <w:r w:rsidRPr="00F144CD">
              <w:rPr>
                <w:rFonts w:ascii="Arial" w:hAnsi="Arial" w:cs="Arial"/>
                <w:sz w:val="22"/>
                <w:szCs w:val="22"/>
              </w:rPr>
              <w:t>Conferences and seminars</w:t>
            </w:r>
          </w:p>
        </w:tc>
        <w:tc>
          <w:tcPr>
            <w:tcW w:w="1418" w:type="dxa"/>
          </w:tcPr>
          <w:p w14:paraId="0EA57C12" w14:textId="1486AC57" w:rsidR="008174C2" w:rsidRDefault="008174C2" w:rsidP="008174C2">
            <w:pPr>
              <w:jc w:val="right"/>
              <w:rPr>
                <w:rFonts w:ascii="Arial" w:hAnsi="Arial" w:cs="Arial"/>
                <w:sz w:val="22"/>
                <w:szCs w:val="22"/>
              </w:rPr>
            </w:pPr>
            <w:r>
              <w:rPr>
                <w:rFonts w:ascii="Arial" w:hAnsi="Arial" w:cs="Arial"/>
                <w:sz w:val="22"/>
                <w:szCs w:val="22"/>
              </w:rPr>
              <w:t>2,429</w:t>
            </w:r>
          </w:p>
        </w:tc>
        <w:tc>
          <w:tcPr>
            <w:tcW w:w="992" w:type="dxa"/>
          </w:tcPr>
          <w:p w14:paraId="7D9571F0" w14:textId="77777777" w:rsidR="008174C2" w:rsidRPr="00F144CD" w:rsidRDefault="008174C2" w:rsidP="008174C2">
            <w:pPr>
              <w:pStyle w:val="Tdec"/>
              <w:rPr>
                <w:rFonts w:ascii="Arial" w:hAnsi="Arial" w:cs="Arial"/>
                <w:sz w:val="22"/>
                <w:szCs w:val="22"/>
              </w:rPr>
            </w:pPr>
          </w:p>
        </w:tc>
        <w:tc>
          <w:tcPr>
            <w:tcW w:w="1418" w:type="dxa"/>
          </w:tcPr>
          <w:p w14:paraId="6940F541" w14:textId="77777777" w:rsidR="008174C2" w:rsidRPr="00F144CD" w:rsidRDefault="008174C2" w:rsidP="008174C2">
            <w:pPr>
              <w:pStyle w:val="Tdec"/>
              <w:tabs>
                <w:tab w:val="clear" w:pos="993"/>
                <w:tab w:val="decimal" w:pos="1248"/>
              </w:tabs>
              <w:ind w:right="113"/>
              <w:rPr>
                <w:rFonts w:ascii="Arial" w:hAnsi="Arial" w:cs="Arial"/>
                <w:sz w:val="22"/>
                <w:szCs w:val="22"/>
              </w:rPr>
            </w:pPr>
            <w:r w:rsidRPr="00EB4D7F">
              <w:rPr>
                <w:rFonts w:ascii="Arial" w:hAnsi="Arial" w:cs="Arial"/>
                <w:sz w:val="22"/>
                <w:szCs w:val="22"/>
              </w:rPr>
              <w:t>1,635</w:t>
            </w:r>
          </w:p>
        </w:tc>
      </w:tr>
      <w:tr w:rsidR="008174C2" w:rsidRPr="00B058A7" w14:paraId="68B859B7" w14:textId="77777777" w:rsidTr="002027EA">
        <w:tc>
          <w:tcPr>
            <w:tcW w:w="5131" w:type="dxa"/>
          </w:tcPr>
          <w:p w14:paraId="312E2559" w14:textId="77777777" w:rsidR="008174C2" w:rsidRPr="00F144CD" w:rsidRDefault="008174C2" w:rsidP="008174C2">
            <w:pPr>
              <w:pStyle w:val="Tindent"/>
              <w:ind w:hanging="283"/>
              <w:rPr>
                <w:rFonts w:ascii="Arial" w:hAnsi="Arial" w:cs="Arial"/>
                <w:sz w:val="22"/>
                <w:szCs w:val="22"/>
              </w:rPr>
            </w:pPr>
            <w:r w:rsidRPr="00F144CD">
              <w:rPr>
                <w:rFonts w:ascii="Arial" w:hAnsi="Arial" w:cs="Arial"/>
                <w:sz w:val="22"/>
                <w:szCs w:val="22"/>
              </w:rPr>
              <w:t>Government Grants</w:t>
            </w:r>
          </w:p>
        </w:tc>
        <w:tc>
          <w:tcPr>
            <w:tcW w:w="1418" w:type="dxa"/>
          </w:tcPr>
          <w:p w14:paraId="525B927C" w14:textId="0D8E4BAB" w:rsidR="008174C2" w:rsidRDefault="008174C2" w:rsidP="008174C2">
            <w:pPr>
              <w:jc w:val="right"/>
              <w:rPr>
                <w:rFonts w:ascii="Arial" w:hAnsi="Arial" w:cs="Arial"/>
                <w:sz w:val="22"/>
                <w:szCs w:val="22"/>
              </w:rPr>
            </w:pPr>
            <w:r>
              <w:rPr>
                <w:rFonts w:ascii="Arial" w:hAnsi="Arial" w:cs="Arial"/>
                <w:sz w:val="22"/>
                <w:szCs w:val="22"/>
              </w:rPr>
              <w:t>34,264</w:t>
            </w:r>
          </w:p>
        </w:tc>
        <w:tc>
          <w:tcPr>
            <w:tcW w:w="992" w:type="dxa"/>
          </w:tcPr>
          <w:p w14:paraId="1E0F8002" w14:textId="77777777" w:rsidR="008174C2" w:rsidRPr="00F144CD" w:rsidRDefault="008174C2" w:rsidP="008174C2">
            <w:pPr>
              <w:pStyle w:val="Tdec"/>
              <w:rPr>
                <w:rFonts w:ascii="Arial" w:hAnsi="Arial" w:cs="Arial"/>
                <w:sz w:val="22"/>
                <w:szCs w:val="22"/>
              </w:rPr>
            </w:pPr>
          </w:p>
        </w:tc>
        <w:tc>
          <w:tcPr>
            <w:tcW w:w="1418" w:type="dxa"/>
          </w:tcPr>
          <w:p w14:paraId="53AE81DA" w14:textId="77777777" w:rsidR="008174C2" w:rsidRPr="00F144CD" w:rsidRDefault="008174C2" w:rsidP="008174C2">
            <w:pPr>
              <w:pStyle w:val="Tdec"/>
              <w:tabs>
                <w:tab w:val="clear" w:pos="993"/>
                <w:tab w:val="decimal" w:pos="1248"/>
              </w:tabs>
              <w:ind w:right="113"/>
              <w:rPr>
                <w:rFonts w:ascii="Arial" w:hAnsi="Arial" w:cs="Arial"/>
                <w:sz w:val="22"/>
                <w:szCs w:val="22"/>
              </w:rPr>
            </w:pPr>
            <w:r w:rsidRPr="00EB4D7F">
              <w:rPr>
                <w:rFonts w:ascii="Arial" w:hAnsi="Arial" w:cs="Arial"/>
                <w:sz w:val="22"/>
                <w:szCs w:val="22"/>
              </w:rPr>
              <w:t>36,680</w:t>
            </w:r>
          </w:p>
        </w:tc>
      </w:tr>
      <w:tr w:rsidR="008174C2" w:rsidRPr="00B058A7" w14:paraId="3ED450B9" w14:textId="77777777" w:rsidTr="00473DC2">
        <w:tc>
          <w:tcPr>
            <w:tcW w:w="5131" w:type="dxa"/>
          </w:tcPr>
          <w:p w14:paraId="0356B34D" w14:textId="77777777" w:rsidR="008174C2" w:rsidRPr="00F144CD" w:rsidRDefault="008174C2" w:rsidP="008174C2">
            <w:pPr>
              <w:pStyle w:val="Tindent"/>
              <w:ind w:hanging="283"/>
              <w:rPr>
                <w:rFonts w:ascii="Arial" w:hAnsi="Arial" w:cs="Arial"/>
                <w:sz w:val="22"/>
                <w:szCs w:val="22"/>
              </w:rPr>
            </w:pPr>
            <w:r w:rsidRPr="00F144CD">
              <w:rPr>
                <w:rFonts w:ascii="Arial" w:hAnsi="Arial" w:cs="Arial"/>
                <w:sz w:val="22"/>
                <w:szCs w:val="22"/>
              </w:rPr>
              <w:t>Shared Services – external to group</w:t>
            </w:r>
          </w:p>
        </w:tc>
        <w:tc>
          <w:tcPr>
            <w:tcW w:w="1418" w:type="dxa"/>
          </w:tcPr>
          <w:p w14:paraId="30294114" w14:textId="26F98C3B" w:rsidR="008174C2" w:rsidRDefault="008174C2" w:rsidP="008174C2">
            <w:pPr>
              <w:jc w:val="right"/>
              <w:rPr>
                <w:rFonts w:ascii="Arial" w:hAnsi="Arial" w:cs="Arial"/>
                <w:sz w:val="22"/>
                <w:szCs w:val="22"/>
              </w:rPr>
            </w:pPr>
            <w:r>
              <w:rPr>
                <w:rFonts w:ascii="Arial" w:hAnsi="Arial" w:cs="Arial"/>
                <w:sz w:val="22"/>
                <w:szCs w:val="22"/>
              </w:rPr>
              <w:t>468</w:t>
            </w:r>
          </w:p>
        </w:tc>
        <w:tc>
          <w:tcPr>
            <w:tcW w:w="992" w:type="dxa"/>
          </w:tcPr>
          <w:p w14:paraId="39B26745" w14:textId="77777777" w:rsidR="008174C2" w:rsidRPr="00F144CD" w:rsidRDefault="008174C2" w:rsidP="008174C2">
            <w:pPr>
              <w:pStyle w:val="Tdec"/>
              <w:rPr>
                <w:rFonts w:ascii="Arial" w:hAnsi="Arial" w:cs="Arial"/>
                <w:sz w:val="22"/>
                <w:szCs w:val="22"/>
              </w:rPr>
            </w:pPr>
          </w:p>
        </w:tc>
        <w:tc>
          <w:tcPr>
            <w:tcW w:w="1418" w:type="dxa"/>
          </w:tcPr>
          <w:p w14:paraId="0C309517" w14:textId="77777777" w:rsidR="008174C2" w:rsidRPr="00F144CD" w:rsidRDefault="008174C2" w:rsidP="008174C2">
            <w:pPr>
              <w:pStyle w:val="Tdec"/>
              <w:tabs>
                <w:tab w:val="clear" w:pos="993"/>
                <w:tab w:val="decimal" w:pos="1248"/>
              </w:tabs>
              <w:ind w:right="113"/>
              <w:rPr>
                <w:rFonts w:ascii="Arial" w:hAnsi="Arial" w:cs="Arial"/>
                <w:sz w:val="22"/>
                <w:szCs w:val="22"/>
              </w:rPr>
            </w:pPr>
            <w:r w:rsidRPr="00EB4D7F">
              <w:rPr>
                <w:rFonts w:ascii="Arial" w:hAnsi="Arial" w:cs="Arial"/>
                <w:sz w:val="22"/>
                <w:szCs w:val="22"/>
              </w:rPr>
              <w:t>995</w:t>
            </w:r>
          </w:p>
        </w:tc>
      </w:tr>
      <w:tr w:rsidR="008174C2" w:rsidRPr="00B058A7" w14:paraId="68ACDDBC" w14:textId="77777777" w:rsidTr="00473DC2">
        <w:tc>
          <w:tcPr>
            <w:tcW w:w="5131" w:type="dxa"/>
          </w:tcPr>
          <w:p w14:paraId="722999FA" w14:textId="77777777" w:rsidR="008174C2" w:rsidRPr="00F144CD" w:rsidRDefault="008174C2" w:rsidP="008174C2">
            <w:pPr>
              <w:pStyle w:val="Tindent"/>
              <w:ind w:hanging="283"/>
              <w:rPr>
                <w:rFonts w:ascii="Arial" w:hAnsi="Arial" w:cs="Arial"/>
                <w:sz w:val="22"/>
                <w:szCs w:val="22"/>
              </w:rPr>
            </w:pPr>
            <w:r w:rsidRPr="00F144CD">
              <w:rPr>
                <w:rFonts w:ascii="Arial" w:hAnsi="Arial" w:cs="Arial"/>
                <w:sz w:val="22"/>
                <w:szCs w:val="22"/>
              </w:rPr>
              <w:t>Other income</w:t>
            </w:r>
          </w:p>
        </w:tc>
        <w:tc>
          <w:tcPr>
            <w:tcW w:w="1418" w:type="dxa"/>
            <w:tcBorders>
              <w:bottom w:val="single" w:sz="4" w:space="0" w:color="auto"/>
            </w:tcBorders>
          </w:tcPr>
          <w:p w14:paraId="410504AE" w14:textId="4E85743F" w:rsidR="008174C2" w:rsidRDefault="008174C2" w:rsidP="008174C2">
            <w:pPr>
              <w:jc w:val="right"/>
              <w:rPr>
                <w:rFonts w:ascii="Arial" w:hAnsi="Arial" w:cs="Arial"/>
                <w:sz w:val="22"/>
                <w:szCs w:val="22"/>
              </w:rPr>
            </w:pPr>
            <w:r>
              <w:rPr>
                <w:rFonts w:ascii="Arial" w:hAnsi="Arial" w:cs="Arial"/>
                <w:sz w:val="22"/>
                <w:szCs w:val="22"/>
              </w:rPr>
              <w:t>6,485</w:t>
            </w:r>
          </w:p>
        </w:tc>
        <w:tc>
          <w:tcPr>
            <w:tcW w:w="992" w:type="dxa"/>
          </w:tcPr>
          <w:p w14:paraId="78916099" w14:textId="77777777" w:rsidR="008174C2" w:rsidRPr="00F144CD" w:rsidRDefault="008174C2" w:rsidP="008174C2">
            <w:pPr>
              <w:pStyle w:val="Tdec"/>
              <w:rPr>
                <w:rFonts w:ascii="Arial" w:hAnsi="Arial" w:cs="Arial"/>
                <w:sz w:val="22"/>
                <w:szCs w:val="22"/>
              </w:rPr>
            </w:pPr>
          </w:p>
        </w:tc>
        <w:tc>
          <w:tcPr>
            <w:tcW w:w="1418" w:type="dxa"/>
            <w:tcBorders>
              <w:bottom w:val="single" w:sz="4" w:space="0" w:color="auto"/>
            </w:tcBorders>
          </w:tcPr>
          <w:p w14:paraId="7C33C22B" w14:textId="75F6E966" w:rsidR="008174C2" w:rsidRPr="00F144CD" w:rsidRDefault="008174C2" w:rsidP="008174C2">
            <w:pPr>
              <w:pStyle w:val="Tdec"/>
              <w:tabs>
                <w:tab w:val="clear" w:pos="993"/>
                <w:tab w:val="decimal" w:pos="1248"/>
              </w:tabs>
              <w:ind w:right="113"/>
              <w:rPr>
                <w:rFonts w:ascii="Arial" w:hAnsi="Arial" w:cs="Arial"/>
                <w:sz w:val="22"/>
                <w:szCs w:val="22"/>
              </w:rPr>
            </w:pPr>
            <w:r>
              <w:rPr>
                <w:rFonts w:ascii="Arial" w:hAnsi="Arial" w:cs="Arial"/>
                <w:sz w:val="22"/>
                <w:szCs w:val="22"/>
              </w:rPr>
              <w:t>7,478</w:t>
            </w:r>
          </w:p>
        </w:tc>
      </w:tr>
      <w:tr w:rsidR="008174C2" w:rsidRPr="00B058A7" w14:paraId="7A92F04D" w14:textId="77777777" w:rsidTr="00F238E0">
        <w:tc>
          <w:tcPr>
            <w:tcW w:w="5131" w:type="dxa"/>
          </w:tcPr>
          <w:p w14:paraId="4AC367B6" w14:textId="77777777" w:rsidR="008174C2" w:rsidRPr="00F144CD" w:rsidRDefault="008174C2" w:rsidP="008174C2">
            <w:pPr>
              <w:pStyle w:val="Tindent"/>
              <w:ind w:hanging="283"/>
              <w:rPr>
                <w:rFonts w:ascii="Arial" w:hAnsi="Arial" w:cs="Arial"/>
                <w:sz w:val="22"/>
                <w:szCs w:val="22"/>
              </w:rPr>
            </w:pPr>
          </w:p>
        </w:tc>
        <w:tc>
          <w:tcPr>
            <w:tcW w:w="1418" w:type="dxa"/>
            <w:tcBorders>
              <w:top w:val="single" w:sz="4" w:space="0" w:color="auto"/>
            </w:tcBorders>
          </w:tcPr>
          <w:p w14:paraId="456E98F8" w14:textId="70C9734B" w:rsidR="008174C2" w:rsidRDefault="008174C2" w:rsidP="008174C2">
            <w:pPr>
              <w:jc w:val="right"/>
              <w:rPr>
                <w:rFonts w:ascii="Arial" w:hAnsi="Arial" w:cs="Arial"/>
                <w:sz w:val="22"/>
                <w:szCs w:val="22"/>
              </w:rPr>
            </w:pPr>
            <w:r>
              <w:rPr>
                <w:rFonts w:ascii="Arial" w:hAnsi="Arial" w:cs="Arial"/>
                <w:sz w:val="22"/>
                <w:szCs w:val="22"/>
              </w:rPr>
              <w:t>53,593</w:t>
            </w:r>
          </w:p>
        </w:tc>
        <w:tc>
          <w:tcPr>
            <w:tcW w:w="992" w:type="dxa"/>
          </w:tcPr>
          <w:p w14:paraId="3EEF327E" w14:textId="77777777" w:rsidR="008174C2" w:rsidRPr="00F144CD" w:rsidRDefault="008174C2" w:rsidP="008174C2">
            <w:pPr>
              <w:pStyle w:val="Tdec"/>
              <w:rPr>
                <w:rFonts w:ascii="Arial" w:hAnsi="Arial" w:cs="Arial"/>
                <w:sz w:val="22"/>
                <w:szCs w:val="22"/>
              </w:rPr>
            </w:pPr>
          </w:p>
        </w:tc>
        <w:tc>
          <w:tcPr>
            <w:tcW w:w="1418" w:type="dxa"/>
            <w:tcBorders>
              <w:top w:val="single" w:sz="4" w:space="0" w:color="auto"/>
            </w:tcBorders>
          </w:tcPr>
          <w:p w14:paraId="7970E1CA" w14:textId="30BB751D" w:rsidR="008174C2" w:rsidRPr="00F144CD" w:rsidRDefault="008174C2" w:rsidP="008174C2">
            <w:pPr>
              <w:pStyle w:val="Tdec"/>
              <w:tabs>
                <w:tab w:val="clear" w:pos="993"/>
                <w:tab w:val="decimal" w:pos="1248"/>
              </w:tabs>
              <w:ind w:right="113"/>
              <w:rPr>
                <w:rFonts w:ascii="Arial" w:hAnsi="Arial" w:cs="Arial"/>
                <w:sz w:val="22"/>
                <w:szCs w:val="22"/>
              </w:rPr>
            </w:pPr>
            <w:r w:rsidRPr="00EB4D7F">
              <w:rPr>
                <w:rFonts w:ascii="Arial" w:hAnsi="Arial" w:cs="Arial"/>
                <w:sz w:val="22"/>
                <w:szCs w:val="22"/>
              </w:rPr>
              <w:t>56,7</w:t>
            </w:r>
            <w:r>
              <w:rPr>
                <w:rFonts w:ascii="Arial" w:hAnsi="Arial" w:cs="Arial"/>
                <w:sz w:val="22"/>
                <w:szCs w:val="22"/>
              </w:rPr>
              <w:t>75</w:t>
            </w:r>
          </w:p>
        </w:tc>
      </w:tr>
      <w:tr w:rsidR="008174C2" w:rsidRPr="00B058A7" w14:paraId="1C0B4E2A" w14:textId="77777777" w:rsidTr="00F238E0">
        <w:tc>
          <w:tcPr>
            <w:tcW w:w="5131" w:type="dxa"/>
          </w:tcPr>
          <w:p w14:paraId="7219A5CB" w14:textId="77777777" w:rsidR="008174C2" w:rsidRPr="00F144CD" w:rsidRDefault="008174C2" w:rsidP="008174C2">
            <w:pPr>
              <w:pStyle w:val="Tindent"/>
              <w:ind w:hanging="283"/>
              <w:rPr>
                <w:rFonts w:ascii="Arial" w:hAnsi="Arial" w:cs="Arial"/>
                <w:b/>
                <w:sz w:val="22"/>
                <w:szCs w:val="22"/>
              </w:rPr>
            </w:pPr>
            <w:r w:rsidRPr="00F144CD">
              <w:rPr>
                <w:rFonts w:ascii="Arial" w:hAnsi="Arial" w:cs="Arial"/>
                <w:b/>
                <w:sz w:val="22"/>
                <w:szCs w:val="22"/>
              </w:rPr>
              <w:t xml:space="preserve">Joint Ventures </w:t>
            </w:r>
          </w:p>
        </w:tc>
        <w:tc>
          <w:tcPr>
            <w:tcW w:w="1418" w:type="dxa"/>
            <w:tcBorders>
              <w:bottom w:val="single" w:sz="4" w:space="0" w:color="auto"/>
            </w:tcBorders>
          </w:tcPr>
          <w:p w14:paraId="5CFA4545" w14:textId="7B58FF5A" w:rsidR="008174C2" w:rsidRDefault="008174C2" w:rsidP="008174C2">
            <w:pPr>
              <w:jc w:val="right"/>
              <w:rPr>
                <w:rFonts w:ascii="Arial" w:hAnsi="Arial" w:cs="Arial"/>
                <w:sz w:val="22"/>
                <w:szCs w:val="22"/>
              </w:rPr>
            </w:pPr>
            <w:r>
              <w:rPr>
                <w:rFonts w:ascii="Arial" w:hAnsi="Arial" w:cs="Arial"/>
                <w:sz w:val="22"/>
                <w:szCs w:val="22"/>
              </w:rPr>
              <w:t>8,419</w:t>
            </w:r>
          </w:p>
        </w:tc>
        <w:tc>
          <w:tcPr>
            <w:tcW w:w="992" w:type="dxa"/>
          </w:tcPr>
          <w:p w14:paraId="084050E5" w14:textId="77777777" w:rsidR="008174C2" w:rsidRPr="00F144CD" w:rsidRDefault="008174C2" w:rsidP="008174C2">
            <w:pPr>
              <w:pStyle w:val="Tdec"/>
              <w:rPr>
                <w:rFonts w:ascii="Arial" w:hAnsi="Arial" w:cs="Arial"/>
                <w:sz w:val="22"/>
                <w:szCs w:val="22"/>
              </w:rPr>
            </w:pPr>
          </w:p>
        </w:tc>
        <w:tc>
          <w:tcPr>
            <w:tcW w:w="1418" w:type="dxa"/>
            <w:tcBorders>
              <w:bottom w:val="single" w:sz="4" w:space="0" w:color="auto"/>
            </w:tcBorders>
          </w:tcPr>
          <w:p w14:paraId="266C1917" w14:textId="77777777" w:rsidR="008174C2" w:rsidRPr="00F144CD" w:rsidRDefault="008174C2" w:rsidP="008174C2">
            <w:pPr>
              <w:pStyle w:val="Tdec"/>
              <w:tabs>
                <w:tab w:val="clear" w:pos="993"/>
                <w:tab w:val="decimal" w:pos="1248"/>
              </w:tabs>
              <w:ind w:right="113"/>
              <w:rPr>
                <w:rFonts w:ascii="Arial" w:hAnsi="Arial" w:cs="Arial"/>
                <w:sz w:val="22"/>
                <w:szCs w:val="22"/>
              </w:rPr>
            </w:pPr>
            <w:r w:rsidRPr="00EB4D7F">
              <w:rPr>
                <w:rFonts w:ascii="Arial" w:hAnsi="Arial" w:cs="Arial"/>
                <w:sz w:val="22"/>
                <w:szCs w:val="22"/>
              </w:rPr>
              <w:t>8,090</w:t>
            </w:r>
          </w:p>
        </w:tc>
      </w:tr>
      <w:tr w:rsidR="008174C2" w:rsidRPr="00B058A7" w14:paraId="0A11B01A" w14:textId="77777777" w:rsidTr="007C30C7">
        <w:trPr>
          <w:trHeight w:val="454"/>
        </w:trPr>
        <w:tc>
          <w:tcPr>
            <w:tcW w:w="5131" w:type="dxa"/>
            <w:vAlign w:val="center"/>
          </w:tcPr>
          <w:p w14:paraId="78C26DAE" w14:textId="77777777" w:rsidR="008174C2" w:rsidRPr="00F144CD" w:rsidRDefault="008174C2" w:rsidP="008174C2">
            <w:pPr>
              <w:pStyle w:val="Tdec"/>
              <w:tabs>
                <w:tab w:val="clear" w:pos="993"/>
                <w:tab w:val="decimal" w:pos="1248"/>
              </w:tabs>
              <w:ind w:right="113"/>
              <w:rPr>
                <w:rFonts w:ascii="Arial" w:hAnsi="Arial" w:cs="Arial"/>
                <w:color w:val="000000"/>
                <w:sz w:val="22"/>
                <w:szCs w:val="22"/>
              </w:rPr>
            </w:pPr>
          </w:p>
        </w:tc>
        <w:tc>
          <w:tcPr>
            <w:tcW w:w="1418" w:type="dxa"/>
            <w:tcBorders>
              <w:bottom w:val="double" w:sz="4" w:space="0" w:color="auto"/>
            </w:tcBorders>
          </w:tcPr>
          <w:p w14:paraId="55F6B6E7" w14:textId="20490A52" w:rsidR="008174C2" w:rsidRPr="001645CD" w:rsidRDefault="008174C2" w:rsidP="007C30C7">
            <w:pPr>
              <w:pStyle w:val="Tdec"/>
              <w:tabs>
                <w:tab w:val="clear" w:pos="993"/>
              </w:tabs>
              <w:ind w:right="0"/>
              <w:jc w:val="right"/>
              <w:rPr>
                <w:rFonts w:ascii="Arial" w:hAnsi="Arial" w:cs="Arial"/>
                <w:color w:val="000000"/>
                <w:sz w:val="22"/>
                <w:szCs w:val="22"/>
              </w:rPr>
            </w:pPr>
            <w:r>
              <w:rPr>
                <w:rFonts w:ascii="Arial" w:hAnsi="Arial" w:cs="Arial"/>
                <w:sz w:val="22"/>
                <w:szCs w:val="22"/>
              </w:rPr>
              <w:t>62,012</w:t>
            </w:r>
          </w:p>
        </w:tc>
        <w:tc>
          <w:tcPr>
            <w:tcW w:w="992" w:type="dxa"/>
            <w:vAlign w:val="center"/>
          </w:tcPr>
          <w:p w14:paraId="74D39E25" w14:textId="77777777" w:rsidR="008174C2" w:rsidRPr="00F144CD" w:rsidRDefault="008174C2" w:rsidP="008174C2">
            <w:pPr>
              <w:pStyle w:val="Tdec"/>
              <w:rPr>
                <w:rFonts w:ascii="Arial" w:hAnsi="Arial" w:cs="Arial"/>
                <w:sz w:val="22"/>
                <w:szCs w:val="22"/>
              </w:rPr>
            </w:pPr>
          </w:p>
        </w:tc>
        <w:tc>
          <w:tcPr>
            <w:tcW w:w="1418" w:type="dxa"/>
            <w:tcBorders>
              <w:bottom w:val="double" w:sz="4" w:space="0" w:color="auto"/>
            </w:tcBorders>
          </w:tcPr>
          <w:p w14:paraId="7566F6A9" w14:textId="4DAE4222" w:rsidR="008174C2" w:rsidRPr="00B058A7" w:rsidRDefault="008174C2" w:rsidP="007C30C7">
            <w:pPr>
              <w:pStyle w:val="Tdec"/>
              <w:tabs>
                <w:tab w:val="clear" w:pos="993"/>
                <w:tab w:val="decimal" w:pos="1248"/>
              </w:tabs>
              <w:ind w:right="113"/>
              <w:jc w:val="right"/>
              <w:rPr>
                <w:rFonts w:ascii="Arial" w:hAnsi="Arial" w:cs="Arial"/>
                <w:sz w:val="22"/>
                <w:szCs w:val="22"/>
              </w:rPr>
            </w:pPr>
            <w:r w:rsidRPr="00EB4D7F">
              <w:rPr>
                <w:rFonts w:ascii="Arial" w:hAnsi="Arial" w:cs="Arial"/>
                <w:color w:val="000000"/>
                <w:sz w:val="22"/>
                <w:szCs w:val="22"/>
              </w:rPr>
              <w:t>64,8</w:t>
            </w:r>
            <w:r>
              <w:rPr>
                <w:rFonts w:ascii="Arial" w:hAnsi="Arial" w:cs="Arial"/>
                <w:color w:val="000000"/>
                <w:sz w:val="22"/>
                <w:szCs w:val="22"/>
              </w:rPr>
              <w:t>65</w:t>
            </w:r>
          </w:p>
        </w:tc>
      </w:tr>
    </w:tbl>
    <w:p w14:paraId="639D8EEA" w14:textId="77777777" w:rsidR="0095713A" w:rsidRPr="00B058A7" w:rsidRDefault="0095713A" w:rsidP="00C22B45">
      <w:pPr>
        <w:pStyle w:val="NormalIndent"/>
      </w:pPr>
    </w:p>
    <w:tbl>
      <w:tblPr>
        <w:tblW w:w="8959" w:type="dxa"/>
        <w:tblLayout w:type="fixed"/>
        <w:tblLook w:val="0000" w:firstRow="0" w:lastRow="0" w:firstColumn="0" w:lastColumn="0" w:noHBand="0" w:noVBand="0"/>
      </w:tblPr>
      <w:tblGrid>
        <w:gridCol w:w="5131"/>
        <w:gridCol w:w="1418"/>
        <w:gridCol w:w="992"/>
        <w:gridCol w:w="1418"/>
      </w:tblGrid>
      <w:tr w:rsidR="005128D5" w:rsidRPr="00B058A7" w14:paraId="5A03469D" w14:textId="77777777" w:rsidTr="002027EA">
        <w:tc>
          <w:tcPr>
            <w:tcW w:w="5131" w:type="dxa"/>
          </w:tcPr>
          <w:p w14:paraId="2E808D10" w14:textId="77777777" w:rsidR="005128D5" w:rsidRPr="00B058A7" w:rsidRDefault="005128D5" w:rsidP="002027EA">
            <w:pPr>
              <w:pStyle w:val="Tdec"/>
              <w:tabs>
                <w:tab w:val="clear" w:pos="993"/>
                <w:tab w:val="decimal" w:pos="1248"/>
              </w:tabs>
              <w:ind w:right="0"/>
              <w:rPr>
                <w:rFonts w:ascii="Arial" w:hAnsi="Arial" w:cs="Arial"/>
                <w:b/>
                <w:sz w:val="22"/>
                <w:szCs w:val="22"/>
              </w:rPr>
            </w:pPr>
          </w:p>
          <w:p w14:paraId="14B0616D" w14:textId="77777777" w:rsidR="005128D5" w:rsidRPr="00B058A7" w:rsidRDefault="005128D5" w:rsidP="002027EA">
            <w:pPr>
              <w:pStyle w:val="Tindent"/>
              <w:ind w:hanging="283"/>
              <w:rPr>
                <w:rFonts w:ascii="Arial" w:hAnsi="Arial" w:cs="Arial"/>
                <w:b/>
                <w:sz w:val="22"/>
                <w:szCs w:val="22"/>
              </w:rPr>
            </w:pPr>
            <w:r w:rsidRPr="00B058A7">
              <w:rPr>
                <w:rFonts w:ascii="Arial" w:hAnsi="Arial" w:cs="Arial"/>
                <w:b/>
                <w:sz w:val="22"/>
                <w:szCs w:val="22"/>
              </w:rPr>
              <w:t>ASSOCIATION</w:t>
            </w:r>
          </w:p>
        </w:tc>
        <w:tc>
          <w:tcPr>
            <w:tcW w:w="1418" w:type="dxa"/>
          </w:tcPr>
          <w:p w14:paraId="4D96586E" w14:textId="77777777" w:rsidR="005128D5" w:rsidRPr="00B058A7" w:rsidRDefault="00767629" w:rsidP="002027EA">
            <w:pPr>
              <w:pStyle w:val="Thead"/>
              <w:ind w:right="113"/>
              <w:rPr>
                <w:rFonts w:ascii="Arial" w:hAnsi="Arial" w:cs="Arial"/>
                <w:sz w:val="22"/>
                <w:szCs w:val="22"/>
              </w:rPr>
            </w:pPr>
            <w:r>
              <w:rPr>
                <w:rFonts w:ascii="Arial" w:hAnsi="Arial" w:cs="Arial"/>
                <w:sz w:val="22"/>
                <w:szCs w:val="22"/>
              </w:rPr>
              <w:t>2016</w:t>
            </w:r>
          </w:p>
          <w:p w14:paraId="1BCB58E4" w14:textId="77777777" w:rsidR="005128D5" w:rsidRPr="00B058A7" w:rsidRDefault="005128D5" w:rsidP="002027EA">
            <w:pPr>
              <w:pStyle w:val="Thead"/>
              <w:ind w:right="113"/>
              <w:rPr>
                <w:rFonts w:ascii="Arial" w:hAnsi="Arial" w:cs="Arial"/>
                <w:sz w:val="22"/>
                <w:szCs w:val="22"/>
              </w:rPr>
            </w:pPr>
            <w:r w:rsidRPr="00B058A7">
              <w:rPr>
                <w:rFonts w:ascii="Arial" w:hAnsi="Arial" w:cs="Arial"/>
                <w:sz w:val="22"/>
                <w:szCs w:val="22"/>
              </w:rPr>
              <w:t>£000</w:t>
            </w:r>
          </w:p>
        </w:tc>
        <w:tc>
          <w:tcPr>
            <w:tcW w:w="992" w:type="dxa"/>
          </w:tcPr>
          <w:p w14:paraId="631DF001" w14:textId="77777777" w:rsidR="005128D5" w:rsidRPr="00B058A7" w:rsidRDefault="005128D5" w:rsidP="001A7A88">
            <w:pPr>
              <w:pStyle w:val="Thead"/>
              <w:rPr>
                <w:rFonts w:ascii="Arial" w:hAnsi="Arial" w:cs="Arial"/>
                <w:sz w:val="22"/>
                <w:szCs w:val="22"/>
              </w:rPr>
            </w:pPr>
          </w:p>
        </w:tc>
        <w:tc>
          <w:tcPr>
            <w:tcW w:w="1418" w:type="dxa"/>
          </w:tcPr>
          <w:p w14:paraId="0E8D33A7" w14:textId="77777777" w:rsidR="005128D5" w:rsidRPr="00B058A7" w:rsidRDefault="00767629" w:rsidP="002027EA">
            <w:pPr>
              <w:pStyle w:val="Thead"/>
              <w:ind w:right="113"/>
              <w:rPr>
                <w:rFonts w:ascii="Arial" w:hAnsi="Arial" w:cs="Arial"/>
                <w:sz w:val="22"/>
                <w:szCs w:val="22"/>
              </w:rPr>
            </w:pPr>
            <w:r>
              <w:rPr>
                <w:rFonts w:ascii="Arial" w:hAnsi="Arial" w:cs="Arial"/>
                <w:sz w:val="22"/>
                <w:szCs w:val="22"/>
              </w:rPr>
              <w:t>2015</w:t>
            </w:r>
            <w:r w:rsidR="00F74590" w:rsidRPr="00B058A7">
              <w:rPr>
                <w:rFonts w:ascii="Arial" w:hAnsi="Arial" w:cs="Arial"/>
                <w:sz w:val="22"/>
                <w:szCs w:val="22"/>
              </w:rPr>
              <w:br/>
            </w:r>
            <w:r w:rsidR="005128D5" w:rsidRPr="00B058A7">
              <w:rPr>
                <w:rFonts w:ascii="Arial" w:hAnsi="Arial" w:cs="Arial"/>
                <w:sz w:val="22"/>
                <w:szCs w:val="22"/>
              </w:rPr>
              <w:t>£000</w:t>
            </w:r>
          </w:p>
        </w:tc>
      </w:tr>
      <w:tr w:rsidR="00B4639E" w:rsidRPr="00B058A7" w14:paraId="6785846E" w14:textId="77777777" w:rsidTr="004E65CF">
        <w:tc>
          <w:tcPr>
            <w:tcW w:w="5131" w:type="dxa"/>
            <w:vAlign w:val="center"/>
          </w:tcPr>
          <w:p w14:paraId="4AB8D0AC" w14:textId="77777777" w:rsidR="00B4639E" w:rsidRPr="00B058A7" w:rsidRDefault="00B4639E" w:rsidP="002027EA">
            <w:pPr>
              <w:pStyle w:val="Tindent"/>
              <w:ind w:hanging="283"/>
              <w:rPr>
                <w:rFonts w:ascii="Arial" w:hAnsi="Arial" w:cs="Arial"/>
                <w:sz w:val="22"/>
                <w:szCs w:val="22"/>
              </w:rPr>
            </w:pPr>
            <w:r w:rsidRPr="00B058A7">
              <w:rPr>
                <w:rFonts w:ascii="Arial" w:hAnsi="Arial" w:cs="Arial"/>
                <w:sz w:val="22"/>
                <w:szCs w:val="22"/>
              </w:rPr>
              <w:t>Subscriptions</w:t>
            </w:r>
          </w:p>
        </w:tc>
        <w:tc>
          <w:tcPr>
            <w:tcW w:w="1418" w:type="dxa"/>
          </w:tcPr>
          <w:p w14:paraId="2F2A35F2" w14:textId="77777777" w:rsidR="00B4639E" w:rsidRDefault="009953D0">
            <w:pPr>
              <w:jc w:val="right"/>
              <w:rPr>
                <w:rFonts w:ascii="Arial" w:hAnsi="Arial" w:cs="Arial"/>
                <w:sz w:val="22"/>
                <w:szCs w:val="22"/>
              </w:rPr>
            </w:pPr>
            <w:r>
              <w:rPr>
                <w:rFonts w:ascii="Arial" w:hAnsi="Arial" w:cs="Arial"/>
                <w:sz w:val="22"/>
                <w:szCs w:val="22"/>
              </w:rPr>
              <w:t>9,947</w:t>
            </w:r>
          </w:p>
        </w:tc>
        <w:tc>
          <w:tcPr>
            <w:tcW w:w="992" w:type="dxa"/>
            <w:vAlign w:val="center"/>
          </w:tcPr>
          <w:p w14:paraId="01644821" w14:textId="77777777" w:rsidR="00B4639E" w:rsidRPr="00B058A7" w:rsidRDefault="00B4639E" w:rsidP="001A7A88">
            <w:pPr>
              <w:pStyle w:val="Tdec"/>
              <w:rPr>
                <w:rFonts w:ascii="Arial" w:hAnsi="Arial" w:cs="Arial"/>
                <w:sz w:val="22"/>
                <w:szCs w:val="22"/>
              </w:rPr>
            </w:pPr>
          </w:p>
        </w:tc>
        <w:tc>
          <w:tcPr>
            <w:tcW w:w="1418" w:type="dxa"/>
            <w:vAlign w:val="center"/>
          </w:tcPr>
          <w:p w14:paraId="7F2FCAD7" w14:textId="77777777" w:rsidR="00B4639E" w:rsidRPr="00B058A7" w:rsidRDefault="00EB4D7F" w:rsidP="002C5C37">
            <w:pPr>
              <w:pStyle w:val="Tdec"/>
              <w:tabs>
                <w:tab w:val="clear" w:pos="993"/>
                <w:tab w:val="decimal" w:pos="1248"/>
              </w:tabs>
              <w:ind w:right="113"/>
              <w:rPr>
                <w:rFonts w:ascii="Arial" w:hAnsi="Arial" w:cs="Arial"/>
                <w:color w:val="000000"/>
                <w:sz w:val="22"/>
                <w:szCs w:val="22"/>
              </w:rPr>
            </w:pPr>
            <w:r w:rsidRPr="00EB4D7F">
              <w:rPr>
                <w:rFonts w:ascii="Arial" w:hAnsi="Arial" w:cs="Arial"/>
                <w:color w:val="000000"/>
                <w:sz w:val="22"/>
                <w:szCs w:val="22"/>
              </w:rPr>
              <w:t>10,001</w:t>
            </w:r>
          </w:p>
        </w:tc>
      </w:tr>
      <w:tr w:rsidR="00B4639E" w:rsidRPr="00B058A7" w14:paraId="30CDE9A8" w14:textId="77777777" w:rsidTr="004E65CF">
        <w:tc>
          <w:tcPr>
            <w:tcW w:w="5131" w:type="dxa"/>
            <w:vAlign w:val="center"/>
          </w:tcPr>
          <w:p w14:paraId="08364BC0" w14:textId="77777777" w:rsidR="00B4639E" w:rsidRPr="00B058A7" w:rsidRDefault="00B4639E" w:rsidP="002027EA">
            <w:pPr>
              <w:pStyle w:val="Tindent"/>
              <w:ind w:hanging="283"/>
              <w:rPr>
                <w:rFonts w:ascii="Arial" w:hAnsi="Arial" w:cs="Arial"/>
                <w:sz w:val="22"/>
                <w:szCs w:val="22"/>
              </w:rPr>
            </w:pPr>
            <w:r w:rsidRPr="00B058A7">
              <w:rPr>
                <w:rFonts w:ascii="Arial" w:hAnsi="Arial" w:cs="Arial"/>
                <w:sz w:val="22"/>
                <w:szCs w:val="22"/>
              </w:rPr>
              <w:t>Conferences and seminars</w:t>
            </w:r>
          </w:p>
        </w:tc>
        <w:tc>
          <w:tcPr>
            <w:tcW w:w="1418" w:type="dxa"/>
          </w:tcPr>
          <w:p w14:paraId="2604CBC9" w14:textId="77777777" w:rsidR="00B4639E" w:rsidRDefault="009953D0">
            <w:pPr>
              <w:jc w:val="right"/>
              <w:rPr>
                <w:rFonts w:ascii="Arial" w:hAnsi="Arial" w:cs="Arial"/>
                <w:sz w:val="22"/>
                <w:szCs w:val="22"/>
              </w:rPr>
            </w:pPr>
            <w:r>
              <w:rPr>
                <w:rFonts w:ascii="Arial" w:hAnsi="Arial" w:cs="Arial"/>
                <w:sz w:val="22"/>
                <w:szCs w:val="22"/>
              </w:rPr>
              <w:t>2,112</w:t>
            </w:r>
          </w:p>
        </w:tc>
        <w:tc>
          <w:tcPr>
            <w:tcW w:w="992" w:type="dxa"/>
            <w:vAlign w:val="center"/>
          </w:tcPr>
          <w:p w14:paraId="210A98FE" w14:textId="77777777" w:rsidR="00B4639E" w:rsidRPr="00B058A7" w:rsidRDefault="00B4639E" w:rsidP="001A7A88">
            <w:pPr>
              <w:pStyle w:val="Tdec"/>
              <w:rPr>
                <w:rFonts w:ascii="Arial" w:hAnsi="Arial" w:cs="Arial"/>
                <w:sz w:val="22"/>
                <w:szCs w:val="22"/>
              </w:rPr>
            </w:pPr>
          </w:p>
        </w:tc>
        <w:tc>
          <w:tcPr>
            <w:tcW w:w="1418" w:type="dxa"/>
            <w:vAlign w:val="center"/>
          </w:tcPr>
          <w:p w14:paraId="2E9BF9E1" w14:textId="77777777" w:rsidR="00B4639E" w:rsidRPr="00B058A7" w:rsidRDefault="00B4639E" w:rsidP="00EB4D7F">
            <w:pPr>
              <w:pStyle w:val="Tdec"/>
              <w:tabs>
                <w:tab w:val="clear" w:pos="993"/>
                <w:tab w:val="decimal" w:pos="1248"/>
              </w:tabs>
              <w:ind w:right="113"/>
              <w:rPr>
                <w:rFonts w:ascii="Arial" w:hAnsi="Arial" w:cs="Arial"/>
                <w:color w:val="000000"/>
                <w:sz w:val="22"/>
                <w:szCs w:val="22"/>
              </w:rPr>
            </w:pPr>
            <w:r w:rsidRPr="00B058A7">
              <w:rPr>
                <w:rFonts w:ascii="Arial" w:hAnsi="Arial" w:cs="Arial"/>
                <w:color w:val="000000"/>
                <w:sz w:val="22"/>
                <w:szCs w:val="22"/>
              </w:rPr>
              <w:t>1,</w:t>
            </w:r>
            <w:r w:rsidR="00EB4D7F">
              <w:rPr>
                <w:rFonts w:ascii="Arial" w:hAnsi="Arial" w:cs="Arial"/>
                <w:color w:val="000000"/>
                <w:sz w:val="22"/>
                <w:szCs w:val="22"/>
              </w:rPr>
              <w:t>300</w:t>
            </w:r>
          </w:p>
        </w:tc>
      </w:tr>
      <w:tr w:rsidR="00B4639E" w:rsidRPr="00B058A7" w14:paraId="3B53DA22" w14:textId="77777777" w:rsidTr="004E65CF">
        <w:tc>
          <w:tcPr>
            <w:tcW w:w="5131" w:type="dxa"/>
            <w:vAlign w:val="bottom"/>
          </w:tcPr>
          <w:p w14:paraId="66899F5B" w14:textId="77777777" w:rsidR="00B4639E" w:rsidRPr="00B058A7" w:rsidRDefault="00B4639E" w:rsidP="002027EA">
            <w:pPr>
              <w:pStyle w:val="Tindent"/>
              <w:ind w:hanging="283"/>
              <w:rPr>
                <w:rFonts w:ascii="Arial" w:hAnsi="Arial" w:cs="Arial"/>
                <w:sz w:val="22"/>
                <w:szCs w:val="22"/>
              </w:rPr>
            </w:pPr>
            <w:r w:rsidRPr="00B058A7">
              <w:rPr>
                <w:rFonts w:ascii="Arial" w:hAnsi="Arial" w:cs="Arial"/>
                <w:sz w:val="22"/>
                <w:szCs w:val="22"/>
              </w:rPr>
              <w:t>Shared Services</w:t>
            </w:r>
          </w:p>
        </w:tc>
        <w:tc>
          <w:tcPr>
            <w:tcW w:w="1418" w:type="dxa"/>
          </w:tcPr>
          <w:p w14:paraId="48B35148" w14:textId="77777777" w:rsidR="00B4639E" w:rsidRDefault="00830ABD">
            <w:pPr>
              <w:jc w:val="right"/>
              <w:rPr>
                <w:rFonts w:ascii="Arial" w:hAnsi="Arial" w:cs="Arial"/>
                <w:sz w:val="22"/>
                <w:szCs w:val="22"/>
              </w:rPr>
            </w:pPr>
            <w:r>
              <w:rPr>
                <w:rFonts w:ascii="Arial" w:hAnsi="Arial" w:cs="Arial"/>
                <w:sz w:val="22"/>
                <w:szCs w:val="22"/>
              </w:rPr>
              <w:t>6,206</w:t>
            </w:r>
          </w:p>
        </w:tc>
        <w:tc>
          <w:tcPr>
            <w:tcW w:w="992" w:type="dxa"/>
            <w:vAlign w:val="bottom"/>
          </w:tcPr>
          <w:p w14:paraId="22420E3A" w14:textId="77777777" w:rsidR="00B4639E" w:rsidRPr="00B058A7" w:rsidRDefault="00B4639E" w:rsidP="001A7A88">
            <w:pPr>
              <w:pStyle w:val="Tdec"/>
              <w:rPr>
                <w:rFonts w:ascii="Arial" w:hAnsi="Arial" w:cs="Arial"/>
                <w:sz w:val="22"/>
                <w:szCs w:val="22"/>
              </w:rPr>
            </w:pPr>
          </w:p>
        </w:tc>
        <w:tc>
          <w:tcPr>
            <w:tcW w:w="1418" w:type="dxa"/>
            <w:vAlign w:val="bottom"/>
          </w:tcPr>
          <w:p w14:paraId="5B287D18" w14:textId="77777777" w:rsidR="00B4639E" w:rsidRPr="00B058A7" w:rsidRDefault="00EB4D7F" w:rsidP="00EB4D7F">
            <w:pPr>
              <w:pStyle w:val="Tdec"/>
              <w:tabs>
                <w:tab w:val="clear" w:pos="993"/>
                <w:tab w:val="decimal" w:pos="1248"/>
              </w:tabs>
              <w:ind w:right="113"/>
              <w:rPr>
                <w:rFonts w:ascii="Arial" w:hAnsi="Arial" w:cs="Arial"/>
                <w:color w:val="000000"/>
                <w:sz w:val="22"/>
                <w:szCs w:val="22"/>
              </w:rPr>
            </w:pPr>
            <w:r>
              <w:rPr>
                <w:rFonts w:ascii="Arial" w:hAnsi="Arial" w:cs="Arial"/>
                <w:color w:val="000000"/>
                <w:sz w:val="22"/>
                <w:szCs w:val="22"/>
              </w:rPr>
              <w:t>6</w:t>
            </w:r>
            <w:r w:rsidR="00B4639E" w:rsidRPr="00B058A7">
              <w:rPr>
                <w:rFonts w:ascii="Arial" w:hAnsi="Arial" w:cs="Arial"/>
                <w:color w:val="000000"/>
                <w:sz w:val="22"/>
                <w:szCs w:val="22"/>
              </w:rPr>
              <w:t>,</w:t>
            </w:r>
            <w:r>
              <w:rPr>
                <w:rFonts w:ascii="Arial" w:hAnsi="Arial" w:cs="Arial"/>
                <w:color w:val="000000"/>
                <w:sz w:val="22"/>
                <w:szCs w:val="22"/>
              </w:rPr>
              <w:t>404</w:t>
            </w:r>
          </w:p>
        </w:tc>
      </w:tr>
      <w:tr w:rsidR="00B4639E" w:rsidRPr="00B058A7" w14:paraId="09D6452C" w14:textId="77777777" w:rsidTr="004E65CF">
        <w:tc>
          <w:tcPr>
            <w:tcW w:w="5131" w:type="dxa"/>
            <w:vAlign w:val="bottom"/>
          </w:tcPr>
          <w:p w14:paraId="1AE43115" w14:textId="77777777" w:rsidR="00B4639E" w:rsidRPr="00F144CD" w:rsidRDefault="00B4639E" w:rsidP="002027EA">
            <w:pPr>
              <w:pStyle w:val="Tindent"/>
              <w:ind w:hanging="283"/>
              <w:rPr>
                <w:rFonts w:ascii="Arial" w:hAnsi="Arial" w:cs="Arial"/>
                <w:sz w:val="22"/>
                <w:szCs w:val="22"/>
              </w:rPr>
            </w:pPr>
            <w:r w:rsidRPr="00B058A7">
              <w:rPr>
                <w:rFonts w:ascii="Arial" w:hAnsi="Arial" w:cs="Arial"/>
                <w:sz w:val="22"/>
                <w:szCs w:val="22"/>
              </w:rPr>
              <w:t>Other income</w:t>
            </w:r>
          </w:p>
        </w:tc>
        <w:tc>
          <w:tcPr>
            <w:tcW w:w="1418" w:type="dxa"/>
            <w:tcBorders>
              <w:bottom w:val="single" w:sz="4" w:space="0" w:color="auto"/>
            </w:tcBorders>
          </w:tcPr>
          <w:p w14:paraId="3F3BA73B" w14:textId="4BB060CD" w:rsidR="00B4639E" w:rsidRDefault="009953D0" w:rsidP="00CE3276">
            <w:pPr>
              <w:jc w:val="right"/>
              <w:rPr>
                <w:rFonts w:ascii="Arial" w:hAnsi="Arial" w:cs="Arial"/>
                <w:sz w:val="22"/>
                <w:szCs w:val="22"/>
              </w:rPr>
            </w:pPr>
            <w:r>
              <w:rPr>
                <w:rFonts w:ascii="Arial" w:hAnsi="Arial" w:cs="Arial"/>
                <w:sz w:val="22"/>
                <w:szCs w:val="22"/>
              </w:rPr>
              <w:t>5,</w:t>
            </w:r>
            <w:r w:rsidR="00CE3276">
              <w:rPr>
                <w:rFonts w:ascii="Arial" w:hAnsi="Arial" w:cs="Arial"/>
                <w:sz w:val="22"/>
                <w:szCs w:val="22"/>
              </w:rPr>
              <w:t>774</w:t>
            </w:r>
          </w:p>
        </w:tc>
        <w:tc>
          <w:tcPr>
            <w:tcW w:w="992" w:type="dxa"/>
            <w:vAlign w:val="bottom"/>
          </w:tcPr>
          <w:p w14:paraId="6E8B498A" w14:textId="77777777" w:rsidR="00B4639E" w:rsidRPr="00F144CD" w:rsidRDefault="00B4639E" w:rsidP="001A7A88">
            <w:pPr>
              <w:pStyle w:val="Tdec"/>
              <w:rPr>
                <w:rFonts w:ascii="Arial" w:hAnsi="Arial" w:cs="Arial"/>
                <w:sz w:val="22"/>
                <w:szCs w:val="22"/>
              </w:rPr>
            </w:pPr>
          </w:p>
        </w:tc>
        <w:tc>
          <w:tcPr>
            <w:tcW w:w="1418" w:type="dxa"/>
            <w:tcBorders>
              <w:bottom w:val="single" w:sz="4" w:space="0" w:color="auto"/>
            </w:tcBorders>
            <w:vAlign w:val="bottom"/>
          </w:tcPr>
          <w:p w14:paraId="70911B6E" w14:textId="77777777" w:rsidR="00B4639E" w:rsidRPr="00B058A7" w:rsidRDefault="00B4639E" w:rsidP="00EB4D7F">
            <w:pPr>
              <w:pStyle w:val="Tdec"/>
              <w:tabs>
                <w:tab w:val="clear" w:pos="993"/>
                <w:tab w:val="decimal" w:pos="1248"/>
              </w:tabs>
              <w:ind w:right="113"/>
              <w:rPr>
                <w:rFonts w:ascii="Arial" w:hAnsi="Arial" w:cs="Arial"/>
                <w:color w:val="000000"/>
                <w:sz w:val="22"/>
                <w:szCs w:val="22"/>
              </w:rPr>
            </w:pPr>
            <w:r w:rsidRPr="00B058A7">
              <w:rPr>
                <w:rFonts w:ascii="Arial" w:hAnsi="Arial" w:cs="Arial"/>
                <w:color w:val="000000"/>
                <w:sz w:val="22"/>
                <w:szCs w:val="22"/>
              </w:rPr>
              <w:t>7,8</w:t>
            </w:r>
            <w:r w:rsidR="00EB4D7F">
              <w:rPr>
                <w:rFonts w:ascii="Arial" w:hAnsi="Arial" w:cs="Arial"/>
                <w:color w:val="000000"/>
                <w:sz w:val="22"/>
                <w:szCs w:val="22"/>
              </w:rPr>
              <w:t>10</w:t>
            </w:r>
          </w:p>
        </w:tc>
      </w:tr>
      <w:tr w:rsidR="00B4639E" w:rsidRPr="00B058A7" w14:paraId="5BB72585" w14:textId="77777777" w:rsidTr="001645CD">
        <w:trPr>
          <w:trHeight w:val="454"/>
        </w:trPr>
        <w:tc>
          <w:tcPr>
            <w:tcW w:w="5131" w:type="dxa"/>
            <w:vAlign w:val="center"/>
          </w:tcPr>
          <w:p w14:paraId="7C286659" w14:textId="77777777" w:rsidR="00B4639E" w:rsidRPr="00F144CD" w:rsidRDefault="00B4639E" w:rsidP="002027EA">
            <w:pPr>
              <w:pStyle w:val="Tindent"/>
              <w:ind w:hanging="283"/>
              <w:rPr>
                <w:rFonts w:ascii="Arial" w:hAnsi="Arial" w:cs="Arial"/>
                <w:sz w:val="22"/>
                <w:szCs w:val="22"/>
              </w:rPr>
            </w:pPr>
          </w:p>
        </w:tc>
        <w:tc>
          <w:tcPr>
            <w:tcW w:w="1418" w:type="dxa"/>
            <w:tcBorders>
              <w:top w:val="single" w:sz="4" w:space="0" w:color="auto"/>
              <w:bottom w:val="double" w:sz="4" w:space="0" w:color="auto"/>
            </w:tcBorders>
            <w:vAlign w:val="center"/>
          </w:tcPr>
          <w:p w14:paraId="34EB5B78" w14:textId="341CCDF2" w:rsidR="00B4639E" w:rsidRDefault="00CE3276" w:rsidP="00B40FFD">
            <w:pPr>
              <w:pStyle w:val="Tdec"/>
              <w:tabs>
                <w:tab w:val="clear" w:pos="993"/>
              </w:tabs>
              <w:ind w:right="0"/>
              <w:jc w:val="right"/>
              <w:rPr>
                <w:rFonts w:ascii="Arial" w:hAnsi="Arial" w:cs="Arial"/>
                <w:sz w:val="22"/>
                <w:szCs w:val="22"/>
              </w:rPr>
            </w:pPr>
            <w:r>
              <w:rPr>
                <w:rFonts w:ascii="Arial" w:hAnsi="Arial" w:cs="Arial"/>
                <w:sz w:val="22"/>
                <w:szCs w:val="22"/>
              </w:rPr>
              <w:t>24,039</w:t>
            </w:r>
          </w:p>
        </w:tc>
        <w:tc>
          <w:tcPr>
            <w:tcW w:w="992" w:type="dxa"/>
            <w:vAlign w:val="center"/>
          </w:tcPr>
          <w:p w14:paraId="4420DD3D" w14:textId="77777777" w:rsidR="00B4639E" w:rsidRPr="00F144CD" w:rsidRDefault="00B4639E" w:rsidP="001A7A88">
            <w:pPr>
              <w:pStyle w:val="Tdec"/>
              <w:rPr>
                <w:rFonts w:ascii="Arial" w:hAnsi="Arial" w:cs="Arial"/>
                <w:sz w:val="22"/>
                <w:szCs w:val="22"/>
              </w:rPr>
            </w:pPr>
          </w:p>
        </w:tc>
        <w:tc>
          <w:tcPr>
            <w:tcW w:w="1418" w:type="dxa"/>
            <w:tcBorders>
              <w:top w:val="single" w:sz="4" w:space="0" w:color="auto"/>
              <w:bottom w:val="double" w:sz="4" w:space="0" w:color="auto"/>
            </w:tcBorders>
            <w:vAlign w:val="center"/>
          </w:tcPr>
          <w:p w14:paraId="3BD45469" w14:textId="77777777" w:rsidR="00B4639E" w:rsidRPr="00B058A7" w:rsidRDefault="00B4639E" w:rsidP="00EB4D7F">
            <w:pPr>
              <w:pStyle w:val="Tdec"/>
              <w:tabs>
                <w:tab w:val="clear" w:pos="993"/>
                <w:tab w:val="decimal" w:pos="1248"/>
              </w:tabs>
              <w:ind w:right="96"/>
              <w:rPr>
                <w:rFonts w:ascii="Arial" w:hAnsi="Arial" w:cs="Arial"/>
                <w:sz w:val="22"/>
                <w:szCs w:val="22"/>
              </w:rPr>
            </w:pPr>
            <w:r w:rsidRPr="00B058A7">
              <w:rPr>
                <w:rFonts w:ascii="Arial" w:hAnsi="Arial" w:cs="Arial"/>
                <w:sz w:val="22"/>
                <w:szCs w:val="22"/>
              </w:rPr>
              <w:t>2</w:t>
            </w:r>
            <w:r w:rsidR="00EB4D7F">
              <w:rPr>
                <w:rFonts w:ascii="Arial" w:hAnsi="Arial" w:cs="Arial"/>
                <w:sz w:val="22"/>
                <w:szCs w:val="22"/>
              </w:rPr>
              <w:t>5</w:t>
            </w:r>
            <w:r w:rsidRPr="00B058A7">
              <w:rPr>
                <w:rFonts w:ascii="Arial" w:hAnsi="Arial" w:cs="Arial"/>
                <w:sz w:val="22"/>
                <w:szCs w:val="22"/>
              </w:rPr>
              <w:t>,5</w:t>
            </w:r>
            <w:r w:rsidR="00EB4D7F">
              <w:rPr>
                <w:rFonts w:ascii="Arial" w:hAnsi="Arial" w:cs="Arial"/>
                <w:sz w:val="22"/>
                <w:szCs w:val="22"/>
              </w:rPr>
              <w:t>15</w:t>
            </w:r>
          </w:p>
        </w:tc>
      </w:tr>
      <w:bookmarkEnd w:id="35"/>
    </w:tbl>
    <w:p w14:paraId="1C27564E" w14:textId="77777777" w:rsidR="0095713A" w:rsidRPr="00B058A7" w:rsidRDefault="0095713A" w:rsidP="00C22B45">
      <w:pPr>
        <w:pStyle w:val="NormalIndent"/>
        <w:spacing w:after="0"/>
        <w:ind w:left="0"/>
        <w:rPr>
          <w:rFonts w:ascii="Arial" w:hAnsi="Arial" w:cs="Arial"/>
          <w:sz w:val="22"/>
          <w:szCs w:val="22"/>
        </w:rPr>
      </w:pPr>
    </w:p>
    <w:p w14:paraId="2C26B2E6" w14:textId="77777777" w:rsidR="001B76DF" w:rsidRPr="00B058A7" w:rsidRDefault="0095713A" w:rsidP="003D6353">
      <w:pPr>
        <w:pStyle w:val="NormalIndent"/>
        <w:spacing w:after="0"/>
        <w:ind w:left="0"/>
        <w:rPr>
          <w:rStyle w:val="StyleHeading1ArialCharChar"/>
          <w:rFonts w:cs="Arial"/>
          <w:sz w:val="22"/>
          <w:szCs w:val="22"/>
        </w:rPr>
      </w:pPr>
      <w:r w:rsidRPr="00B058A7">
        <w:rPr>
          <w:rFonts w:ascii="Arial" w:hAnsi="Arial" w:cs="Arial"/>
          <w:sz w:val="22"/>
          <w:szCs w:val="22"/>
        </w:rPr>
        <w:t>The Association operates Shared Services arrangements under which the companies it controls, and certain other entities, are recharged for the costs of accommodation and various other business services, some of which are provided under a contract between the Association and Liberata Ltd.</w:t>
      </w:r>
      <w:r w:rsidRPr="00B058A7">
        <w:rPr>
          <w:rFonts w:ascii="Arial" w:hAnsi="Arial" w:cs="Arial"/>
          <w:sz w:val="22"/>
          <w:szCs w:val="22"/>
        </w:rPr>
        <w:br w:type="page"/>
      </w:r>
    </w:p>
    <w:p w14:paraId="63A9DCBF" w14:textId="3F350FF6" w:rsidR="001B76DF" w:rsidRPr="00570F72" w:rsidRDefault="000C361D" w:rsidP="00570F72">
      <w:pPr>
        <w:pStyle w:val="Heading2"/>
        <w:ind w:left="720"/>
        <w:rPr>
          <w:rStyle w:val="StyleHeading1ArialCharChar"/>
        </w:rPr>
      </w:pPr>
      <w:r w:rsidRPr="00570F72">
        <w:rPr>
          <w:rStyle w:val="StyleHeading1ArialCharChar"/>
        </w:rPr>
        <w:lastRenderedPageBreak/>
        <w:tab/>
      </w:r>
      <w:r w:rsidR="0095713A" w:rsidRPr="00570F72">
        <w:rPr>
          <w:rStyle w:val="StyleHeading1ArialCharChar"/>
        </w:rPr>
        <w:t xml:space="preserve"> </w:t>
      </w:r>
      <w:r w:rsidR="00265E8F" w:rsidRPr="00570F72">
        <w:rPr>
          <w:rStyle w:val="StyleHeading1ArialCharChar"/>
        </w:rPr>
        <w:t xml:space="preserve"> </w:t>
      </w:r>
      <w:bookmarkStart w:id="37" w:name="_Ref353526424"/>
      <w:r w:rsidR="0095713A" w:rsidRPr="00570F72">
        <w:rPr>
          <w:rStyle w:val="StyleHeading1ArialCharChar"/>
        </w:rPr>
        <w:t>STAFF INFORMATION</w:t>
      </w:r>
      <w:bookmarkEnd w:id="37"/>
    </w:p>
    <w:bookmarkEnd w:id="36"/>
    <w:tbl>
      <w:tblPr>
        <w:tblW w:w="8897" w:type="dxa"/>
        <w:jc w:val="center"/>
        <w:tblLayout w:type="fixed"/>
        <w:tblLook w:val="0000" w:firstRow="0" w:lastRow="0" w:firstColumn="0" w:lastColumn="0" w:noHBand="0" w:noVBand="0"/>
      </w:tblPr>
      <w:tblGrid>
        <w:gridCol w:w="4503"/>
        <w:gridCol w:w="1098"/>
        <w:gridCol w:w="1099"/>
        <w:gridCol w:w="71"/>
        <w:gridCol w:w="1027"/>
        <w:gridCol w:w="1099"/>
      </w:tblGrid>
      <w:tr w:rsidR="0095713A" w:rsidRPr="00B058A7" w14:paraId="6268194F" w14:textId="77777777" w:rsidTr="00A965CA">
        <w:trPr>
          <w:jc w:val="center"/>
        </w:trPr>
        <w:tc>
          <w:tcPr>
            <w:tcW w:w="4503" w:type="dxa"/>
          </w:tcPr>
          <w:p w14:paraId="06867843" w14:textId="77777777" w:rsidR="0095713A" w:rsidRPr="00B058A7" w:rsidRDefault="0095713A" w:rsidP="000D0795">
            <w:pPr>
              <w:pStyle w:val="Thead"/>
              <w:rPr>
                <w:rFonts w:ascii="Arial" w:hAnsi="Arial" w:cs="Arial"/>
                <w:sz w:val="22"/>
                <w:szCs w:val="22"/>
              </w:rPr>
            </w:pPr>
          </w:p>
        </w:tc>
        <w:tc>
          <w:tcPr>
            <w:tcW w:w="2268" w:type="dxa"/>
            <w:gridSpan w:val="3"/>
          </w:tcPr>
          <w:p w14:paraId="6FC052E4" w14:textId="77777777" w:rsidR="0095713A" w:rsidRPr="00B058A7" w:rsidRDefault="0095713A" w:rsidP="00BA5B1F">
            <w:pPr>
              <w:pStyle w:val="Thead"/>
              <w:ind w:right="113"/>
              <w:rPr>
                <w:rFonts w:ascii="Arial" w:hAnsi="Arial" w:cs="Arial"/>
                <w:sz w:val="22"/>
                <w:szCs w:val="22"/>
              </w:rPr>
            </w:pPr>
            <w:r w:rsidRPr="00B058A7">
              <w:rPr>
                <w:rFonts w:ascii="Arial" w:hAnsi="Arial" w:cs="Arial"/>
              </w:rPr>
              <w:t>CONSOLIDATED</w:t>
            </w:r>
          </w:p>
        </w:tc>
        <w:tc>
          <w:tcPr>
            <w:tcW w:w="2126" w:type="dxa"/>
            <w:gridSpan w:val="2"/>
          </w:tcPr>
          <w:p w14:paraId="4038E9A4" w14:textId="77777777" w:rsidR="0095713A" w:rsidRPr="00B058A7" w:rsidRDefault="0095713A" w:rsidP="002027EA">
            <w:pPr>
              <w:pStyle w:val="Thead"/>
              <w:ind w:right="113"/>
              <w:rPr>
                <w:rFonts w:ascii="Arial" w:hAnsi="Arial" w:cs="Arial"/>
                <w:sz w:val="22"/>
                <w:szCs w:val="22"/>
              </w:rPr>
            </w:pPr>
            <w:r w:rsidRPr="00B058A7">
              <w:rPr>
                <w:rFonts w:ascii="Arial" w:hAnsi="Arial" w:cs="Arial"/>
              </w:rPr>
              <w:t>ASSOCIATION</w:t>
            </w:r>
          </w:p>
        </w:tc>
      </w:tr>
      <w:tr w:rsidR="00065D97" w:rsidRPr="00B058A7" w14:paraId="6802B2C6" w14:textId="77777777" w:rsidTr="00A965CA">
        <w:trPr>
          <w:jc w:val="center"/>
        </w:trPr>
        <w:tc>
          <w:tcPr>
            <w:tcW w:w="4503" w:type="dxa"/>
          </w:tcPr>
          <w:p w14:paraId="4E9FD8A5" w14:textId="77777777" w:rsidR="00065D97" w:rsidRPr="00B058A7" w:rsidRDefault="00065D97" w:rsidP="000D0795">
            <w:pPr>
              <w:pStyle w:val="Thead"/>
              <w:rPr>
                <w:rFonts w:ascii="Arial" w:hAnsi="Arial" w:cs="Arial"/>
                <w:sz w:val="22"/>
                <w:szCs w:val="22"/>
              </w:rPr>
            </w:pPr>
          </w:p>
        </w:tc>
        <w:tc>
          <w:tcPr>
            <w:tcW w:w="1098" w:type="dxa"/>
          </w:tcPr>
          <w:p w14:paraId="65470FD3" w14:textId="77777777" w:rsidR="00065D97" w:rsidRPr="00B058A7" w:rsidRDefault="00065D97" w:rsidP="0008191C">
            <w:pPr>
              <w:pStyle w:val="Thead"/>
              <w:ind w:right="0"/>
              <w:rPr>
                <w:rFonts w:ascii="Arial" w:hAnsi="Arial" w:cs="Arial"/>
                <w:sz w:val="22"/>
                <w:szCs w:val="22"/>
              </w:rPr>
            </w:pPr>
          </w:p>
        </w:tc>
        <w:tc>
          <w:tcPr>
            <w:tcW w:w="1099" w:type="dxa"/>
          </w:tcPr>
          <w:p w14:paraId="72370257" w14:textId="77777777" w:rsidR="00065D97" w:rsidRPr="00B058A7" w:rsidRDefault="00065D97" w:rsidP="005128D5">
            <w:pPr>
              <w:pStyle w:val="Thead"/>
              <w:ind w:left="-72" w:right="-37"/>
              <w:jc w:val="left"/>
              <w:rPr>
                <w:rFonts w:ascii="Arial" w:hAnsi="Arial" w:cs="Arial"/>
                <w:sz w:val="16"/>
                <w:szCs w:val="16"/>
              </w:rPr>
            </w:pPr>
          </w:p>
        </w:tc>
        <w:tc>
          <w:tcPr>
            <w:tcW w:w="1098" w:type="dxa"/>
            <w:gridSpan w:val="2"/>
          </w:tcPr>
          <w:p w14:paraId="4361CB00" w14:textId="77777777" w:rsidR="00065D97" w:rsidRPr="00B058A7" w:rsidRDefault="00065D97" w:rsidP="0008191C">
            <w:pPr>
              <w:pStyle w:val="Thead"/>
              <w:ind w:right="0"/>
              <w:rPr>
                <w:rFonts w:ascii="Arial" w:hAnsi="Arial" w:cs="Arial"/>
                <w:sz w:val="22"/>
                <w:szCs w:val="22"/>
              </w:rPr>
            </w:pPr>
          </w:p>
        </w:tc>
        <w:tc>
          <w:tcPr>
            <w:tcW w:w="1099" w:type="dxa"/>
          </w:tcPr>
          <w:p w14:paraId="19B5A189" w14:textId="77777777" w:rsidR="00065D97" w:rsidRPr="00F144CD" w:rsidRDefault="00065D97" w:rsidP="003B37A3">
            <w:pPr>
              <w:pStyle w:val="Thead"/>
              <w:ind w:right="-108"/>
              <w:jc w:val="both"/>
              <w:rPr>
                <w:rFonts w:ascii="Arial" w:hAnsi="Arial" w:cs="Arial"/>
                <w:sz w:val="22"/>
                <w:szCs w:val="22"/>
              </w:rPr>
            </w:pPr>
          </w:p>
        </w:tc>
      </w:tr>
      <w:tr w:rsidR="005128D5" w:rsidRPr="00B058A7" w14:paraId="5B68483A" w14:textId="77777777" w:rsidTr="00A965CA">
        <w:trPr>
          <w:jc w:val="center"/>
        </w:trPr>
        <w:tc>
          <w:tcPr>
            <w:tcW w:w="4503" w:type="dxa"/>
          </w:tcPr>
          <w:p w14:paraId="4A914400" w14:textId="77777777" w:rsidR="005128D5" w:rsidRPr="00B058A7" w:rsidRDefault="005128D5" w:rsidP="000D0795">
            <w:pPr>
              <w:pStyle w:val="Thead"/>
              <w:rPr>
                <w:rFonts w:ascii="Arial" w:hAnsi="Arial" w:cs="Arial"/>
                <w:sz w:val="22"/>
                <w:szCs w:val="22"/>
              </w:rPr>
            </w:pPr>
          </w:p>
        </w:tc>
        <w:tc>
          <w:tcPr>
            <w:tcW w:w="1098" w:type="dxa"/>
          </w:tcPr>
          <w:p w14:paraId="41EA8752" w14:textId="77777777" w:rsidR="005128D5" w:rsidRPr="00B058A7" w:rsidRDefault="00767629" w:rsidP="0008191C">
            <w:pPr>
              <w:pStyle w:val="Thead"/>
              <w:ind w:right="0"/>
              <w:rPr>
                <w:rFonts w:ascii="Arial" w:hAnsi="Arial" w:cs="Arial"/>
                <w:sz w:val="22"/>
                <w:szCs w:val="22"/>
              </w:rPr>
            </w:pPr>
            <w:r>
              <w:rPr>
                <w:rFonts w:ascii="Arial" w:hAnsi="Arial" w:cs="Arial"/>
                <w:sz w:val="22"/>
                <w:szCs w:val="22"/>
              </w:rPr>
              <w:t>2016</w:t>
            </w:r>
          </w:p>
          <w:p w14:paraId="5D562E07" w14:textId="77777777" w:rsidR="005128D5" w:rsidRPr="00B058A7" w:rsidRDefault="005128D5" w:rsidP="0008191C">
            <w:pPr>
              <w:pStyle w:val="Thead"/>
              <w:ind w:right="0"/>
              <w:rPr>
                <w:rFonts w:ascii="Arial" w:hAnsi="Arial" w:cs="Arial"/>
                <w:sz w:val="22"/>
                <w:szCs w:val="22"/>
              </w:rPr>
            </w:pPr>
          </w:p>
        </w:tc>
        <w:tc>
          <w:tcPr>
            <w:tcW w:w="1099" w:type="dxa"/>
          </w:tcPr>
          <w:p w14:paraId="4E30A932" w14:textId="77777777" w:rsidR="005128D5" w:rsidRPr="00B058A7" w:rsidRDefault="00767629" w:rsidP="005128D5">
            <w:pPr>
              <w:pStyle w:val="Thead"/>
              <w:ind w:right="0"/>
              <w:rPr>
                <w:rFonts w:ascii="Arial" w:hAnsi="Arial" w:cs="Arial"/>
                <w:sz w:val="22"/>
                <w:szCs w:val="22"/>
              </w:rPr>
            </w:pPr>
            <w:r>
              <w:rPr>
                <w:rFonts w:ascii="Arial" w:hAnsi="Arial" w:cs="Arial"/>
                <w:sz w:val="22"/>
                <w:szCs w:val="22"/>
              </w:rPr>
              <w:t>2015</w:t>
            </w:r>
          </w:p>
          <w:p w14:paraId="3BD7B729" w14:textId="77777777" w:rsidR="005128D5" w:rsidRPr="00B058A7" w:rsidRDefault="005128D5" w:rsidP="0008191C">
            <w:pPr>
              <w:pStyle w:val="Thead"/>
              <w:ind w:right="0"/>
              <w:rPr>
                <w:rFonts w:ascii="Arial" w:hAnsi="Arial" w:cs="Arial"/>
                <w:sz w:val="22"/>
                <w:szCs w:val="22"/>
              </w:rPr>
            </w:pPr>
          </w:p>
        </w:tc>
        <w:tc>
          <w:tcPr>
            <w:tcW w:w="1098" w:type="dxa"/>
            <w:gridSpan w:val="2"/>
          </w:tcPr>
          <w:p w14:paraId="5D9A6B1F" w14:textId="77777777" w:rsidR="005128D5" w:rsidRPr="00B058A7" w:rsidRDefault="00767629" w:rsidP="0008191C">
            <w:pPr>
              <w:pStyle w:val="Thead"/>
              <w:ind w:right="0"/>
              <w:rPr>
                <w:rFonts w:ascii="Arial" w:hAnsi="Arial" w:cs="Arial"/>
                <w:sz w:val="22"/>
                <w:szCs w:val="22"/>
              </w:rPr>
            </w:pPr>
            <w:r>
              <w:rPr>
                <w:rFonts w:ascii="Arial" w:hAnsi="Arial" w:cs="Arial"/>
                <w:sz w:val="22"/>
                <w:szCs w:val="22"/>
              </w:rPr>
              <w:t>2016</w:t>
            </w:r>
          </w:p>
          <w:p w14:paraId="080C6C31" w14:textId="77777777" w:rsidR="005128D5" w:rsidRPr="00B058A7" w:rsidRDefault="005128D5" w:rsidP="0008191C">
            <w:pPr>
              <w:pStyle w:val="Thead"/>
              <w:ind w:right="0"/>
              <w:rPr>
                <w:rFonts w:ascii="Arial" w:hAnsi="Arial" w:cs="Arial"/>
                <w:sz w:val="22"/>
                <w:szCs w:val="22"/>
              </w:rPr>
            </w:pPr>
          </w:p>
        </w:tc>
        <w:tc>
          <w:tcPr>
            <w:tcW w:w="1099" w:type="dxa"/>
          </w:tcPr>
          <w:p w14:paraId="5F9F44CD" w14:textId="77777777" w:rsidR="005128D5" w:rsidRPr="00B058A7" w:rsidRDefault="00767629" w:rsidP="005128D5">
            <w:pPr>
              <w:pStyle w:val="Thead"/>
              <w:ind w:right="0"/>
              <w:rPr>
                <w:rFonts w:ascii="Arial" w:hAnsi="Arial" w:cs="Arial"/>
                <w:sz w:val="22"/>
                <w:szCs w:val="22"/>
              </w:rPr>
            </w:pPr>
            <w:r>
              <w:rPr>
                <w:rFonts w:ascii="Arial" w:hAnsi="Arial" w:cs="Arial"/>
                <w:sz w:val="22"/>
                <w:szCs w:val="22"/>
              </w:rPr>
              <w:t>2015</w:t>
            </w:r>
          </w:p>
          <w:p w14:paraId="7C1F64BB" w14:textId="77777777" w:rsidR="005128D5" w:rsidRPr="00B058A7" w:rsidRDefault="005128D5" w:rsidP="00F74590">
            <w:pPr>
              <w:pStyle w:val="Thead"/>
              <w:ind w:left="-143" w:right="0"/>
              <w:rPr>
                <w:rFonts w:ascii="Arial" w:hAnsi="Arial" w:cs="Arial"/>
                <w:sz w:val="22"/>
                <w:szCs w:val="22"/>
              </w:rPr>
            </w:pPr>
          </w:p>
        </w:tc>
      </w:tr>
      <w:tr w:rsidR="005128D5" w:rsidRPr="00B058A7" w14:paraId="320FEF23" w14:textId="77777777" w:rsidTr="00A965CA">
        <w:trPr>
          <w:jc w:val="center"/>
        </w:trPr>
        <w:tc>
          <w:tcPr>
            <w:tcW w:w="4503" w:type="dxa"/>
          </w:tcPr>
          <w:p w14:paraId="4AA7C14C" w14:textId="77777777" w:rsidR="005128D5" w:rsidRPr="00B058A7" w:rsidRDefault="005128D5" w:rsidP="000D0795">
            <w:pPr>
              <w:pStyle w:val="Thead"/>
              <w:rPr>
                <w:rFonts w:ascii="Arial" w:hAnsi="Arial" w:cs="Arial"/>
                <w:sz w:val="22"/>
                <w:szCs w:val="22"/>
              </w:rPr>
            </w:pPr>
          </w:p>
        </w:tc>
        <w:tc>
          <w:tcPr>
            <w:tcW w:w="1098" w:type="dxa"/>
          </w:tcPr>
          <w:p w14:paraId="20AF4D7D" w14:textId="77777777" w:rsidR="005128D5" w:rsidRPr="00B058A7" w:rsidRDefault="005128D5" w:rsidP="002027EA">
            <w:pPr>
              <w:pStyle w:val="Thead"/>
              <w:ind w:right="113"/>
              <w:rPr>
                <w:rFonts w:ascii="Arial" w:hAnsi="Arial" w:cs="Arial"/>
                <w:sz w:val="22"/>
                <w:szCs w:val="22"/>
              </w:rPr>
            </w:pPr>
          </w:p>
        </w:tc>
        <w:tc>
          <w:tcPr>
            <w:tcW w:w="1099" w:type="dxa"/>
          </w:tcPr>
          <w:p w14:paraId="003C75D4" w14:textId="77777777" w:rsidR="005128D5" w:rsidRPr="00B058A7" w:rsidRDefault="005128D5" w:rsidP="000D0795">
            <w:pPr>
              <w:pStyle w:val="Thead"/>
              <w:rPr>
                <w:rFonts w:ascii="Arial" w:hAnsi="Arial" w:cs="Arial"/>
                <w:sz w:val="22"/>
                <w:szCs w:val="22"/>
              </w:rPr>
            </w:pPr>
          </w:p>
        </w:tc>
        <w:tc>
          <w:tcPr>
            <w:tcW w:w="1098" w:type="dxa"/>
            <w:gridSpan w:val="2"/>
          </w:tcPr>
          <w:p w14:paraId="2A80E915" w14:textId="77777777" w:rsidR="005128D5" w:rsidRPr="00B058A7" w:rsidRDefault="005128D5" w:rsidP="000D0795">
            <w:pPr>
              <w:pStyle w:val="Thead"/>
              <w:rPr>
                <w:rFonts w:ascii="Arial" w:hAnsi="Arial" w:cs="Arial"/>
                <w:sz w:val="22"/>
                <w:szCs w:val="22"/>
              </w:rPr>
            </w:pPr>
          </w:p>
        </w:tc>
        <w:tc>
          <w:tcPr>
            <w:tcW w:w="1099" w:type="dxa"/>
          </w:tcPr>
          <w:p w14:paraId="2E7AA4C5" w14:textId="77777777" w:rsidR="005128D5" w:rsidRPr="00B058A7" w:rsidRDefault="005128D5" w:rsidP="002027EA">
            <w:pPr>
              <w:pStyle w:val="Thead"/>
              <w:ind w:right="113"/>
              <w:rPr>
                <w:rFonts w:ascii="Arial" w:hAnsi="Arial" w:cs="Arial"/>
                <w:sz w:val="22"/>
                <w:szCs w:val="22"/>
              </w:rPr>
            </w:pPr>
          </w:p>
        </w:tc>
      </w:tr>
      <w:tr w:rsidR="002001ED" w:rsidRPr="00B058A7" w14:paraId="60D5EE7D" w14:textId="77777777" w:rsidTr="00A965CA">
        <w:trPr>
          <w:trHeight w:val="363"/>
          <w:jc w:val="center"/>
        </w:trPr>
        <w:tc>
          <w:tcPr>
            <w:tcW w:w="4503" w:type="dxa"/>
          </w:tcPr>
          <w:p w14:paraId="2855D5D4" w14:textId="77777777" w:rsidR="002001ED" w:rsidRPr="00B058A7" w:rsidRDefault="002001ED" w:rsidP="002027EA">
            <w:pPr>
              <w:pStyle w:val="Tindent"/>
              <w:spacing w:after="40"/>
              <w:ind w:left="113" w:firstLine="0"/>
              <w:rPr>
                <w:rFonts w:ascii="Arial" w:hAnsi="Arial" w:cs="Arial"/>
                <w:b/>
                <w:sz w:val="22"/>
                <w:szCs w:val="22"/>
              </w:rPr>
            </w:pPr>
            <w:r w:rsidRPr="00B058A7">
              <w:rPr>
                <w:rFonts w:ascii="Arial" w:hAnsi="Arial" w:cs="Arial"/>
                <w:b/>
                <w:sz w:val="22"/>
                <w:szCs w:val="22"/>
              </w:rPr>
              <w:t>Average number of persons employed</w:t>
            </w:r>
          </w:p>
        </w:tc>
        <w:tc>
          <w:tcPr>
            <w:tcW w:w="1098" w:type="dxa"/>
            <w:tcBorders>
              <w:bottom w:val="double" w:sz="4" w:space="0" w:color="auto"/>
            </w:tcBorders>
          </w:tcPr>
          <w:p w14:paraId="7FF8DDC2" w14:textId="57AEE80C" w:rsidR="002001ED" w:rsidRPr="00F144CD" w:rsidRDefault="008174C2" w:rsidP="00DC2654">
            <w:pPr>
              <w:pStyle w:val="Tdec"/>
              <w:tabs>
                <w:tab w:val="clear" w:pos="993"/>
                <w:tab w:val="decimal" w:pos="883"/>
              </w:tabs>
              <w:ind w:right="0"/>
              <w:rPr>
                <w:rFonts w:ascii="Arial" w:hAnsi="Arial" w:cs="Arial"/>
                <w:sz w:val="22"/>
                <w:szCs w:val="22"/>
              </w:rPr>
            </w:pPr>
            <w:r>
              <w:rPr>
                <w:rFonts w:ascii="Arial" w:hAnsi="Arial" w:cs="Arial"/>
                <w:sz w:val="22"/>
                <w:szCs w:val="22"/>
              </w:rPr>
              <w:t>322</w:t>
            </w:r>
          </w:p>
        </w:tc>
        <w:tc>
          <w:tcPr>
            <w:tcW w:w="1099" w:type="dxa"/>
            <w:tcBorders>
              <w:bottom w:val="double" w:sz="4" w:space="0" w:color="auto"/>
            </w:tcBorders>
          </w:tcPr>
          <w:p w14:paraId="09606114" w14:textId="77777777" w:rsidR="002001ED" w:rsidRPr="00F144CD" w:rsidRDefault="002001ED" w:rsidP="00EB4D7F">
            <w:pPr>
              <w:pStyle w:val="Tdec"/>
              <w:tabs>
                <w:tab w:val="clear" w:pos="993"/>
                <w:tab w:val="decimal" w:pos="883"/>
              </w:tabs>
              <w:ind w:right="0"/>
              <w:rPr>
                <w:rFonts w:ascii="Arial" w:hAnsi="Arial" w:cs="Arial"/>
                <w:sz w:val="22"/>
                <w:szCs w:val="22"/>
              </w:rPr>
            </w:pPr>
            <w:r w:rsidRPr="00F144CD">
              <w:rPr>
                <w:rFonts w:ascii="Arial" w:hAnsi="Arial" w:cs="Arial"/>
                <w:sz w:val="22"/>
                <w:szCs w:val="22"/>
              </w:rPr>
              <w:t>30</w:t>
            </w:r>
            <w:r w:rsidR="00EB4D7F">
              <w:rPr>
                <w:rFonts w:ascii="Arial" w:hAnsi="Arial" w:cs="Arial"/>
                <w:sz w:val="22"/>
                <w:szCs w:val="22"/>
              </w:rPr>
              <w:t>6</w:t>
            </w:r>
          </w:p>
        </w:tc>
        <w:tc>
          <w:tcPr>
            <w:tcW w:w="1098" w:type="dxa"/>
            <w:gridSpan w:val="2"/>
            <w:tcBorders>
              <w:bottom w:val="double" w:sz="4" w:space="0" w:color="auto"/>
            </w:tcBorders>
          </w:tcPr>
          <w:p w14:paraId="5178EAA5" w14:textId="21125761" w:rsidR="002001ED" w:rsidRPr="00B058A7" w:rsidRDefault="008174C2" w:rsidP="00924D4A">
            <w:pPr>
              <w:pStyle w:val="Tdec"/>
              <w:tabs>
                <w:tab w:val="clear" w:pos="993"/>
                <w:tab w:val="decimal" w:pos="883"/>
              </w:tabs>
              <w:ind w:right="0"/>
              <w:rPr>
                <w:rFonts w:ascii="Arial" w:hAnsi="Arial" w:cs="Arial"/>
                <w:sz w:val="22"/>
                <w:szCs w:val="22"/>
              </w:rPr>
            </w:pPr>
            <w:r>
              <w:rPr>
                <w:rFonts w:ascii="Arial" w:hAnsi="Arial" w:cs="Arial"/>
                <w:sz w:val="22"/>
                <w:szCs w:val="22"/>
              </w:rPr>
              <w:t>160</w:t>
            </w:r>
          </w:p>
        </w:tc>
        <w:tc>
          <w:tcPr>
            <w:tcW w:w="1099" w:type="dxa"/>
            <w:tcBorders>
              <w:bottom w:val="double" w:sz="4" w:space="0" w:color="auto"/>
            </w:tcBorders>
          </w:tcPr>
          <w:p w14:paraId="26CEA67E" w14:textId="77777777" w:rsidR="002001ED" w:rsidRPr="00B058A7" w:rsidRDefault="005A1279" w:rsidP="00EB4D7F">
            <w:pPr>
              <w:pStyle w:val="Tdec"/>
              <w:tabs>
                <w:tab w:val="clear" w:pos="993"/>
                <w:tab w:val="decimal" w:pos="883"/>
              </w:tabs>
              <w:ind w:right="0"/>
              <w:rPr>
                <w:rFonts w:ascii="Arial" w:hAnsi="Arial" w:cs="Arial"/>
                <w:sz w:val="22"/>
                <w:szCs w:val="22"/>
              </w:rPr>
            </w:pPr>
            <w:r w:rsidRPr="00B058A7">
              <w:rPr>
                <w:rFonts w:ascii="Arial" w:hAnsi="Arial" w:cs="Arial"/>
                <w:sz w:val="22"/>
                <w:szCs w:val="22"/>
              </w:rPr>
              <w:t>13</w:t>
            </w:r>
            <w:r w:rsidR="00EB4D7F">
              <w:rPr>
                <w:rFonts w:ascii="Arial" w:hAnsi="Arial" w:cs="Arial"/>
                <w:sz w:val="22"/>
                <w:szCs w:val="22"/>
              </w:rPr>
              <w:t>6</w:t>
            </w:r>
          </w:p>
        </w:tc>
      </w:tr>
      <w:tr w:rsidR="00D77FBB" w:rsidRPr="00B058A7" w14:paraId="17C2D0AB" w14:textId="77777777" w:rsidTr="00A965CA">
        <w:trPr>
          <w:jc w:val="center"/>
        </w:trPr>
        <w:tc>
          <w:tcPr>
            <w:tcW w:w="4503" w:type="dxa"/>
          </w:tcPr>
          <w:p w14:paraId="0A2B0C87" w14:textId="77777777" w:rsidR="00D77FBB" w:rsidRPr="00B058A7" w:rsidRDefault="00D77FBB" w:rsidP="00242BE4">
            <w:pPr>
              <w:pStyle w:val="Tdec"/>
              <w:tabs>
                <w:tab w:val="clear" w:pos="993"/>
              </w:tabs>
              <w:ind w:left="113" w:right="0"/>
              <w:jc w:val="left"/>
              <w:rPr>
                <w:rFonts w:ascii="Arial" w:hAnsi="Arial" w:cs="Arial"/>
                <w:sz w:val="22"/>
                <w:szCs w:val="22"/>
              </w:rPr>
            </w:pPr>
          </w:p>
        </w:tc>
        <w:tc>
          <w:tcPr>
            <w:tcW w:w="1098" w:type="dxa"/>
          </w:tcPr>
          <w:p w14:paraId="308C45B9" w14:textId="77777777" w:rsidR="00D77FBB" w:rsidRPr="00F144CD" w:rsidRDefault="00D77FBB" w:rsidP="002027EA">
            <w:pPr>
              <w:pStyle w:val="Tdec"/>
              <w:ind w:right="113"/>
              <w:jc w:val="center"/>
              <w:rPr>
                <w:rFonts w:ascii="Arial" w:hAnsi="Arial" w:cs="Arial"/>
                <w:b/>
                <w:sz w:val="22"/>
                <w:szCs w:val="22"/>
              </w:rPr>
            </w:pPr>
          </w:p>
        </w:tc>
        <w:tc>
          <w:tcPr>
            <w:tcW w:w="1099" w:type="dxa"/>
          </w:tcPr>
          <w:p w14:paraId="105BAA45" w14:textId="77777777" w:rsidR="00D77FBB" w:rsidRPr="00F144CD" w:rsidRDefault="00D77FBB" w:rsidP="000D0795">
            <w:pPr>
              <w:pStyle w:val="Tdec"/>
              <w:rPr>
                <w:rFonts w:ascii="Arial" w:hAnsi="Arial" w:cs="Arial"/>
                <w:b/>
                <w:sz w:val="22"/>
                <w:szCs w:val="22"/>
              </w:rPr>
            </w:pPr>
          </w:p>
        </w:tc>
        <w:tc>
          <w:tcPr>
            <w:tcW w:w="1098" w:type="dxa"/>
            <w:gridSpan w:val="2"/>
          </w:tcPr>
          <w:p w14:paraId="279FC74D" w14:textId="77777777" w:rsidR="00D77FBB" w:rsidRPr="00B058A7" w:rsidRDefault="00D77FBB" w:rsidP="000D0795">
            <w:pPr>
              <w:pStyle w:val="Tdec"/>
              <w:rPr>
                <w:rFonts w:ascii="Arial" w:hAnsi="Arial" w:cs="Arial"/>
                <w:b/>
                <w:sz w:val="22"/>
                <w:szCs w:val="22"/>
              </w:rPr>
            </w:pPr>
          </w:p>
        </w:tc>
        <w:tc>
          <w:tcPr>
            <w:tcW w:w="1099" w:type="dxa"/>
          </w:tcPr>
          <w:p w14:paraId="37AD8B39" w14:textId="77777777" w:rsidR="00D77FBB" w:rsidRPr="00F144CD" w:rsidRDefault="00D77FBB" w:rsidP="002027EA">
            <w:pPr>
              <w:pStyle w:val="Tdec"/>
              <w:ind w:right="113"/>
              <w:jc w:val="center"/>
              <w:rPr>
                <w:rFonts w:ascii="Arial" w:hAnsi="Arial" w:cs="Arial"/>
                <w:b/>
                <w:sz w:val="22"/>
                <w:szCs w:val="22"/>
              </w:rPr>
            </w:pPr>
          </w:p>
        </w:tc>
      </w:tr>
      <w:tr w:rsidR="007124F1" w:rsidRPr="00B058A7" w14:paraId="760EB9DD" w14:textId="77777777" w:rsidTr="00A965CA">
        <w:trPr>
          <w:jc w:val="center"/>
        </w:trPr>
        <w:tc>
          <w:tcPr>
            <w:tcW w:w="4503" w:type="dxa"/>
          </w:tcPr>
          <w:p w14:paraId="27CBE420" w14:textId="77777777" w:rsidR="007124F1" w:rsidRPr="00B058A7" w:rsidRDefault="007124F1" w:rsidP="002027EA">
            <w:pPr>
              <w:pStyle w:val="Tdec"/>
              <w:tabs>
                <w:tab w:val="clear" w:pos="993"/>
              </w:tabs>
              <w:ind w:left="113" w:right="0"/>
              <w:jc w:val="left"/>
              <w:rPr>
                <w:rFonts w:ascii="Arial" w:hAnsi="Arial" w:cs="Arial"/>
                <w:b/>
                <w:sz w:val="22"/>
                <w:szCs w:val="22"/>
              </w:rPr>
            </w:pPr>
            <w:r w:rsidRPr="00B058A7">
              <w:rPr>
                <w:rFonts w:ascii="Arial" w:hAnsi="Arial" w:cs="Arial"/>
                <w:b/>
                <w:sz w:val="22"/>
                <w:szCs w:val="22"/>
              </w:rPr>
              <w:t>Staff costs</w:t>
            </w:r>
          </w:p>
        </w:tc>
        <w:tc>
          <w:tcPr>
            <w:tcW w:w="1098" w:type="dxa"/>
          </w:tcPr>
          <w:p w14:paraId="53FB5559" w14:textId="77777777" w:rsidR="007124F1" w:rsidRPr="00F144CD" w:rsidRDefault="007124F1" w:rsidP="007124F1">
            <w:pPr>
              <w:pStyle w:val="Tdec"/>
              <w:tabs>
                <w:tab w:val="clear" w:pos="993"/>
              </w:tabs>
              <w:ind w:right="0"/>
              <w:jc w:val="right"/>
              <w:rPr>
                <w:rFonts w:ascii="Arial" w:hAnsi="Arial" w:cs="Arial"/>
                <w:b/>
                <w:sz w:val="22"/>
                <w:szCs w:val="22"/>
              </w:rPr>
            </w:pPr>
            <w:r w:rsidRPr="00F144CD">
              <w:rPr>
                <w:rFonts w:ascii="Arial" w:hAnsi="Arial" w:cs="Arial"/>
                <w:b/>
                <w:sz w:val="22"/>
                <w:szCs w:val="22"/>
              </w:rPr>
              <w:t>£000</w:t>
            </w:r>
          </w:p>
        </w:tc>
        <w:tc>
          <w:tcPr>
            <w:tcW w:w="1099" w:type="dxa"/>
          </w:tcPr>
          <w:p w14:paraId="6C061A3C" w14:textId="77777777" w:rsidR="007124F1" w:rsidRPr="00F144CD" w:rsidRDefault="007124F1" w:rsidP="007124F1">
            <w:pPr>
              <w:pStyle w:val="Tdec"/>
              <w:tabs>
                <w:tab w:val="clear" w:pos="993"/>
              </w:tabs>
              <w:ind w:right="0"/>
              <w:jc w:val="right"/>
              <w:rPr>
                <w:rFonts w:ascii="Arial" w:hAnsi="Arial" w:cs="Arial"/>
                <w:b/>
                <w:sz w:val="22"/>
                <w:szCs w:val="22"/>
              </w:rPr>
            </w:pPr>
            <w:r w:rsidRPr="00F144CD">
              <w:rPr>
                <w:rFonts w:ascii="Arial" w:hAnsi="Arial" w:cs="Arial"/>
                <w:b/>
                <w:sz w:val="22"/>
                <w:szCs w:val="22"/>
              </w:rPr>
              <w:t>£000</w:t>
            </w:r>
          </w:p>
        </w:tc>
        <w:tc>
          <w:tcPr>
            <w:tcW w:w="1098" w:type="dxa"/>
            <w:gridSpan w:val="2"/>
          </w:tcPr>
          <w:p w14:paraId="41296702" w14:textId="77777777" w:rsidR="007124F1" w:rsidRPr="00B058A7" w:rsidRDefault="007124F1" w:rsidP="007124F1">
            <w:pPr>
              <w:pStyle w:val="Tdec"/>
              <w:tabs>
                <w:tab w:val="clear" w:pos="993"/>
              </w:tabs>
              <w:ind w:right="0"/>
              <w:jc w:val="right"/>
              <w:rPr>
                <w:rFonts w:ascii="Arial" w:hAnsi="Arial" w:cs="Arial"/>
                <w:b/>
                <w:sz w:val="22"/>
                <w:szCs w:val="22"/>
              </w:rPr>
            </w:pPr>
            <w:r w:rsidRPr="001D1839">
              <w:rPr>
                <w:rFonts w:ascii="Arial" w:hAnsi="Arial" w:cs="Arial"/>
                <w:b/>
                <w:sz w:val="22"/>
                <w:szCs w:val="22"/>
              </w:rPr>
              <w:t>£000</w:t>
            </w:r>
          </w:p>
        </w:tc>
        <w:tc>
          <w:tcPr>
            <w:tcW w:w="1099" w:type="dxa"/>
          </w:tcPr>
          <w:p w14:paraId="6C619143" w14:textId="77777777" w:rsidR="007124F1" w:rsidRPr="00B058A7" w:rsidRDefault="007124F1" w:rsidP="0008191C">
            <w:pPr>
              <w:pStyle w:val="Tdec"/>
              <w:tabs>
                <w:tab w:val="clear" w:pos="993"/>
              </w:tabs>
              <w:ind w:right="0"/>
              <w:jc w:val="right"/>
              <w:rPr>
                <w:rFonts w:ascii="Arial" w:hAnsi="Arial" w:cs="Arial"/>
                <w:b/>
                <w:sz w:val="22"/>
                <w:szCs w:val="22"/>
              </w:rPr>
            </w:pPr>
            <w:r w:rsidRPr="00B058A7">
              <w:rPr>
                <w:rFonts w:ascii="Arial" w:hAnsi="Arial" w:cs="Arial"/>
                <w:b/>
                <w:sz w:val="22"/>
                <w:szCs w:val="22"/>
              </w:rPr>
              <w:t>£000</w:t>
            </w:r>
          </w:p>
        </w:tc>
      </w:tr>
      <w:tr w:rsidR="00D77FBB" w:rsidRPr="00B058A7" w14:paraId="468B86CA" w14:textId="77777777" w:rsidTr="00A965CA">
        <w:trPr>
          <w:jc w:val="center"/>
        </w:trPr>
        <w:tc>
          <w:tcPr>
            <w:tcW w:w="4503" w:type="dxa"/>
          </w:tcPr>
          <w:p w14:paraId="2DFD3D4F" w14:textId="77777777" w:rsidR="00D77FBB" w:rsidRPr="00B058A7" w:rsidRDefault="00D77FBB" w:rsidP="002027EA">
            <w:pPr>
              <w:pStyle w:val="Tdec"/>
              <w:tabs>
                <w:tab w:val="clear" w:pos="993"/>
              </w:tabs>
              <w:ind w:left="113" w:right="0"/>
              <w:jc w:val="left"/>
              <w:rPr>
                <w:rFonts w:ascii="Arial" w:hAnsi="Arial" w:cs="Arial"/>
                <w:sz w:val="22"/>
                <w:szCs w:val="22"/>
              </w:rPr>
            </w:pPr>
          </w:p>
        </w:tc>
        <w:tc>
          <w:tcPr>
            <w:tcW w:w="1098" w:type="dxa"/>
          </w:tcPr>
          <w:p w14:paraId="6725DA6F" w14:textId="77777777" w:rsidR="00D77FBB" w:rsidRPr="00F144CD" w:rsidRDefault="00D77FBB" w:rsidP="00D85E64">
            <w:pPr>
              <w:pStyle w:val="Tdec"/>
              <w:tabs>
                <w:tab w:val="clear" w:pos="993"/>
                <w:tab w:val="decimal" w:pos="883"/>
              </w:tabs>
              <w:ind w:right="0"/>
              <w:rPr>
                <w:rFonts w:ascii="Arial" w:hAnsi="Arial" w:cs="Arial"/>
                <w:sz w:val="22"/>
                <w:szCs w:val="22"/>
              </w:rPr>
            </w:pPr>
          </w:p>
        </w:tc>
        <w:tc>
          <w:tcPr>
            <w:tcW w:w="1099" w:type="dxa"/>
          </w:tcPr>
          <w:p w14:paraId="3239D341" w14:textId="77777777" w:rsidR="00D77FBB" w:rsidRPr="00F144CD" w:rsidRDefault="00D77FBB" w:rsidP="00D85E64">
            <w:pPr>
              <w:pStyle w:val="Tdec"/>
              <w:tabs>
                <w:tab w:val="clear" w:pos="993"/>
                <w:tab w:val="decimal" w:pos="883"/>
              </w:tabs>
              <w:ind w:right="0"/>
              <w:jc w:val="right"/>
              <w:rPr>
                <w:rFonts w:ascii="Arial" w:hAnsi="Arial" w:cs="Arial"/>
                <w:sz w:val="22"/>
                <w:szCs w:val="22"/>
              </w:rPr>
            </w:pPr>
          </w:p>
        </w:tc>
        <w:tc>
          <w:tcPr>
            <w:tcW w:w="1098" w:type="dxa"/>
            <w:gridSpan w:val="2"/>
          </w:tcPr>
          <w:p w14:paraId="6F6A32E9" w14:textId="77777777" w:rsidR="00D77FBB" w:rsidRPr="00B058A7" w:rsidRDefault="00D77FBB" w:rsidP="00D85E64">
            <w:pPr>
              <w:pStyle w:val="Tdec"/>
              <w:tabs>
                <w:tab w:val="clear" w:pos="993"/>
                <w:tab w:val="decimal" w:pos="883"/>
              </w:tabs>
              <w:ind w:right="0"/>
              <w:jc w:val="right"/>
              <w:rPr>
                <w:rFonts w:ascii="Arial" w:hAnsi="Arial" w:cs="Arial"/>
                <w:sz w:val="22"/>
                <w:szCs w:val="22"/>
              </w:rPr>
            </w:pPr>
          </w:p>
        </w:tc>
        <w:tc>
          <w:tcPr>
            <w:tcW w:w="1099" w:type="dxa"/>
          </w:tcPr>
          <w:p w14:paraId="58300DBA" w14:textId="77777777" w:rsidR="00D77FBB" w:rsidRPr="00B058A7" w:rsidRDefault="00D77FBB" w:rsidP="00D85E64">
            <w:pPr>
              <w:pStyle w:val="Tdec"/>
              <w:tabs>
                <w:tab w:val="clear" w:pos="993"/>
                <w:tab w:val="decimal" w:pos="883"/>
              </w:tabs>
              <w:ind w:right="0"/>
              <w:jc w:val="right"/>
              <w:rPr>
                <w:rFonts w:ascii="Arial" w:hAnsi="Arial" w:cs="Arial"/>
                <w:sz w:val="22"/>
                <w:szCs w:val="22"/>
              </w:rPr>
            </w:pPr>
          </w:p>
        </w:tc>
      </w:tr>
      <w:tr w:rsidR="008174C2" w:rsidRPr="00B058A7" w14:paraId="424BFEB7" w14:textId="77777777" w:rsidTr="00A965CA">
        <w:trPr>
          <w:jc w:val="center"/>
        </w:trPr>
        <w:tc>
          <w:tcPr>
            <w:tcW w:w="4503" w:type="dxa"/>
          </w:tcPr>
          <w:p w14:paraId="71BED4A3" w14:textId="77777777" w:rsidR="008174C2" w:rsidRPr="00B058A7" w:rsidRDefault="008174C2" w:rsidP="008174C2">
            <w:pPr>
              <w:pStyle w:val="Tdec"/>
              <w:ind w:left="113" w:right="0"/>
              <w:jc w:val="left"/>
              <w:rPr>
                <w:rFonts w:ascii="Arial" w:hAnsi="Arial" w:cs="Arial"/>
                <w:sz w:val="22"/>
                <w:szCs w:val="22"/>
              </w:rPr>
            </w:pPr>
            <w:r w:rsidRPr="00B058A7">
              <w:rPr>
                <w:rFonts w:ascii="Arial" w:hAnsi="Arial" w:cs="Arial"/>
                <w:sz w:val="22"/>
                <w:szCs w:val="22"/>
              </w:rPr>
              <w:t>Wages and salaries</w:t>
            </w:r>
          </w:p>
        </w:tc>
        <w:tc>
          <w:tcPr>
            <w:tcW w:w="1098" w:type="dxa"/>
          </w:tcPr>
          <w:p w14:paraId="40F06893" w14:textId="6A1FEFD6" w:rsidR="008174C2" w:rsidRDefault="008174C2" w:rsidP="008174C2">
            <w:pPr>
              <w:jc w:val="right"/>
              <w:rPr>
                <w:rFonts w:ascii="Arial" w:hAnsi="Arial" w:cs="Arial"/>
                <w:sz w:val="22"/>
                <w:szCs w:val="22"/>
              </w:rPr>
            </w:pPr>
            <w:r>
              <w:rPr>
                <w:rFonts w:ascii="Arial" w:hAnsi="Arial" w:cs="Arial"/>
                <w:sz w:val="22"/>
                <w:szCs w:val="22"/>
              </w:rPr>
              <w:t>17,880</w:t>
            </w:r>
          </w:p>
        </w:tc>
        <w:tc>
          <w:tcPr>
            <w:tcW w:w="1099" w:type="dxa"/>
          </w:tcPr>
          <w:p w14:paraId="61E8B6E0" w14:textId="77777777" w:rsidR="008174C2" w:rsidRPr="00F144CD" w:rsidRDefault="008174C2" w:rsidP="008174C2">
            <w:pPr>
              <w:autoSpaceDE w:val="0"/>
              <w:autoSpaceDN w:val="0"/>
              <w:adjustRightInd w:val="0"/>
              <w:spacing w:after="0"/>
              <w:jc w:val="right"/>
              <w:rPr>
                <w:rFonts w:ascii="Arial" w:hAnsi="Arial" w:cs="Arial"/>
                <w:color w:val="000000"/>
                <w:sz w:val="22"/>
                <w:szCs w:val="22"/>
              </w:rPr>
            </w:pPr>
            <w:r>
              <w:rPr>
                <w:rFonts w:ascii="Arial" w:hAnsi="Arial" w:cs="Arial"/>
                <w:sz w:val="22"/>
                <w:szCs w:val="22"/>
              </w:rPr>
              <w:t>17</w:t>
            </w:r>
            <w:r w:rsidRPr="00F144CD">
              <w:rPr>
                <w:rFonts w:ascii="Arial" w:hAnsi="Arial" w:cs="Arial"/>
                <w:sz w:val="22"/>
                <w:szCs w:val="22"/>
              </w:rPr>
              <w:t>,</w:t>
            </w:r>
            <w:r>
              <w:rPr>
                <w:rFonts w:ascii="Arial" w:hAnsi="Arial" w:cs="Arial"/>
                <w:sz w:val="22"/>
                <w:szCs w:val="22"/>
              </w:rPr>
              <w:t>303</w:t>
            </w:r>
          </w:p>
        </w:tc>
        <w:tc>
          <w:tcPr>
            <w:tcW w:w="1098" w:type="dxa"/>
            <w:gridSpan w:val="2"/>
          </w:tcPr>
          <w:p w14:paraId="37BCA9A9" w14:textId="77777777" w:rsidR="008174C2" w:rsidRPr="001C5D13" w:rsidRDefault="008174C2" w:rsidP="008174C2">
            <w:pPr>
              <w:jc w:val="right"/>
              <w:rPr>
                <w:rFonts w:ascii="Arial" w:hAnsi="Arial" w:cs="Arial"/>
                <w:sz w:val="22"/>
                <w:szCs w:val="22"/>
              </w:rPr>
            </w:pPr>
            <w:r>
              <w:rPr>
                <w:rFonts w:ascii="Arial" w:hAnsi="Arial" w:cs="Arial"/>
                <w:sz w:val="22"/>
                <w:szCs w:val="22"/>
              </w:rPr>
              <w:t>9,000</w:t>
            </w:r>
          </w:p>
        </w:tc>
        <w:tc>
          <w:tcPr>
            <w:tcW w:w="1099" w:type="dxa"/>
          </w:tcPr>
          <w:p w14:paraId="5BC57CA7" w14:textId="77777777" w:rsidR="008174C2" w:rsidRPr="001C5D13" w:rsidRDefault="008174C2" w:rsidP="008174C2">
            <w:pPr>
              <w:autoSpaceDE w:val="0"/>
              <w:autoSpaceDN w:val="0"/>
              <w:adjustRightInd w:val="0"/>
              <w:spacing w:after="0"/>
              <w:jc w:val="right"/>
              <w:rPr>
                <w:rFonts w:ascii="Arial" w:hAnsi="Arial" w:cs="Arial"/>
                <w:color w:val="000000"/>
                <w:sz w:val="22"/>
                <w:szCs w:val="22"/>
              </w:rPr>
            </w:pPr>
            <w:r>
              <w:rPr>
                <w:rFonts w:ascii="Arial" w:hAnsi="Arial" w:cs="Arial"/>
                <w:sz w:val="22"/>
                <w:szCs w:val="22"/>
              </w:rPr>
              <w:t>8</w:t>
            </w:r>
            <w:r w:rsidRPr="001C5D13">
              <w:rPr>
                <w:rFonts w:ascii="Arial" w:hAnsi="Arial" w:cs="Arial"/>
                <w:sz w:val="22"/>
                <w:szCs w:val="22"/>
              </w:rPr>
              <w:t>,</w:t>
            </w:r>
            <w:r>
              <w:rPr>
                <w:rFonts w:ascii="Arial" w:hAnsi="Arial" w:cs="Arial"/>
                <w:sz w:val="22"/>
                <w:szCs w:val="22"/>
              </w:rPr>
              <w:t>152</w:t>
            </w:r>
          </w:p>
        </w:tc>
      </w:tr>
      <w:tr w:rsidR="008174C2" w:rsidRPr="00B058A7" w14:paraId="21A3267A" w14:textId="77777777" w:rsidTr="00A965CA">
        <w:trPr>
          <w:jc w:val="center"/>
        </w:trPr>
        <w:tc>
          <w:tcPr>
            <w:tcW w:w="4503" w:type="dxa"/>
          </w:tcPr>
          <w:p w14:paraId="78778978" w14:textId="77777777" w:rsidR="008174C2" w:rsidRPr="00B058A7" w:rsidRDefault="008174C2" w:rsidP="008174C2">
            <w:pPr>
              <w:pStyle w:val="Tdec"/>
              <w:ind w:left="113" w:right="0"/>
              <w:jc w:val="left"/>
              <w:rPr>
                <w:rFonts w:ascii="Arial" w:hAnsi="Arial" w:cs="Arial"/>
                <w:sz w:val="22"/>
                <w:szCs w:val="22"/>
              </w:rPr>
            </w:pPr>
            <w:r w:rsidRPr="00B058A7">
              <w:rPr>
                <w:rFonts w:ascii="Arial" w:hAnsi="Arial" w:cs="Arial"/>
                <w:sz w:val="22"/>
                <w:szCs w:val="22"/>
              </w:rPr>
              <w:t>Social security costs</w:t>
            </w:r>
          </w:p>
        </w:tc>
        <w:tc>
          <w:tcPr>
            <w:tcW w:w="1098" w:type="dxa"/>
          </w:tcPr>
          <w:p w14:paraId="1CE1BC61" w14:textId="6640C399" w:rsidR="008174C2" w:rsidRDefault="008174C2" w:rsidP="008174C2">
            <w:pPr>
              <w:jc w:val="right"/>
              <w:rPr>
                <w:rFonts w:ascii="Arial" w:hAnsi="Arial" w:cs="Arial"/>
                <w:sz w:val="22"/>
                <w:szCs w:val="22"/>
              </w:rPr>
            </w:pPr>
            <w:r>
              <w:rPr>
                <w:rFonts w:ascii="Arial" w:hAnsi="Arial" w:cs="Arial"/>
                <w:sz w:val="22"/>
                <w:szCs w:val="22"/>
              </w:rPr>
              <w:t>1,679</w:t>
            </w:r>
          </w:p>
        </w:tc>
        <w:tc>
          <w:tcPr>
            <w:tcW w:w="1099" w:type="dxa"/>
          </w:tcPr>
          <w:p w14:paraId="1B048B6A" w14:textId="77777777" w:rsidR="008174C2" w:rsidRPr="00F144CD" w:rsidRDefault="008174C2" w:rsidP="008174C2">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1,63</w:t>
            </w:r>
            <w:r>
              <w:rPr>
                <w:rFonts w:ascii="Arial" w:hAnsi="Arial" w:cs="Arial"/>
                <w:sz w:val="22"/>
                <w:szCs w:val="22"/>
              </w:rPr>
              <w:t>4</w:t>
            </w:r>
          </w:p>
        </w:tc>
        <w:tc>
          <w:tcPr>
            <w:tcW w:w="1098" w:type="dxa"/>
            <w:gridSpan w:val="2"/>
          </w:tcPr>
          <w:p w14:paraId="18652180" w14:textId="77777777" w:rsidR="008174C2" w:rsidRPr="001C5D13" w:rsidRDefault="008174C2" w:rsidP="008174C2">
            <w:pPr>
              <w:jc w:val="right"/>
              <w:rPr>
                <w:rFonts w:ascii="Arial" w:hAnsi="Arial" w:cs="Arial"/>
                <w:sz w:val="22"/>
                <w:szCs w:val="22"/>
              </w:rPr>
            </w:pPr>
            <w:r>
              <w:rPr>
                <w:rFonts w:ascii="Arial" w:hAnsi="Arial" w:cs="Arial"/>
                <w:sz w:val="22"/>
                <w:szCs w:val="22"/>
              </w:rPr>
              <w:t>801</w:t>
            </w:r>
          </w:p>
        </w:tc>
        <w:tc>
          <w:tcPr>
            <w:tcW w:w="1099" w:type="dxa"/>
          </w:tcPr>
          <w:p w14:paraId="7AC2E39E" w14:textId="77777777" w:rsidR="008174C2" w:rsidRPr="001C5D13" w:rsidRDefault="008174C2" w:rsidP="008174C2">
            <w:pPr>
              <w:autoSpaceDE w:val="0"/>
              <w:autoSpaceDN w:val="0"/>
              <w:adjustRightInd w:val="0"/>
              <w:spacing w:after="0"/>
              <w:jc w:val="right"/>
              <w:rPr>
                <w:rFonts w:ascii="Arial" w:hAnsi="Arial" w:cs="Arial"/>
                <w:color w:val="000000"/>
                <w:sz w:val="22"/>
                <w:szCs w:val="22"/>
              </w:rPr>
            </w:pPr>
            <w:r w:rsidRPr="001C5D13">
              <w:rPr>
                <w:rFonts w:ascii="Arial" w:hAnsi="Arial" w:cs="Arial"/>
                <w:sz w:val="22"/>
                <w:szCs w:val="22"/>
              </w:rPr>
              <w:t>7</w:t>
            </w:r>
            <w:r>
              <w:rPr>
                <w:rFonts w:ascii="Arial" w:hAnsi="Arial" w:cs="Arial"/>
                <w:sz w:val="22"/>
                <w:szCs w:val="22"/>
              </w:rPr>
              <w:t>2</w:t>
            </w:r>
            <w:r w:rsidRPr="001C5D13">
              <w:rPr>
                <w:rFonts w:ascii="Arial" w:hAnsi="Arial" w:cs="Arial"/>
                <w:sz w:val="22"/>
                <w:szCs w:val="22"/>
              </w:rPr>
              <w:t>7</w:t>
            </w:r>
          </w:p>
        </w:tc>
      </w:tr>
      <w:tr w:rsidR="008174C2" w:rsidRPr="00B058A7" w14:paraId="43877F25" w14:textId="77777777" w:rsidTr="00A965CA">
        <w:trPr>
          <w:jc w:val="center"/>
        </w:trPr>
        <w:tc>
          <w:tcPr>
            <w:tcW w:w="4503" w:type="dxa"/>
          </w:tcPr>
          <w:p w14:paraId="0B07D663" w14:textId="77777777" w:rsidR="008174C2" w:rsidRPr="00B058A7" w:rsidRDefault="008174C2" w:rsidP="008174C2">
            <w:pPr>
              <w:pStyle w:val="Tdec"/>
              <w:tabs>
                <w:tab w:val="clear" w:pos="993"/>
              </w:tabs>
              <w:ind w:left="113" w:right="0"/>
              <w:jc w:val="left"/>
              <w:rPr>
                <w:rFonts w:ascii="Arial" w:hAnsi="Arial" w:cs="Arial"/>
                <w:sz w:val="22"/>
                <w:szCs w:val="22"/>
              </w:rPr>
            </w:pPr>
            <w:r w:rsidRPr="00B058A7">
              <w:rPr>
                <w:rFonts w:ascii="Arial" w:hAnsi="Arial" w:cs="Arial"/>
                <w:sz w:val="22"/>
                <w:szCs w:val="22"/>
              </w:rPr>
              <w:t xml:space="preserve">Pension costs – employer payments </w:t>
            </w:r>
          </w:p>
        </w:tc>
        <w:tc>
          <w:tcPr>
            <w:tcW w:w="1098" w:type="dxa"/>
          </w:tcPr>
          <w:p w14:paraId="46B8530E" w14:textId="5D9CC322" w:rsidR="008174C2" w:rsidRDefault="008174C2" w:rsidP="008174C2">
            <w:pPr>
              <w:jc w:val="right"/>
              <w:rPr>
                <w:rFonts w:ascii="Arial" w:hAnsi="Arial" w:cs="Arial"/>
                <w:sz w:val="22"/>
                <w:szCs w:val="22"/>
              </w:rPr>
            </w:pPr>
            <w:r>
              <w:rPr>
                <w:rFonts w:ascii="Arial" w:hAnsi="Arial" w:cs="Arial"/>
                <w:sz w:val="22"/>
                <w:szCs w:val="22"/>
              </w:rPr>
              <w:t>2,229</w:t>
            </w:r>
          </w:p>
        </w:tc>
        <w:tc>
          <w:tcPr>
            <w:tcW w:w="1099" w:type="dxa"/>
          </w:tcPr>
          <w:p w14:paraId="285717AE" w14:textId="77777777" w:rsidR="008174C2" w:rsidRPr="00F144CD" w:rsidRDefault="008174C2" w:rsidP="008174C2">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2,1</w:t>
            </w:r>
            <w:r>
              <w:rPr>
                <w:rFonts w:ascii="Arial" w:hAnsi="Arial" w:cs="Arial"/>
                <w:sz w:val="22"/>
                <w:szCs w:val="22"/>
              </w:rPr>
              <w:t>85</w:t>
            </w:r>
          </w:p>
        </w:tc>
        <w:tc>
          <w:tcPr>
            <w:tcW w:w="1098" w:type="dxa"/>
            <w:gridSpan w:val="2"/>
          </w:tcPr>
          <w:p w14:paraId="30342EA7" w14:textId="77777777" w:rsidR="008174C2" w:rsidRPr="001C5D13" w:rsidRDefault="008174C2" w:rsidP="008174C2">
            <w:pPr>
              <w:jc w:val="right"/>
              <w:rPr>
                <w:rFonts w:ascii="Arial" w:hAnsi="Arial" w:cs="Arial"/>
                <w:sz w:val="22"/>
                <w:szCs w:val="22"/>
              </w:rPr>
            </w:pPr>
            <w:r>
              <w:rPr>
                <w:rFonts w:ascii="Arial" w:hAnsi="Arial" w:cs="Arial"/>
                <w:sz w:val="22"/>
                <w:szCs w:val="22"/>
              </w:rPr>
              <w:t>699</w:t>
            </w:r>
          </w:p>
        </w:tc>
        <w:tc>
          <w:tcPr>
            <w:tcW w:w="1099" w:type="dxa"/>
          </w:tcPr>
          <w:p w14:paraId="5CEE783C" w14:textId="77777777" w:rsidR="008174C2" w:rsidRPr="001C5D13" w:rsidRDefault="008174C2" w:rsidP="008174C2">
            <w:pPr>
              <w:autoSpaceDE w:val="0"/>
              <w:autoSpaceDN w:val="0"/>
              <w:adjustRightInd w:val="0"/>
              <w:spacing w:after="0"/>
              <w:jc w:val="right"/>
              <w:rPr>
                <w:rFonts w:ascii="Arial" w:hAnsi="Arial" w:cs="Arial"/>
                <w:color w:val="000000"/>
                <w:sz w:val="22"/>
                <w:szCs w:val="22"/>
              </w:rPr>
            </w:pPr>
            <w:r>
              <w:rPr>
                <w:rFonts w:ascii="Arial" w:hAnsi="Arial" w:cs="Arial"/>
                <w:sz w:val="22"/>
                <w:szCs w:val="22"/>
              </w:rPr>
              <w:t>62</w:t>
            </w:r>
            <w:r w:rsidRPr="001C5D13">
              <w:rPr>
                <w:rFonts w:ascii="Arial" w:hAnsi="Arial" w:cs="Arial"/>
                <w:sz w:val="22"/>
                <w:szCs w:val="22"/>
              </w:rPr>
              <w:t>0</w:t>
            </w:r>
          </w:p>
        </w:tc>
      </w:tr>
      <w:tr w:rsidR="008174C2" w:rsidRPr="00E731CB" w14:paraId="267E2907" w14:textId="77777777" w:rsidTr="00A965CA">
        <w:trPr>
          <w:jc w:val="center"/>
        </w:trPr>
        <w:tc>
          <w:tcPr>
            <w:tcW w:w="4503" w:type="dxa"/>
          </w:tcPr>
          <w:p w14:paraId="4025971E" w14:textId="77777777" w:rsidR="008174C2" w:rsidRPr="00792CC0" w:rsidRDefault="008174C2" w:rsidP="008174C2">
            <w:pPr>
              <w:pStyle w:val="Tdec"/>
              <w:ind w:left="113" w:right="0"/>
              <w:jc w:val="left"/>
              <w:rPr>
                <w:rFonts w:ascii="Arial" w:hAnsi="Arial" w:cs="Arial"/>
                <w:sz w:val="22"/>
                <w:szCs w:val="22"/>
              </w:rPr>
            </w:pPr>
            <w:r w:rsidRPr="00792CC0">
              <w:rPr>
                <w:rFonts w:ascii="Arial" w:hAnsi="Arial" w:cs="Arial"/>
                <w:sz w:val="22"/>
                <w:szCs w:val="22"/>
              </w:rPr>
              <w:t xml:space="preserve">Pension costs – employer deficit payments </w:t>
            </w:r>
          </w:p>
        </w:tc>
        <w:tc>
          <w:tcPr>
            <w:tcW w:w="1098" w:type="dxa"/>
          </w:tcPr>
          <w:p w14:paraId="7D232A38" w14:textId="61F6E789" w:rsidR="008174C2" w:rsidRPr="00792CC0" w:rsidRDefault="008174C2" w:rsidP="008174C2">
            <w:pPr>
              <w:jc w:val="right"/>
              <w:rPr>
                <w:rFonts w:ascii="Arial" w:hAnsi="Arial" w:cs="Arial"/>
                <w:sz w:val="22"/>
                <w:szCs w:val="22"/>
              </w:rPr>
            </w:pPr>
            <w:r>
              <w:rPr>
                <w:rFonts w:ascii="Arial" w:hAnsi="Arial" w:cs="Arial"/>
                <w:sz w:val="22"/>
                <w:szCs w:val="22"/>
              </w:rPr>
              <w:t>3,330</w:t>
            </w:r>
          </w:p>
        </w:tc>
        <w:tc>
          <w:tcPr>
            <w:tcW w:w="1099" w:type="dxa"/>
          </w:tcPr>
          <w:p w14:paraId="49179BC2" w14:textId="77777777" w:rsidR="008174C2" w:rsidRPr="00792CC0" w:rsidRDefault="008174C2" w:rsidP="008174C2">
            <w:pPr>
              <w:autoSpaceDE w:val="0"/>
              <w:autoSpaceDN w:val="0"/>
              <w:adjustRightInd w:val="0"/>
              <w:spacing w:after="0"/>
              <w:jc w:val="right"/>
              <w:rPr>
                <w:rFonts w:ascii="Arial" w:hAnsi="Arial" w:cs="Arial"/>
                <w:color w:val="000000"/>
                <w:sz w:val="22"/>
                <w:szCs w:val="22"/>
              </w:rPr>
            </w:pPr>
            <w:r>
              <w:rPr>
                <w:rFonts w:ascii="Arial" w:hAnsi="Arial" w:cs="Arial"/>
                <w:sz w:val="22"/>
                <w:szCs w:val="22"/>
              </w:rPr>
              <w:t>6,198</w:t>
            </w:r>
          </w:p>
        </w:tc>
        <w:tc>
          <w:tcPr>
            <w:tcW w:w="1098" w:type="dxa"/>
            <w:gridSpan w:val="2"/>
          </w:tcPr>
          <w:p w14:paraId="29BF2D3B" w14:textId="773BAC68" w:rsidR="008174C2" w:rsidRPr="001C5D13" w:rsidRDefault="008174C2" w:rsidP="008174C2">
            <w:pPr>
              <w:jc w:val="right"/>
              <w:rPr>
                <w:rFonts w:ascii="Arial" w:hAnsi="Arial" w:cs="Arial"/>
                <w:sz w:val="22"/>
                <w:szCs w:val="22"/>
              </w:rPr>
            </w:pPr>
            <w:r>
              <w:rPr>
                <w:rFonts w:ascii="Arial" w:hAnsi="Arial" w:cs="Arial"/>
                <w:sz w:val="22"/>
                <w:szCs w:val="22"/>
              </w:rPr>
              <w:t>362</w:t>
            </w:r>
          </w:p>
        </w:tc>
        <w:tc>
          <w:tcPr>
            <w:tcW w:w="1099" w:type="dxa"/>
          </w:tcPr>
          <w:p w14:paraId="2636FC6A" w14:textId="77777777" w:rsidR="008174C2" w:rsidRPr="00E731CB" w:rsidRDefault="008174C2" w:rsidP="008174C2">
            <w:pPr>
              <w:autoSpaceDE w:val="0"/>
              <w:autoSpaceDN w:val="0"/>
              <w:adjustRightInd w:val="0"/>
              <w:spacing w:after="0"/>
              <w:jc w:val="right"/>
              <w:rPr>
                <w:rFonts w:ascii="Arial" w:hAnsi="Arial" w:cs="Arial"/>
                <w:color w:val="000000"/>
                <w:sz w:val="22"/>
                <w:szCs w:val="22"/>
              </w:rPr>
            </w:pPr>
            <w:r>
              <w:rPr>
                <w:rFonts w:ascii="Arial" w:hAnsi="Arial" w:cs="Arial"/>
                <w:sz w:val="22"/>
                <w:szCs w:val="22"/>
              </w:rPr>
              <w:t>3,327</w:t>
            </w:r>
          </w:p>
        </w:tc>
      </w:tr>
      <w:tr w:rsidR="008174C2" w:rsidRPr="00E731CB" w14:paraId="6FD87C27" w14:textId="77777777" w:rsidTr="00A965CA">
        <w:trPr>
          <w:jc w:val="center"/>
        </w:trPr>
        <w:tc>
          <w:tcPr>
            <w:tcW w:w="4503" w:type="dxa"/>
          </w:tcPr>
          <w:p w14:paraId="50F8C610" w14:textId="77777777" w:rsidR="008174C2" w:rsidRPr="00792CC0" w:rsidRDefault="008174C2" w:rsidP="008174C2">
            <w:pPr>
              <w:pStyle w:val="Tdec"/>
              <w:ind w:left="113" w:right="0"/>
              <w:jc w:val="left"/>
              <w:rPr>
                <w:rFonts w:ascii="Arial" w:hAnsi="Arial" w:cs="Arial"/>
                <w:sz w:val="22"/>
                <w:szCs w:val="22"/>
              </w:rPr>
            </w:pPr>
            <w:r w:rsidRPr="00792CC0">
              <w:rPr>
                <w:rFonts w:ascii="Arial" w:hAnsi="Arial" w:cs="Arial"/>
                <w:sz w:val="22"/>
                <w:szCs w:val="22"/>
              </w:rPr>
              <w:t>Pension costs – current service costs less contributions</w:t>
            </w:r>
          </w:p>
        </w:tc>
        <w:tc>
          <w:tcPr>
            <w:tcW w:w="1098" w:type="dxa"/>
          </w:tcPr>
          <w:p w14:paraId="72D32974" w14:textId="581D5A18" w:rsidR="008174C2" w:rsidRPr="00792CC0" w:rsidRDefault="008174C2" w:rsidP="008174C2">
            <w:pPr>
              <w:jc w:val="right"/>
              <w:rPr>
                <w:rFonts w:ascii="Arial" w:hAnsi="Arial" w:cs="Arial"/>
                <w:sz w:val="22"/>
                <w:szCs w:val="22"/>
              </w:rPr>
            </w:pPr>
            <w:r>
              <w:rPr>
                <w:rFonts w:ascii="Arial" w:hAnsi="Arial" w:cs="Arial"/>
                <w:sz w:val="22"/>
                <w:szCs w:val="22"/>
              </w:rPr>
              <w:t>147</w:t>
            </w:r>
          </w:p>
        </w:tc>
        <w:tc>
          <w:tcPr>
            <w:tcW w:w="1099" w:type="dxa"/>
          </w:tcPr>
          <w:p w14:paraId="29EA3895" w14:textId="77777777" w:rsidR="008174C2" w:rsidRPr="00792CC0" w:rsidRDefault="008174C2" w:rsidP="008174C2">
            <w:pPr>
              <w:autoSpaceDE w:val="0"/>
              <w:autoSpaceDN w:val="0"/>
              <w:adjustRightInd w:val="0"/>
              <w:spacing w:after="0"/>
              <w:jc w:val="right"/>
              <w:rPr>
                <w:rFonts w:ascii="Arial" w:hAnsi="Arial" w:cs="Arial"/>
                <w:color w:val="000000"/>
                <w:sz w:val="22"/>
                <w:szCs w:val="22"/>
              </w:rPr>
            </w:pPr>
            <w:r w:rsidRPr="00792CC0">
              <w:rPr>
                <w:rFonts w:ascii="Arial" w:hAnsi="Arial" w:cs="Arial"/>
                <w:sz w:val="22"/>
                <w:szCs w:val="22"/>
              </w:rPr>
              <w:t>(</w:t>
            </w:r>
            <w:r>
              <w:rPr>
                <w:rFonts w:ascii="Arial" w:hAnsi="Arial" w:cs="Arial"/>
                <w:sz w:val="22"/>
                <w:szCs w:val="22"/>
              </w:rPr>
              <w:t>5</w:t>
            </w:r>
            <w:r w:rsidRPr="00792CC0">
              <w:rPr>
                <w:rFonts w:ascii="Arial" w:hAnsi="Arial" w:cs="Arial"/>
                <w:sz w:val="22"/>
                <w:szCs w:val="22"/>
              </w:rPr>
              <w:t>,</w:t>
            </w:r>
            <w:r>
              <w:rPr>
                <w:rFonts w:ascii="Arial" w:hAnsi="Arial" w:cs="Arial"/>
                <w:sz w:val="22"/>
                <w:szCs w:val="22"/>
              </w:rPr>
              <w:t>504</w:t>
            </w:r>
            <w:r w:rsidRPr="00792CC0">
              <w:rPr>
                <w:rFonts w:ascii="Arial" w:hAnsi="Arial" w:cs="Arial"/>
                <w:sz w:val="22"/>
                <w:szCs w:val="22"/>
              </w:rPr>
              <w:t>)</w:t>
            </w:r>
          </w:p>
        </w:tc>
        <w:tc>
          <w:tcPr>
            <w:tcW w:w="1098" w:type="dxa"/>
            <w:gridSpan w:val="2"/>
          </w:tcPr>
          <w:p w14:paraId="19898645" w14:textId="475218BA" w:rsidR="008174C2" w:rsidRPr="001C5D13" w:rsidRDefault="008174C2" w:rsidP="008174C2">
            <w:pPr>
              <w:jc w:val="right"/>
              <w:rPr>
                <w:rFonts w:ascii="Arial" w:hAnsi="Arial" w:cs="Arial"/>
                <w:sz w:val="22"/>
                <w:szCs w:val="22"/>
              </w:rPr>
            </w:pPr>
            <w:r>
              <w:rPr>
                <w:rFonts w:ascii="Arial" w:hAnsi="Arial" w:cs="Arial"/>
                <w:sz w:val="22"/>
                <w:szCs w:val="22"/>
              </w:rPr>
              <w:t>147</w:t>
            </w:r>
          </w:p>
        </w:tc>
        <w:tc>
          <w:tcPr>
            <w:tcW w:w="1099" w:type="dxa"/>
          </w:tcPr>
          <w:p w14:paraId="4BF0CC3F" w14:textId="77777777" w:rsidR="008174C2" w:rsidRPr="00E731CB" w:rsidRDefault="008174C2" w:rsidP="008174C2">
            <w:pPr>
              <w:autoSpaceDE w:val="0"/>
              <w:autoSpaceDN w:val="0"/>
              <w:adjustRightInd w:val="0"/>
              <w:spacing w:after="0"/>
              <w:jc w:val="right"/>
              <w:rPr>
                <w:rFonts w:ascii="Arial" w:hAnsi="Arial" w:cs="Arial"/>
                <w:color w:val="000000"/>
                <w:sz w:val="22"/>
                <w:szCs w:val="22"/>
              </w:rPr>
            </w:pPr>
            <w:r w:rsidRPr="00E731CB">
              <w:rPr>
                <w:rFonts w:ascii="Arial" w:hAnsi="Arial" w:cs="Arial"/>
                <w:sz w:val="22"/>
                <w:szCs w:val="22"/>
              </w:rPr>
              <w:t>(</w:t>
            </w:r>
            <w:r>
              <w:rPr>
                <w:rFonts w:ascii="Arial" w:hAnsi="Arial" w:cs="Arial"/>
                <w:sz w:val="22"/>
                <w:szCs w:val="22"/>
              </w:rPr>
              <w:t>3,039</w:t>
            </w:r>
            <w:r w:rsidRPr="00E731CB">
              <w:rPr>
                <w:rFonts w:ascii="Arial" w:hAnsi="Arial" w:cs="Arial"/>
                <w:sz w:val="22"/>
                <w:szCs w:val="22"/>
              </w:rPr>
              <w:t>)</w:t>
            </w:r>
          </w:p>
        </w:tc>
      </w:tr>
      <w:tr w:rsidR="008174C2" w:rsidRPr="00651A11" w14:paraId="033CDC97" w14:textId="77777777" w:rsidTr="00A965CA">
        <w:trPr>
          <w:jc w:val="center"/>
        </w:trPr>
        <w:tc>
          <w:tcPr>
            <w:tcW w:w="4503" w:type="dxa"/>
          </w:tcPr>
          <w:p w14:paraId="5F1FDA41" w14:textId="77777777" w:rsidR="008174C2" w:rsidRPr="00651A11" w:rsidRDefault="008174C2" w:rsidP="008174C2">
            <w:pPr>
              <w:pStyle w:val="Tdec"/>
              <w:ind w:left="113" w:right="0"/>
              <w:jc w:val="left"/>
              <w:rPr>
                <w:rFonts w:ascii="Arial" w:hAnsi="Arial" w:cs="Arial"/>
                <w:sz w:val="22"/>
                <w:szCs w:val="22"/>
              </w:rPr>
            </w:pPr>
            <w:r w:rsidRPr="00651A11">
              <w:rPr>
                <w:rFonts w:ascii="Arial" w:hAnsi="Arial" w:cs="Arial"/>
                <w:sz w:val="22"/>
                <w:szCs w:val="22"/>
                <w:u w:val="single"/>
              </w:rPr>
              <w:t>Less</w:t>
            </w:r>
            <w:r w:rsidRPr="00651A11">
              <w:rPr>
                <w:rFonts w:ascii="Arial" w:hAnsi="Arial" w:cs="Arial"/>
                <w:sz w:val="22"/>
                <w:szCs w:val="22"/>
              </w:rPr>
              <w:t xml:space="preserve"> income from secondments</w:t>
            </w:r>
          </w:p>
        </w:tc>
        <w:tc>
          <w:tcPr>
            <w:tcW w:w="1098" w:type="dxa"/>
            <w:tcBorders>
              <w:bottom w:val="single" w:sz="4" w:space="0" w:color="auto"/>
            </w:tcBorders>
          </w:tcPr>
          <w:p w14:paraId="6404D3A4" w14:textId="7EFE9F41" w:rsidR="008174C2" w:rsidRPr="00651A11" w:rsidRDefault="008174C2" w:rsidP="00A965CA">
            <w:pPr>
              <w:jc w:val="right"/>
              <w:rPr>
                <w:rFonts w:ascii="Arial" w:hAnsi="Arial" w:cs="Arial"/>
                <w:sz w:val="22"/>
                <w:szCs w:val="22"/>
              </w:rPr>
            </w:pPr>
            <w:r w:rsidRPr="00651A11">
              <w:rPr>
                <w:rFonts w:ascii="Arial" w:hAnsi="Arial" w:cs="Arial"/>
                <w:sz w:val="22"/>
                <w:szCs w:val="22"/>
              </w:rPr>
              <w:t>(1,</w:t>
            </w:r>
            <w:r w:rsidR="00A965CA" w:rsidRPr="00651A11">
              <w:rPr>
                <w:rFonts w:ascii="Arial" w:hAnsi="Arial" w:cs="Arial"/>
                <w:sz w:val="22"/>
                <w:szCs w:val="22"/>
              </w:rPr>
              <w:t>196</w:t>
            </w:r>
            <w:r w:rsidRPr="00651A11">
              <w:rPr>
                <w:rFonts w:ascii="Arial" w:hAnsi="Arial" w:cs="Arial"/>
                <w:sz w:val="22"/>
                <w:szCs w:val="22"/>
              </w:rPr>
              <w:t>)</w:t>
            </w:r>
          </w:p>
        </w:tc>
        <w:tc>
          <w:tcPr>
            <w:tcW w:w="1099" w:type="dxa"/>
            <w:tcBorders>
              <w:bottom w:val="single" w:sz="4" w:space="0" w:color="auto"/>
            </w:tcBorders>
          </w:tcPr>
          <w:p w14:paraId="2838273A"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sz w:val="22"/>
                <w:szCs w:val="22"/>
              </w:rPr>
              <w:t>(1,202)</w:t>
            </w:r>
          </w:p>
        </w:tc>
        <w:tc>
          <w:tcPr>
            <w:tcW w:w="1098" w:type="dxa"/>
            <w:gridSpan w:val="2"/>
            <w:tcBorders>
              <w:bottom w:val="single" w:sz="4" w:space="0" w:color="auto"/>
            </w:tcBorders>
          </w:tcPr>
          <w:p w14:paraId="0D459E16" w14:textId="63CCC7B7" w:rsidR="008174C2" w:rsidRPr="00651A11" w:rsidRDefault="008174C2">
            <w:pPr>
              <w:jc w:val="right"/>
              <w:rPr>
                <w:rFonts w:ascii="Arial" w:hAnsi="Arial" w:cs="Arial"/>
                <w:sz w:val="22"/>
                <w:szCs w:val="22"/>
              </w:rPr>
            </w:pPr>
            <w:r w:rsidRPr="00651A11">
              <w:rPr>
                <w:rFonts w:ascii="Arial" w:hAnsi="Arial" w:cs="Arial"/>
                <w:sz w:val="22"/>
                <w:szCs w:val="22"/>
              </w:rPr>
              <w:t>(6</w:t>
            </w:r>
            <w:r w:rsidR="004473F5" w:rsidRPr="00651A11">
              <w:rPr>
                <w:rFonts w:ascii="Arial" w:hAnsi="Arial" w:cs="Arial"/>
                <w:sz w:val="22"/>
                <w:szCs w:val="22"/>
              </w:rPr>
              <w:t>65</w:t>
            </w:r>
            <w:r w:rsidRPr="00651A11">
              <w:rPr>
                <w:rFonts w:ascii="Arial" w:hAnsi="Arial" w:cs="Arial"/>
                <w:sz w:val="22"/>
                <w:szCs w:val="22"/>
              </w:rPr>
              <w:t>)</w:t>
            </w:r>
          </w:p>
        </w:tc>
        <w:tc>
          <w:tcPr>
            <w:tcW w:w="1099" w:type="dxa"/>
            <w:tcBorders>
              <w:bottom w:val="single" w:sz="4" w:space="0" w:color="auto"/>
            </w:tcBorders>
          </w:tcPr>
          <w:p w14:paraId="42CE6671"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sz w:val="22"/>
                <w:szCs w:val="22"/>
              </w:rPr>
              <w:t>(672)</w:t>
            </w:r>
          </w:p>
        </w:tc>
      </w:tr>
      <w:tr w:rsidR="008174C2" w:rsidRPr="00651A11" w14:paraId="3E7E7E80" w14:textId="77777777" w:rsidTr="00A965CA">
        <w:trPr>
          <w:trHeight w:val="454"/>
          <w:jc w:val="center"/>
        </w:trPr>
        <w:tc>
          <w:tcPr>
            <w:tcW w:w="4503" w:type="dxa"/>
            <w:vAlign w:val="center"/>
          </w:tcPr>
          <w:p w14:paraId="50E730AC" w14:textId="77777777" w:rsidR="008174C2" w:rsidRPr="00651A11" w:rsidRDefault="008174C2" w:rsidP="008174C2">
            <w:pPr>
              <w:pStyle w:val="Tdec"/>
              <w:ind w:left="113" w:right="0"/>
              <w:jc w:val="right"/>
              <w:rPr>
                <w:rFonts w:ascii="Arial" w:hAnsi="Arial" w:cs="Arial"/>
                <w:sz w:val="22"/>
                <w:szCs w:val="22"/>
              </w:rPr>
            </w:pPr>
          </w:p>
        </w:tc>
        <w:tc>
          <w:tcPr>
            <w:tcW w:w="1098" w:type="dxa"/>
            <w:tcBorders>
              <w:bottom w:val="double" w:sz="4" w:space="0" w:color="auto"/>
            </w:tcBorders>
            <w:vAlign w:val="bottom"/>
          </w:tcPr>
          <w:p w14:paraId="50430995" w14:textId="2537DEC3" w:rsidR="008174C2" w:rsidRPr="00651A11" w:rsidRDefault="008174C2" w:rsidP="008174C2">
            <w:pPr>
              <w:jc w:val="right"/>
              <w:rPr>
                <w:rFonts w:ascii="Arial" w:hAnsi="Arial" w:cs="Arial"/>
                <w:sz w:val="22"/>
                <w:szCs w:val="22"/>
              </w:rPr>
            </w:pPr>
            <w:r w:rsidRPr="00651A11">
              <w:rPr>
                <w:rFonts w:ascii="Arial" w:hAnsi="Arial" w:cs="Arial"/>
                <w:sz w:val="22"/>
                <w:szCs w:val="22"/>
              </w:rPr>
              <w:t>24,06</w:t>
            </w:r>
            <w:r w:rsidR="00A965CA" w:rsidRPr="00651A11">
              <w:rPr>
                <w:rFonts w:ascii="Arial" w:hAnsi="Arial" w:cs="Arial"/>
                <w:sz w:val="22"/>
                <w:szCs w:val="22"/>
              </w:rPr>
              <w:t>9</w:t>
            </w:r>
          </w:p>
        </w:tc>
        <w:tc>
          <w:tcPr>
            <w:tcW w:w="1099" w:type="dxa"/>
            <w:tcBorders>
              <w:bottom w:val="double" w:sz="4" w:space="0" w:color="auto"/>
            </w:tcBorders>
            <w:vAlign w:val="center"/>
          </w:tcPr>
          <w:p w14:paraId="36D37478"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sz w:val="22"/>
                <w:szCs w:val="22"/>
              </w:rPr>
              <w:t>20,614</w:t>
            </w:r>
          </w:p>
        </w:tc>
        <w:tc>
          <w:tcPr>
            <w:tcW w:w="1098" w:type="dxa"/>
            <w:gridSpan w:val="2"/>
            <w:tcBorders>
              <w:bottom w:val="double" w:sz="4" w:space="0" w:color="auto"/>
            </w:tcBorders>
            <w:vAlign w:val="center"/>
          </w:tcPr>
          <w:p w14:paraId="6927E32D" w14:textId="4216B549" w:rsidR="008174C2" w:rsidRPr="00651A11" w:rsidRDefault="008174C2">
            <w:pPr>
              <w:pStyle w:val="Tdec"/>
              <w:tabs>
                <w:tab w:val="clear" w:pos="993"/>
                <w:tab w:val="decimal" w:pos="1248"/>
              </w:tabs>
              <w:ind w:right="0"/>
              <w:rPr>
                <w:rFonts w:ascii="Arial" w:hAnsi="Arial" w:cs="Arial"/>
                <w:sz w:val="22"/>
                <w:szCs w:val="22"/>
              </w:rPr>
            </w:pPr>
            <w:r w:rsidRPr="00651A11">
              <w:rPr>
                <w:rFonts w:ascii="Arial" w:hAnsi="Arial" w:cs="Arial"/>
                <w:sz w:val="22"/>
                <w:szCs w:val="22"/>
              </w:rPr>
              <w:t>10,3</w:t>
            </w:r>
            <w:r w:rsidR="00BD37D7" w:rsidRPr="00651A11">
              <w:rPr>
                <w:rFonts w:ascii="Arial" w:hAnsi="Arial" w:cs="Arial"/>
                <w:sz w:val="22"/>
                <w:szCs w:val="22"/>
              </w:rPr>
              <w:t>44</w:t>
            </w:r>
          </w:p>
        </w:tc>
        <w:tc>
          <w:tcPr>
            <w:tcW w:w="1099" w:type="dxa"/>
            <w:tcBorders>
              <w:bottom w:val="double" w:sz="4" w:space="0" w:color="auto"/>
            </w:tcBorders>
            <w:vAlign w:val="center"/>
          </w:tcPr>
          <w:p w14:paraId="3A432F68"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sz w:val="22"/>
                <w:szCs w:val="22"/>
              </w:rPr>
              <w:t>9,115</w:t>
            </w:r>
          </w:p>
        </w:tc>
      </w:tr>
      <w:tr w:rsidR="00B4639E" w:rsidRPr="00651A11" w14:paraId="2AC1CEAE" w14:textId="77777777" w:rsidTr="00A965CA">
        <w:trPr>
          <w:jc w:val="center"/>
        </w:trPr>
        <w:tc>
          <w:tcPr>
            <w:tcW w:w="4503" w:type="dxa"/>
          </w:tcPr>
          <w:p w14:paraId="15C7C68D" w14:textId="77777777" w:rsidR="00B4639E" w:rsidRPr="00651A11" w:rsidRDefault="00B4639E" w:rsidP="002027EA">
            <w:pPr>
              <w:pStyle w:val="Tdec"/>
              <w:ind w:left="113" w:right="0"/>
              <w:jc w:val="left"/>
              <w:rPr>
                <w:rFonts w:ascii="Arial" w:hAnsi="Arial" w:cs="Arial"/>
                <w:b/>
                <w:sz w:val="22"/>
                <w:szCs w:val="22"/>
              </w:rPr>
            </w:pPr>
            <w:r w:rsidRPr="00651A11">
              <w:rPr>
                <w:rFonts w:ascii="Arial" w:hAnsi="Arial" w:cs="Arial"/>
                <w:b/>
                <w:sz w:val="22"/>
                <w:szCs w:val="22"/>
              </w:rPr>
              <w:t>Staff related costs</w:t>
            </w:r>
          </w:p>
          <w:p w14:paraId="2C18BEBB" w14:textId="77777777" w:rsidR="00B4639E" w:rsidRPr="00651A11" w:rsidRDefault="00B4639E" w:rsidP="002027EA">
            <w:pPr>
              <w:pStyle w:val="Tdec"/>
              <w:ind w:left="113" w:right="0"/>
              <w:jc w:val="left"/>
              <w:rPr>
                <w:rFonts w:ascii="Arial" w:hAnsi="Arial" w:cs="Arial"/>
                <w:b/>
                <w:sz w:val="22"/>
                <w:szCs w:val="22"/>
              </w:rPr>
            </w:pPr>
          </w:p>
        </w:tc>
        <w:tc>
          <w:tcPr>
            <w:tcW w:w="1098" w:type="dxa"/>
          </w:tcPr>
          <w:p w14:paraId="4C59C58E" w14:textId="77777777" w:rsidR="00B4639E" w:rsidRPr="00651A11" w:rsidRDefault="00B4639E" w:rsidP="002027EA">
            <w:pPr>
              <w:pStyle w:val="Tdec"/>
              <w:tabs>
                <w:tab w:val="clear" w:pos="993"/>
                <w:tab w:val="decimal" w:pos="1369"/>
              </w:tabs>
              <w:ind w:right="113"/>
              <w:rPr>
                <w:rFonts w:ascii="Arial" w:hAnsi="Arial" w:cs="Arial"/>
                <w:b/>
                <w:sz w:val="22"/>
                <w:szCs w:val="22"/>
              </w:rPr>
            </w:pPr>
          </w:p>
        </w:tc>
        <w:tc>
          <w:tcPr>
            <w:tcW w:w="1099" w:type="dxa"/>
          </w:tcPr>
          <w:p w14:paraId="2AFCA637" w14:textId="77777777" w:rsidR="00B4639E" w:rsidRPr="00651A11" w:rsidRDefault="00B4639E">
            <w:pPr>
              <w:autoSpaceDE w:val="0"/>
              <w:autoSpaceDN w:val="0"/>
              <w:adjustRightInd w:val="0"/>
              <w:spacing w:after="0"/>
              <w:jc w:val="right"/>
              <w:rPr>
                <w:rFonts w:ascii="Arial" w:hAnsi="Arial" w:cs="Arial"/>
                <w:color w:val="000000"/>
                <w:sz w:val="22"/>
                <w:szCs w:val="22"/>
              </w:rPr>
            </w:pPr>
          </w:p>
        </w:tc>
        <w:tc>
          <w:tcPr>
            <w:tcW w:w="1098" w:type="dxa"/>
            <w:gridSpan w:val="2"/>
            <w:vAlign w:val="bottom"/>
          </w:tcPr>
          <w:p w14:paraId="3981465A" w14:textId="77777777" w:rsidR="00B4639E" w:rsidRPr="00651A11" w:rsidRDefault="00B4639E">
            <w:pPr>
              <w:rPr>
                <w:rFonts w:ascii="Arial" w:hAnsi="Arial" w:cs="Arial"/>
                <w:sz w:val="22"/>
                <w:szCs w:val="22"/>
              </w:rPr>
            </w:pPr>
          </w:p>
        </w:tc>
        <w:tc>
          <w:tcPr>
            <w:tcW w:w="1099" w:type="dxa"/>
          </w:tcPr>
          <w:p w14:paraId="2F74B147" w14:textId="77777777" w:rsidR="00B4639E" w:rsidRPr="00651A11" w:rsidRDefault="00B4639E" w:rsidP="003B37A3">
            <w:pPr>
              <w:pStyle w:val="Tdec"/>
              <w:tabs>
                <w:tab w:val="clear" w:pos="993"/>
                <w:tab w:val="decimal" w:pos="1294"/>
              </w:tabs>
              <w:ind w:right="34"/>
              <w:rPr>
                <w:rFonts w:ascii="Arial" w:hAnsi="Arial" w:cs="Arial"/>
                <w:b/>
                <w:sz w:val="22"/>
                <w:szCs w:val="22"/>
              </w:rPr>
            </w:pPr>
          </w:p>
        </w:tc>
      </w:tr>
      <w:tr w:rsidR="008174C2" w:rsidRPr="00651A11" w14:paraId="21EDFA69" w14:textId="77777777" w:rsidTr="00A965CA">
        <w:trPr>
          <w:jc w:val="center"/>
        </w:trPr>
        <w:tc>
          <w:tcPr>
            <w:tcW w:w="4503" w:type="dxa"/>
          </w:tcPr>
          <w:p w14:paraId="6822B38A" w14:textId="77777777" w:rsidR="008174C2" w:rsidRPr="00651A11" w:rsidRDefault="008174C2" w:rsidP="008174C2">
            <w:pPr>
              <w:pStyle w:val="Tdec"/>
              <w:ind w:left="113" w:right="0"/>
              <w:jc w:val="left"/>
              <w:rPr>
                <w:rFonts w:ascii="Arial" w:hAnsi="Arial" w:cs="Arial"/>
                <w:sz w:val="22"/>
                <w:szCs w:val="22"/>
              </w:rPr>
            </w:pPr>
            <w:r w:rsidRPr="00651A11">
              <w:rPr>
                <w:rFonts w:ascii="Arial" w:hAnsi="Arial" w:cs="Arial"/>
                <w:sz w:val="22"/>
                <w:szCs w:val="22"/>
              </w:rPr>
              <w:t>Agency, freelance and secondment costs</w:t>
            </w:r>
          </w:p>
        </w:tc>
        <w:tc>
          <w:tcPr>
            <w:tcW w:w="1098" w:type="dxa"/>
            <w:vAlign w:val="bottom"/>
          </w:tcPr>
          <w:p w14:paraId="164E962B" w14:textId="17BD140F" w:rsidR="008174C2" w:rsidRPr="00651A11" w:rsidRDefault="008174C2" w:rsidP="008174C2">
            <w:pPr>
              <w:jc w:val="right"/>
              <w:rPr>
                <w:rFonts w:ascii="Arial" w:hAnsi="Arial" w:cs="Arial"/>
                <w:sz w:val="22"/>
                <w:szCs w:val="22"/>
              </w:rPr>
            </w:pPr>
            <w:r w:rsidRPr="00651A11">
              <w:rPr>
                <w:rFonts w:ascii="Arial" w:hAnsi="Arial" w:cs="Arial"/>
                <w:sz w:val="22"/>
                <w:szCs w:val="22"/>
              </w:rPr>
              <w:t>1,397</w:t>
            </w:r>
          </w:p>
        </w:tc>
        <w:tc>
          <w:tcPr>
            <w:tcW w:w="1099" w:type="dxa"/>
          </w:tcPr>
          <w:p w14:paraId="5FE3ABB6"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color w:val="000000"/>
                <w:sz w:val="22"/>
                <w:szCs w:val="22"/>
              </w:rPr>
              <w:t>1,090</w:t>
            </w:r>
          </w:p>
        </w:tc>
        <w:tc>
          <w:tcPr>
            <w:tcW w:w="1098" w:type="dxa"/>
            <w:gridSpan w:val="2"/>
          </w:tcPr>
          <w:p w14:paraId="3C3F58E2" w14:textId="77777777" w:rsidR="008174C2" w:rsidRPr="00651A11" w:rsidRDefault="008174C2" w:rsidP="008174C2">
            <w:pPr>
              <w:jc w:val="right"/>
              <w:rPr>
                <w:rFonts w:ascii="Arial" w:hAnsi="Arial" w:cs="Arial"/>
                <w:sz w:val="22"/>
                <w:szCs w:val="22"/>
              </w:rPr>
            </w:pPr>
            <w:r w:rsidRPr="00651A11">
              <w:rPr>
                <w:rFonts w:ascii="Arial" w:hAnsi="Arial" w:cs="Arial"/>
                <w:sz w:val="22"/>
                <w:szCs w:val="22"/>
              </w:rPr>
              <w:t>620</w:t>
            </w:r>
          </w:p>
        </w:tc>
        <w:tc>
          <w:tcPr>
            <w:tcW w:w="1099" w:type="dxa"/>
          </w:tcPr>
          <w:p w14:paraId="6541A1ED"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color w:val="000000"/>
                <w:sz w:val="22"/>
                <w:szCs w:val="22"/>
              </w:rPr>
              <w:t>368</w:t>
            </w:r>
          </w:p>
        </w:tc>
      </w:tr>
      <w:tr w:rsidR="008174C2" w:rsidRPr="00651A11" w14:paraId="2AAE8A6D" w14:textId="77777777" w:rsidTr="00A965CA">
        <w:trPr>
          <w:jc w:val="center"/>
        </w:trPr>
        <w:tc>
          <w:tcPr>
            <w:tcW w:w="4503" w:type="dxa"/>
          </w:tcPr>
          <w:p w14:paraId="41AC448B" w14:textId="77777777" w:rsidR="008174C2" w:rsidRPr="00651A11" w:rsidRDefault="008174C2" w:rsidP="008174C2">
            <w:pPr>
              <w:pStyle w:val="Tdec"/>
              <w:ind w:left="113" w:right="0"/>
              <w:jc w:val="left"/>
              <w:rPr>
                <w:rFonts w:ascii="Arial" w:hAnsi="Arial" w:cs="Arial"/>
                <w:sz w:val="22"/>
                <w:szCs w:val="22"/>
              </w:rPr>
            </w:pPr>
            <w:r w:rsidRPr="00651A11">
              <w:rPr>
                <w:rFonts w:ascii="Arial" w:hAnsi="Arial" w:cs="Arial"/>
                <w:sz w:val="22"/>
                <w:szCs w:val="22"/>
              </w:rPr>
              <w:t>Redundancy costs &amp; provision</w:t>
            </w:r>
          </w:p>
        </w:tc>
        <w:tc>
          <w:tcPr>
            <w:tcW w:w="1098" w:type="dxa"/>
            <w:vAlign w:val="bottom"/>
          </w:tcPr>
          <w:p w14:paraId="08CE5D65" w14:textId="4BB72EE8" w:rsidR="008174C2" w:rsidRPr="00651A11" w:rsidRDefault="008174C2" w:rsidP="008174C2">
            <w:pPr>
              <w:jc w:val="right"/>
              <w:rPr>
                <w:rFonts w:ascii="Arial" w:hAnsi="Arial" w:cs="Arial"/>
                <w:sz w:val="22"/>
                <w:szCs w:val="22"/>
              </w:rPr>
            </w:pPr>
            <w:r w:rsidRPr="00651A11">
              <w:rPr>
                <w:rFonts w:ascii="Arial" w:hAnsi="Arial" w:cs="Arial"/>
                <w:sz w:val="22"/>
                <w:szCs w:val="22"/>
              </w:rPr>
              <w:t>1,171</w:t>
            </w:r>
          </w:p>
        </w:tc>
        <w:tc>
          <w:tcPr>
            <w:tcW w:w="1099" w:type="dxa"/>
          </w:tcPr>
          <w:p w14:paraId="6FE19772"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color w:val="000000"/>
                <w:sz w:val="22"/>
                <w:szCs w:val="22"/>
              </w:rPr>
              <w:t>894</w:t>
            </w:r>
          </w:p>
        </w:tc>
        <w:tc>
          <w:tcPr>
            <w:tcW w:w="1098" w:type="dxa"/>
            <w:gridSpan w:val="2"/>
          </w:tcPr>
          <w:p w14:paraId="3C7BF39D" w14:textId="2DB51A38" w:rsidR="008174C2" w:rsidRPr="00651A11" w:rsidRDefault="008174C2" w:rsidP="008174C2">
            <w:pPr>
              <w:jc w:val="right"/>
              <w:rPr>
                <w:rFonts w:ascii="Arial" w:hAnsi="Arial" w:cs="Arial"/>
                <w:sz w:val="22"/>
                <w:szCs w:val="22"/>
              </w:rPr>
            </w:pPr>
            <w:r w:rsidRPr="00651A11">
              <w:rPr>
                <w:rFonts w:ascii="Arial" w:hAnsi="Arial" w:cs="Arial"/>
                <w:sz w:val="22"/>
                <w:szCs w:val="22"/>
              </w:rPr>
              <w:t>804</w:t>
            </w:r>
          </w:p>
        </w:tc>
        <w:tc>
          <w:tcPr>
            <w:tcW w:w="1099" w:type="dxa"/>
          </w:tcPr>
          <w:p w14:paraId="7A3DA9F8"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color w:val="000000"/>
                <w:sz w:val="22"/>
                <w:szCs w:val="22"/>
              </w:rPr>
              <w:t>542</w:t>
            </w:r>
          </w:p>
        </w:tc>
      </w:tr>
      <w:tr w:rsidR="008174C2" w:rsidRPr="00651A11" w14:paraId="7E508270" w14:textId="77777777" w:rsidTr="00A965CA">
        <w:trPr>
          <w:jc w:val="center"/>
        </w:trPr>
        <w:tc>
          <w:tcPr>
            <w:tcW w:w="4503" w:type="dxa"/>
          </w:tcPr>
          <w:p w14:paraId="050150D7" w14:textId="77777777" w:rsidR="008174C2" w:rsidRPr="00651A11" w:rsidRDefault="008174C2" w:rsidP="008174C2">
            <w:pPr>
              <w:pStyle w:val="Tdec"/>
              <w:ind w:left="113" w:right="0"/>
              <w:jc w:val="left"/>
              <w:rPr>
                <w:rFonts w:ascii="Arial" w:hAnsi="Arial" w:cs="Arial"/>
                <w:sz w:val="22"/>
                <w:szCs w:val="22"/>
              </w:rPr>
            </w:pPr>
            <w:r w:rsidRPr="00651A11">
              <w:rPr>
                <w:rFonts w:ascii="Arial" w:hAnsi="Arial" w:cs="Arial"/>
                <w:sz w:val="22"/>
                <w:szCs w:val="22"/>
              </w:rPr>
              <w:t>Travel, subsistence and staff expenses</w:t>
            </w:r>
          </w:p>
        </w:tc>
        <w:tc>
          <w:tcPr>
            <w:tcW w:w="1098" w:type="dxa"/>
            <w:vAlign w:val="bottom"/>
          </w:tcPr>
          <w:p w14:paraId="1E870865" w14:textId="4D8F619B" w:rsidR="008174C2" w:rsidRPr="00651A11" w:rsidRDefault="008174C2" w:rsidP="008174C2">
            <w:pPr>
              <w:jc w:val="right"/>
              <w:rPr>
                <w:rFonts w:ascii="Arial" w:hAnsi="Arial" w:cs="Arial"/>
                <w:sz w:val="22"/>
                <w:szCs w:val="22"/>
              </w:rPr>
            </w:pPr>
            <w:r w:rsidRPr="00651A11">
              <w:rPr>
                <w:rFonts w:ascii="Arial" w:hAnsi="Arial" w:cs="Arial"/>
                <w:sz w:val="22"/>
                <w:szCs w:val="22"/>
              </w:rPr>
              <w:t>1,318</w:t>
            </w:r>
          </w:p>
        </w:tc>
        <w:tc>
          <w:tcPr>
            <w:tcW w:w="1099" w:type="dxa"/>
          </w:tcPr>
          <w:p w14:paraId="3D59DEB0"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sz w:val="22"/>
                <w:szCs w:val="22"/>
              </w:rPr>
              <w:t>1,170</w:t>
            </w:r>
          </w:p>
        </w:tc>
        <w:tc>
          <w:tcPr>
            <w:tcW w:w="1098" w:type="dxa"/>
            <w:gridSpan w:val="2"/>
          </w:tcPr>
          <w:p w14:paraId="3BC0D12B" w14:textId="77777777" w:rsidR="008174C2" w:rsidRPr="00651A11" w:rsidRDefault="008174C2" w:rsidP="008174C2">
            <w:pPr>
              <w:jc w:val="right"/>
              <w:rPr>
                <w:rFonts w:ascii="Arial" w:hAnsi="Arial" w:cs="Arial"/>
                <w:sz w:val="22"/>
                <w:szCs w:val="22"/>
              </w:rPr>
            </w:pPr>
            <w:r w:rsidRPr="00651A11">
              <w:rPr>
                <w:rFonts w:ascii="Arial" w:hAnsi="Arial" w:cs="Arial"/>
                <w:sz w:val="22"/>
                <w:szCs w:val="22"/>
              </w:rPr>
              <w:t>755</w:t>
            </w:r>
          </w:p>
        </w:tc>
        <w:tc>
          <w:tcPr>
            <w:tcW w:w="1099" w:type="dxa"/>
          </w:tcPr>
          <w:p w14:paraId="6F25202E"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sz w:val="22"/>
                <w:szCs w:val="22"/>
              </w:rPr>
              <w:t>474</w:t>
            </w:r>
          </w:p>
        </w:tc>
      </w:tr>
      <w:tr w:rsidR="008174C2" w:rsidRPr="00651A11" w14:paraId="1E937547" w14:textId="77777777" w:rsidTr="00A965CA">
        <w:trPr>
          <w:jc w:val="center"/>
        </w:trPr>
        <w:tc>
          <w:tcPr>
            <w:tcW w:w="4503" w:type="dxa"/>
          </w:tcPr>
          <w:p w14:paraId="71A8FB18" w14:textId="77777777" w:rsidR="008174C2" w:rsidRPr="00651A11" w:rsidRDefault="008174C2" w:rsidP="008174C2">
            <w:pPr>
              <w:pStyle w:val="Tdec"/>
              <w:ind w:left="113" w:right="0"/>
              <w:jc w:val="left"/>
              <w:rPr>
                <w:rFonts w:ascii="Arial" w:hAnsi="Arial" w:cs="Arial"/>
                <w:sz w:val="22"/>
                <w:szCs w:val="22"/>
              </w:rPr>
            </w:pPr>
            <w:r w:rsidRPr="00651A11">
              <w:rPr>
                <w:rFonts w:ascii="Arial" w:hAnsi="Arial" w:cs="Arial"/>
                <w:sz w:val="22"/>
                <w:szCs w:val="22"/>
              </w:rPr>
              <w:t>Recruitment costs</w:t>
            </w:r>
          </w:p>
        </w:tc>
        <w:tc>
          <w:tcPr>
            <w:tcW w:w="1098" w:type="dxa"/>
            <w:vAlign w:val="bottom"/>
          </w:tcPr>
          <w:p w14:paraId="7AB5C406" w14:textId="10A063A8" w:rsidR="008174C2" w:rsidRPr="00651A11" w:rsidRDefault="008174C2" w:rsidP="008174C2">
            <w:pPr>
              <w:jc w:val="right"/>
              <w:rPr>
                <w:rFonts w:ascii="Arial" w:hAnsi="Arial" w:cs="Arial"/>
                <w:sz w:val="22"/>
                <w:szCs w:val="22"/>
              </w:rPr>
            </w:pPr>
            <w:r w:rsidRPr="00651A11">
              <w:rPr>
                <w:rFonts w:ascii="Arial" w:hAnsi="Arial" w:cs="Arial"/>
                <w:sz w:val="22"/>
                <w:szCs w:val="22"/>
              </w:rPr>
              <w:t>150</w:t>
            </w:r>
          </w:p>
        </w:tc>
        <w:tc>
          <w:tcPr>
            <w:tcW w:w="1099" w:type="dxa"/>
          </w:tcPr>
          <w:p w14:paraId="2A2E0135"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color w:val="000000"/>
                <w:sz w:val="22"/>
                <w:szCs w:val="22"/>
              </w:rPr>
              <w:t>79</w:t>
            </w:r>
          </w:p>
        </w:tc>
        <w:tc>
          <w:tcPr>
            <w:tcW w:w="1098" w:type="dxa"/>
            <w:gridSpan w:val="2"/>
          </w:tcPr>
          <w:p w14:paraId="41F11ECD" w14:textId="77777777" w:rsidR="008174C2" w:rsidRPr="00651A11" w:rsidRDefault="008174C2" w:rsidP="008174C2">
            <w:pPr>
              <w:jc w:val="right"/>
              <w:rPr>
                <w:rFonts w:ascii="Arial" w:hAnsi="Arial" w:cs="Arial"/>
                <w:sz w:val="22"/>
                <w:szCs w:val="22"/>
              </w:rPr>
            </w:pPr>
            <w:r w:rsidRPr="00651A11">
              <w:rPr>
                <w:rFonts w:ascii="Arial" w:hAnsi="Arial" w:cs="Arial"/>
                <w:sz w:val="22"/>
                <w:szCs w:val="22"/>
              </w:rPr>
              <w:t>102</w:t>
            </w:r>
          </w:p>
        </w:tc>
        <w:tc>
          <w:tcPr>
            <w:tcW w:w="1099" w:type="dxa"/>
          </w:tcPr>
          <w:p w14:paraId="5A37826D"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color w:val="000000"/>
                <w:sz w:val="22"/>
                <w:szCs w:val="22"/>
              </w:rPr>
              <w:t>15</w:t>
            </w:r>
          </w:p>
        </w:tc>
      </w:tr>
      <w:tr w:rsidR="008174C2" w:rsidRPr="00651A11" w14:paraId="6BE1EC96" w14:textId="77777777" w:rsidTr="00A965CA">
        <w:trPr>
          <w:jc w:val="center"/>
        </w:trPr>
        <w:tc>
          <w:tcPr>
            <w:tcW w:w="4503" w:type="dxa"/>
          </w:tcPr>
          <w:p w14:paraId="1A06EAEE" w14:textId="77777777" w:rsidR="008174C2" w:rsidRPr="00651A11" w:rsidRDefault="008174C2" w:rsidP="008174C2">
            <w:pPr>
              <w:pStyle w:val="Tdec"/>
              <w:ind w:left="113" w:right="0"/>
              <w:jc w:val="left"/>
              <w:rPr>
                <w:rFonts w:ascii="Arial" w:hAnsi="Arial" w:cs="Arial"/>
                <w:sz w:val="22"/>
                <w:szCs w:val="22"/>
              </w:rPr>
            </w:pPr>
            <w:r w:rsidRPr="00651A11">
              <w:rPr>
                <w:rFonts w:ascii="Arial" w:hAnsi="Arial" w:cs="Arial"/>
                <w:sz w:val="22"/>
                <w:szCs w:val="22"/>
              </w:rPr>
              <w:t>Training costs</w:t>
            </w:r>
          </w:p>
        </w:tc>
        <w:tc>
          <w:tcPr>
            <w:tcW w:w="1098" w:type="dxa"/>
            <w:vAlign w:val="bottom"/>
          </w:tcPr>
          <w:p w14:paraId="166F608A" w14:textId="741BF088" w:rsidR="008174C2" w:rsidRPr="00651A11" w:rsidRDefault="008174C2" w:rsidP="008174C2">
            <w:pPr>
              <w:jc w:val="right"/>
              <w:rPr>
                <w:rFonts w:ascii="Arial" w:hAnsi="Arial" w:cs="Arial"/>
                <w:sz w:val="22"/>
                <w:szCs w:val="22"/>
              </w:rPr>
            </w:pPr>
            <w:r w:rsidRPr="00651A11">
              <w:rPr>
                <w:rFonts w:ascii="Arial" w:hAnsi="Arial" w:cs="Arial"/>
                <w:sz w:val="22"/>
                <w:szCs w:val="22"/>
              </w:rPr>
              <w:t>63</w:t>
            </w:r>
          </w:p>
        </w:tc>
        <w:tc>
          <w:tcPr>
            <w:tcW w:w="1099" w:type="dxa"/>
          </w:tcPr>
          <w:p w14:paraId="49D74AD3"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color w:val="000000"/>
                <w:sz w:val="22"/>
                <w:szCs w:val="22"/>
              </w:rPr>
              <w:t>106</w:t>
            </w:r>
          </w:p>
        </w:tc>
        <w:tc>
          <w:tcPr>
            <w:tcW w:w="1098" w:type="dxa"/>
            <w:gridSpan w:val="2"/>
          </w:tcPr>
          <w:p w14:paraId="635E5F6F" w14:textId="77777777" w:rsidR="008174C2" w:rsidRPr="00651A11" w:rsidRDefault="008174C2" w:rsidP="008174C2">
            <w:pPr>
              <w:jc w:val="right"/>
              <w:rPr>
                <w:rFonts w:ascii="Arial" w:hAnsi="Arial" w:cs="Arial"/>
                <w:sz w:val="22"/>
                <w:szCs w:val="22"/>
              </w:rPr>
            </w:pPr>
            <w:r w:rsidRPr="00651A11">
              <w:rPr>
                <w:rFonts w:ascii="Arial" w:hAnsi="Arial" w:cs="Arial"/>
                <w:sz w:val="22"/>
                <w:szCs w:val="22"/>
              </w:rPr>
              <w:t>34</w:t>
            </w:r>
          </w:p>
        </w:tc>
        <w:tc>
          <w:tcPr>
            <w:tcW w:w="1099" w:type="dxa"/>
          </w:tcPr>
          <w:p w14:paraId="36801CE9"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color w:val="000000"/>
                <w:sz w:val="22"/>
                <w:szCs w:val="22"/>
              </w:rPr>
              <w:t>61</w:t>
            </w:r>
          </w:p>
        </w:tc>
      </w:tr>
      <w:tr w:rsidR="008174C2" w:rsidRPr="00651A11" w14:paraId="15BEEB10" w14:textId="77777777" w:rsidTr="00A965CA">
        <w:trPr>
          <w:jc w:val="center"/>
        </w:trPr>
        <w:tc>
          <w:tcPr>
            <w:tcW w:w="4503" w:type="dxa"/>
          </w:tcPr>
          <w:p w14:paraId="553E1D71" w14:textId="77777777" w:rsidR="008174C2" w:rsidRPr="00651A11" w:rsidRDefault="008174C2" w:rsidP="008174C2">
            <w:pPr>
              <w:pStyle w:val="Tdec"/>
              <w:ind w:left="113" w:right="0"/>
              <w:jc w:val="left"/>
              <w:rPr>
                <w:rFonts w:ascii="Arial" w:hAnsi="Arial" w:cs="Arial"/>
                <w:sz w:val="22"/>
                <w:szCs w:val="22"/>
              </w:rPr>
            </w:pPr>
            <w:r w:rsidRPr="00651A11">
              <w:rPr>
                <w:rFonts w:ascii="Arial" w:hAnsi="Arial" w:cs="Arial"/>
                <w:sz w:val="22"/>
                <w:szCs w:val="22"/>
              </w:rPr>
              <w:t>Other personnel costs</w:t>
            </w:r>
          </w:p>
        </w:tc>
        <w:tc>
          <w:tcPr>
            <w:tcW w:w="1098" w:type="dxa"/>
            <w:tcBorders>
              <w:bottom w:val="single" w:sz="4" w:space="0" w:color="auto"/>
            </w:tcBorders>
            <w:vAlign w:val="bottom"/>
          </w:tcPr>
          <w:p w14:paraId="4AFC6811" w14:textId="6EE77CB3" w:rsidR="008174C2" w:rsidRPr="00651A11" w:rsidRDefault="008174C2" w:rsidP="008174C2">
            <w:pPr>
              <w:jc w:val="right"/>
              <w:rPr>
                <w:rFonts w:ascii="Arial" w:hAnsi="Arial" w:cs="Arial"/>
                <w:sz w:val="22"/>
                <w:szCs w:val="22"/>
              </w:rPr>
            </w:pPr>
            <w:r w:rsidRPr="00651A11">
              <w:rPr>
                <w:rFonts w:ascii="Arial" w:hAnsi="Arial" w:cs="Arial"/>
                <w:sz w:val="22"/>
                <w:szCs w:val="22"/>
              </w:rPr>
              <w:t>46</w:t>
            </w:r>
          </w:p>
        </w:tc>
        <w:tc>
          <w:tcPr>
            <w:tcW w:w="1099" w:type="dxa"/>
            <w:tcBorders>
              <w:bottom w:val="single" w:sz="4" w:space="0" w:color="auto"/>
            </w:tcBorders>
          </w:tcPr>
          <w:p w14:paraId="50314338"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sz w:val="22"/>
                <w:szCs w:val="22"/>
              </w:rPr>
              <w:t>52</w:t>
            </w:r>
          </w:p>
        </w:tc>
        <w:tc>
          <w:tcPr>
            <w:tcW w:w="1098" w:type="dxa"/>
            <w:gridSpan w:val="2"/>
            <w:tcBorders>
              <w:bottom w:val="single" w:sz="4" w:space="0" w:color="auto"/>
            </w:tcBorders>
          </w:tcPr>
          <w:p w14:paraId="0CEC9C87" w14:textId="77777777" w:rsidR="008174C2" w:rsidRPr="00651A11" w:rsidRDefault="008174C2" w:rsidP="008174C2">
            <w:pPr>
              <w:jc w:val="right"/>
              <w:rPr>
                <w:rFonts w:ascii="Arial" w:hAnsi="Arial" w:cs="Arial"/>
                <w:sz w:val="22"/>
                <w:szCs w:val="22"/>
              </w:rPr>
            </w:pPr>
            <w:r w:rsidRPr="00651A11">
              <w:rPr>
                <w:rFonts w:ascii="Arial" w:hAnsi="Arial" w:cs="Arial"/>
                <w:sz w:val="22"/>
                <w:szCs w:val="22"/>
              </w:rPr>
              <w:t>40</w:t>
            </w:r>
          </w:p>
        </w:tc>
        <w:tc>
          <w:tcPr>
            <w:tcW w:w="1099" w:type="dxa"/>
            <w:tcBorders>
              <w:bottom w:val="single" w:sz="4" w:space="0" w:color="auto"/>
            </w:tcBorders>
          </w:tcPr>
          <w:p w14:paraId="6C3DB112"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r w:rsidRPr="00651A11">
              <w:rPr>
                <w:rFonts w:ascii="Arial" w:hAnsi="Arial" w:cs="Arial"/>
                <w:color w:val="000000"/>
                <w:sz w:val="22"/>
                <w:szCs w:val="22"/>
              </w:rPr>
              <w:t>31</w:t>
            </w:r>
          </w:p>
        </w:tc>
      </w:tr>
      <w:tr w:rsidR="00A965CA" w:rsidRPr="00651A11" w14:paraId="57017A13" w14:textId="77777777" w:rsidTr="00A965CA">
        <w:trPr>
          <w:trHeight w:val="454"/>
          <w:jc w:val="center"/>
        </w:trPr>
        <w:tc>
          <w:tcPr>
            <w:tcW w:w="4503" w:type="dxa"/>
            <w:vAlign w:val="center"/>
          </w:tcPr>
          <w:p w14:paraId="584C9177" w14:textId="77777777" w:rsidR="00A965CA" w:rsidRPr="00651A11" w:rsidRDefault="00A965CA" w:rsidP="00A965CA">
            <w:pPr>
              <w:pStyle w:val="Tdec"/>
              <w:tabs>
                <w:tab w:val="clear" w:pos="993"/>
                <w:tab w:val="decimal" w:pos="1152"/>
              </w:tabs>
              <w:ind w:right="113"/>
              <w:rPr>
                <w:rFonts w:ascii="Arial" w:hAnsi="Arial" w:cs="Arial"/>
                <w:sz w:val="22"/>
                <w:szCs w:val="22"/>
              </w:rPr>
            </w:pPr>
          </w:p>
        </w:tc>
        <w:tc>
          <w:tcPr>
            <w:tcW w:w="1098" w:type="dxa"/>
            <w:tcBorders>
              <w:bottom w:val="double" w:sz="4" w:space="0" w:color="auto"/>
            </w:tcBorders>
          </w:tcPr>
          <w:p w14:paraId="0C75551B" w14:textId="64319573" w:rsidR="00A965CA" w:rsidRPr="00651A11" w:rsidRDefault="00A965CA" w:rsidP="00A965CA">
            <w:pPr>
              <w:spacing w:after="0"/>
              <w:jc w:val="right"/>
              <w:rPr>
                <w:rFonts w:ascii="Arial" w:hAnsi="Arial" w:cs="Arial"/>
                <w:sz w:val="22"/>
                <w:szCs w:val="22"/>
              </w:rPr>
            </w:pPr>
            <w:r w:rsidRPr="00651A11">
              <w:rPr>
                <w:rFonts w:ascii="Arial" w:hAnsi="Arial" w:cs="Arial"/>
                <w:sz w:val="22"/>
                <w:szCs w:val="22"/>
              </w:rPr>
              <w:t>4,145</w:t>
            </w:r>
          </w:p>
        </w:tc>
        <w:tc>
          <w:tcPr>
            <w:tcW w:w="1099" w:type="dxa"/>
            <w:tcBorders>
              <w:bottom w:val="double" w:sz="4" w:space="0" w:color="auto"/>
            </w:tcBorders>
          </w:tcPr>
          <w:p w14:paraId="0C4E9C3E" w14:textId="77777777" w:rsidR="00A965CA" w:rsidRPr="00651A11" w:rsidRDefault="00A965CA" w:rsidP="00A965CA">
            <w:pPr>
              <w:autoSpaceDE w:val="0"/>
              <w:autoSpaceDN w:val="0"/>
              <w:adjustRightInd w:val="0"/>
              <w:spacing w:after="0"/>
              <w:jc w:val="right"/>
              <w:rPr>
                <w:rFonts w:ascii="Arial" w:hAnsi="Arial" w:cs="Arial"/>
                <w:color w:val="000000"/>
                <w:sz w:val="22"/>
                <w:szCs w:val="22"/>
              </w:rPr>
            </w:pPr>
            <w:r w:rsidRPr="00651A11">
              <w:rPr>
                <w:rFonts w:ascii="Arial" w:hAnsi="Arial" w:cs="Arial"/>
                <w:sz w:val="22"/>
                <w:szCs w:val="22"/>
              </w:rPr>
              <w:t>3,391</w:t>
            </w:r>
          </w:p>
        </w:tc>
        <w:tc>
          <w:tcPr>
            <w:tcW w:w="1098" w:type="dxa"/>
            <w:gridSpan w:val="2"/>
            <w:tcBorders>
              <w:bottom w:val="double" w:sz="4" w:space="0" w:color="auto"/>
            </w:tcBorders>
          </w:tcPr>
          <w:p w14:paraId="3ECCA92D" w14:textId="17BB9ECD" w:rsidR="00A965CA" w:rsidRPr="00651A11" w:rsidRDefault="00A965CA" w:rsidP="00A965CA">
            <w:pPr>
              <w:autoSpaceDE w:val="0"/>
              <w:autoSpaceDN w:val="0"/>
              <w:adjustRightInd w:val="0"/>
              <w:spacing w:after="0"/>
              <w:jc w:val="right"/>
              <w:rPr>
                <w:rFonts w:ascii="Arial" w:hAnsi="Arial" w:cs="Arial"/>
                <w:sz w:val="22"/>
                <w:szCs w:val="22"/>
              </w:rPr>
            </w:pPr>
            <w:r w:rsidRPr="00651A11">
              <w:rPr>
                <w:rFonts w:ascii="Arial" w:hAnsi="Arial" w:cs="Arial"/>
                <w:sz w:val="22"/>
                <w:szCs w:val="22"/>
              </w:rPr>
              <w:t>2,355</w:t>
            </w:r>
          </w:p>
        </w:tc>
        <w:tc>
          <w:tcPr>
            <w:tcW w:w="1099" w:type="dxa"/>
            <w:tcBorders>
              <w:bottom w:val="double" w:sz="4" w:space="0" w:color="auto"/>
            </w:tcBorders>
          </w:tcPr>
          <w:p w14:paraId="4C82F518" w14:textId="77777777" w:rsidR="00A965CA" w:rsidRPr="00651A11" w:rsidRDefault="00A965CA" w:rsidP="00A965CA">
            <w:pPr>
              <w:autoSpaceDE w:val="0"/>
              <w:autoSpaceDN w:val="0"/>
              <w:adjustRightInd w:val="0"/>
              <w:spacing w:after="0"/>
              <w:jc w:val="right"/>
              <w:rPr>
                <w:rFonts w:ascii="Arial" w:hAnsi="Arial" w:cs="Arial"/>
                <w:color w:val="000000"/>
                <w:sz w:val="22"/>
                <w:szCs w:val="22"/>
              </w:rPr>
            </w:pPr>
            <w:r w:rsidRPr="00651A11">
              <w:rPr>
                <w:rFonts w:ascii="Arial" w:hAnsi="Arial" w:cs="Arial"/>
                <w:color w:val="000000"/>
                <w:sz w:val="22"/>
                <w:szCs w:val="22"/>
              </w:rPr>
              <w:t>1,491</w:t>
            </w:r>
          </w:p>
        </w:tc>
      </w:tr>
      <w:tr w:rsidR="008174C2" w:rsidRPr="00651A11" w14:paraId="2A33CEA6" w14:textId="77777777" w:rsidTr="00A965CA">
        <w:trPr>
          <w:trHeight w:hRule="exact" w:val="113"/>
          <w:jc w:val="center"/>
        </w:trPr>
        <w:tc>
          <w:tcPr>
            <w:tcW w:w="4503" w:type="dxa"/>
            <w:vAlign w:val="center"/>
          </w:tcPr>
          <w:p w14:paraId="6EB51B5E" w14:textId="77777777" w:rsidR="008174C2" w:rsidRPr="00651A11" w:rsidRDefault="008174C2" w:rsidP="008174C2">
            <w:pPr>
              <w:pStyle w:val="Tdec"/>
              <w:tabs>
                <w:tab w:val="clear" w:pos="993"/>
                <w:tab w:val="decimal" w:pos="1152"/>
              </w:tabs>
              <w:ind w:right="113"/>
              <w:rPr>
                <w:rFonts w:ascii="Arial" w:hAnsi="Arial" w:cs="Arial"/>
                <w:sz w:val="22"/>
                <w:szCs w:val="22"/>
              </w:rPr>
            </w:pPr>
          </w:p>
        </w:tc>
        <w:tc>
          <w:tcPr>
            <w:tcW w:w="1098" w:type="dxa"/>
            <w:tcBorders>
              <w:top w:val="double" w:sz="4" w:space="0" w:color="auto"/>
            </w:tcBorders>
            <w:vAlign w:val="bottom"/>
          </w:tcPr>
          <w:p w14:paraId="34E7D7A4" w14:textId="77777777" w:rsidR="008174C2" w:rsidRPr="00651A11" w:rsidRDefault="008174C2" w:rsidP="008174C2">
            <w:pPr>
              <w:pStyle w:val="Tdec"/>
              <w:tabs>
                <w:tab w:val="clear" w:pos="993"/>
                <w:tab w:val="decimal" w:pos="883"/>
              </w:tabs>
              <w:ind w:right="0"/>
              <w:jc w:val="right"/>
              <w:rPr>
                <w:rFonts w:ascii="Arial" w:hAnsi="Arial" w:cs="Arial"/>
                <w:sz w:val="22"/>
                <w:szCs w:val="22"/>
              </w:rPr>
            </w:pPr>
          </w:p>
        </w:tc>
        <w:tc>
          <w:tcPr>
            <w:tcW w:w="1099" w:type="dxa"/>
            <w:tcBorders>
              <w:top w:val="double" w:sz="4" w:space="0" w:color="auto"/>
            </w:tcBorders>
            <w:vAlign w:val="center"/>
          </w:tcPr>
          <w:p w14:paraId="3D487709" w14:textId="77777777" w:rsidR="008174C2" w:rsidRPr="00651A11" w:rsidRDefault="008174C2" w:rsidP="008174C2">
            <w:pPr>
              <w:autoSpaceDE w:val="0"/>
              <w:autoSpaceDN w:val="0"/>
              <w:adjustRightInd w:val="0"/>
              <w:spacing w:after="0"/>
              <w:jc w:val="right"/>
              <w:rPr>
                <w:rFonts w:ascii="Arial" w:hAnsi="Arial" w:cs="Arial"/>
                <w:color w:val="000000"/>
                <w:sz w:val="22"/>
                <w:szCs w:val="22"/>
              </w:rPr>
            </w:pPr>
          </w:p>
        </w:tc>
        <w:tc>
          <w:tcPr>
            <w:tcW w:w="1098" w:type="dxa"/>
            <w:gridSpan w:val="2"/>
            <w:tcBorders>
              <w:top w:val="double" w:sz="4" w:space="0" w:color="auto"/>
            </w:tcBorders>
            <w:vAlign w:val="bottom"/>
          </w:tcPr>
          <w:p w14:paraId="200B608C" w14:textId="77777777" w:rsidR="008174C2" w:rsidRPr="00651A11" w:rsidRDefault="008174C2" w:rsidP="008174C2">
            <w:pPr>
              <w:rPr>
                <w:rFonts w:ascii="Arial" w:hAnsi="Arial" w:cs="Arial"/>
                <w:sz w:val="22"/>
                <w:szCs w:val="22"/>
              </w:rPr>
            </w:pPr>
          </w:p>
        </w:tc>
        <w:tc>
          <w:tcPr>
            <w:tcW w:w="1099" w:type="dxa"/>
            <w:tcBorders>
              <w:top w:val="double" w:sz="4" w:space="0" w:color="auto"/>
            </w:tcBorders>
          </w:tcPr>
          <w:p w14:paraId="6F83B140" w14:textId="77777777" w:rsidR="008174C2" w:rsidRPr="00651A11" w:rsidDel="00CE17B1" w:rsidRDefault="008174C2" w:rsidP="008174C2">
            <w:pPr>
              <w:pStyle w:val="Tdec"/>
              <w:tabs>
                <w:tab w:val="clear" w:pos="993"/>
                <w:tab w:val="decimal" w:pos="883"/>
                <w:tab w:val="decimal" w:pos="1152"/>
              </w:tabs>
              <w:ind w:right="0"/>
              <w:jc w:val="right"/>
              <w:rPr>
                <w:rFonts w:ascii="Arial" w:hAnsi="Arial" w:cs="Arial"/>
                <w:sz w:val="22"/>
                <w:szCs w:val="22"/>
              </w:rPr>
            </w:pPr>
          </w:p>
        </w:tc>
      </w:tr>
      <w:tr w:rsidR="008174C2" w:rsidRPr="00B058A7" w14:paraId="2C302AA1" w14:textId="77777777" w:rsidTr="00A965CA">
        <w:trPr>
          <w:trHeight w:val="454"/>
          <w:jc w:val="center"/>
        </w:trPr>
        <w:tc>
          <w:tcPr>
            <w:tcW w:w="4503" w:type="dxa"/>
            <w:vAlign w:val="center"/>
          </w:tcPr>
          <w:p w14:paraId="208B8D73" w14:textId="77777777" w:rsidR="008174C2" w:rsidRPr="00651A11" w:rsidRDefault="008174C2" w:rsidP="008174C2">
            <w:pPr>
              <w:pStyle w:val="Tdec"/>
              <w:ind w:left="113" w:right="0"/>
              <w:jc w:val="left"/>
              <w:rPr>
                <w:rFonts w:ascii="Arial" w:hAnsi="Arial" w:cs="Arial"/>
                <w:b/>
                <w:sz w:val="22"/>
                <w:szCs w:val="22"/>
              </w:rPr>
            </w:pPr>
            <w:r w:rsidRPr="00651A11">
              <w:rPr>
                <w:rFonts w:ascii="Arial" w:hAnsi="Arial" w:cs="Arial"/>
                <w:b/>
                <w:sz w:val="22"/>
                <w:szCs w:val="22"/>
              </w:rPr>
              <w:t>Total staff costs</w:t>
            </w:r>
          </w:p>
        </w:tc>
        <w:tc>
          <w:tcPr>
            <w:tcW w:w="1098" w:type="dxa"/>
            <w:tcBorders>
              <w:bottom w:val="double" w:sz="4" w:space="0" w:color="auto"/>
            </w:tcBorders>
            <w:vAlign w:val="center"/>
          </w:tcPr>
          <w:p w14:paraId="24BE31C5" w14:textId="24BBFFE9" w:rsidR="008174C2" w:rsidRPr="00651A11" w:rsidRDefault="008174C2" w:rsidP="008174C2">
            <w:pPr>
              <w:pStyle w:val="Tdec"/>
              <w:tabs>
                <w:tab w:val="clear" w:pos="993"/>
                <w:tab w:val="decimal" w:pos="883"/>
              </w:tabs>
              <w:ind w:right="0"/>
              <w:jc w:val="right"/>
              <w:rPr>
                <w:rFonts w:ascii="Arial" w:hAnsi="Arial" w:cs="Arial"/>
                <w:sz w:val="22"/>
                <w:szCs w:val="22"/>
              </w:rPr>
            </w:pPr>
            <w:r w:rsidRPr="00651A11">
              <w:rPr>
                <w:rFonts w:ascii="Arial" w:hAnsi="Arial" w:cs="Arial"/>
                <w:sz w:val="22"/>
                <w:szCs w:val="22"/>
              </w:rPr>
              <w:t>28,2</w:t>
            </w:r>
            <w:r w:rsidR="00A965CA" w:rsidRPr="00651A11">
              <w:rPr>
                <w:rFonts w:ascii="Arial" w:hAnsi="Arial" w:cs="Arial"/>
                <w:sz w:val="22"/>
                <w:szCs w:val="22"/>
              </w:rPr>
              <w:t>14</w:t>
            </w:r>
          </w:p>
        </w:tc>
        <w:tc>
          <w:tcPr>
            <w:tcW w:w="1099" w:type="dxa"/>
            <w:tcBorders>
              <w:bottom w:val="double" w:sz="4" w:space="0" w:color="auto"/>
            </w:tcBorders>
            <w:vAlign w:val="center"/>
          </w:tcPr>
          <w:p w14:paraId="2F8826DD" w14:textId="77777777" w:rsidR="008174C2" w:rsidRPr="00651A11" w:rsidRDefault="008174C2" w:rsidP="008174C2">
            <w:pPr>
              <w:autoSpaceDE w:val="0"/>
              <w:autoSpaceDN w:val="0"/>
              <w:adjustRightInd w:val="0"/>
              <w:spacing w:after="0"/>
              <w:jc w:val="right"/>
              <w:rPr>
                <w:rFonts w:ascii="Arial" w:hAnsi="Arial" w:cs="Arial"/>
                <w:bCs/>
                <w:color w:val="000000"/>
                <w:sz w:val="22"/>
                <w:szCs w:val="22"/>
              </w:rPr>
            </w:pPr>
            <w:r w:rsidRPr="00651A11">
              <w:rPr>
                <w:rFonts w:ascii="Arial" w:hAnsi="Arial" w:cs="Arial"/>
                <w:sz w:val="22"/>
                <w:szCs w:val="22"/>
              </w:rPr>
              <w:t>24,005</w:t>
            </w:r>
          </w:p>
        </w:tc>
        <w:tc>
          <w:tcPr>
            <w:tcW w:w="1098" w:type="dxa"/>
            <w:gridSpan w:val="2"/>
            <w:tcBorders>
              <w:bottom w:val="double" w:sz="4" w:space="0" w:color="auto"/>
            </w:tcBorders>
            <w:vAlign w:val="bottom"/>
          </w:tcPr>
          <w:p w14:paraId="1547AD07" w14:textId="35793722" w:rsidR="008174C2" w:rsidRPr="00651A11" w:rsidRDefault="008174C2" w:rsidP="008174C2">
            <w:pPr>
              <w:jc w:val="right"/>
              <w:rPr>
                <w:rFonts w:ascii="Arial" w:hAnsi="Arial" w:cs="Arial"/>
                <w:sz w:val="22"/>
                <w:szCs w:val="22"/>
              </w:rPr>
            </w:pPr>
            <w:r w:rsidRPr="00651A11">
              <w:rPr>
                <w:rFonts w:ascii="Arial" w:hAnsi="Arial" w:cs="Arial"/>
                <w:sz w:val="22"/>
                <w:szCs w:val="22"/>
              </w:rPr>
              <w:t>12,69</w:t>
            </w:r>
            <w:r w:rsidR="002F6136">
              <w:rPr>
                <w:rFonts w:ascii="Arial" w:hAnsi="Arial" w:cs="Arial"/>
                <w:sz w:val="22"/>
                <w:szCs w:val="22"/>
              </w:rPr>
              <w:t>9</w:t>
            </w:r>
          </w:p>
        </w:tc>
        <w:tc>
          <w:tcPr>
            <w:tcW w:w="1099" w:type="dxa"/>
            <w:tcBorders>
              <w:bottom w:val="double" w:sz="4" w:space="0" w:color="auto"/>
            </w:tcBorders>
            <w:vAlign w:val="center"/>
          </w:tcPr>
          <w:p w14:paraId="79C5969E" w14:textId="77777777" w:rsidR="008174C2" w:rsidRPr="00B058A7" w:rsidRDefault="008174C2" w:rsidP="008174C2">
            <w:pPr>
              <w:pStyle w:val="Tdec"/>
              <w:tabs>
                <w:tab w:val="clear" w:pos="993"/>
                <w:tab w:val="decimal" w:pos="883"/>
              </w:tabs>
              <w:ind w:right="0"/>
              <w:jc w:val="right"/>
              <w:rPr>
                <w:rFonts w:ascii="Arial" w:hAnsi="Arial" w:cs="Arial"/>
                <w:sz w:val="22"/>
                <w:szCs w:val="22"/>
              </w:rPr>
            </w:pPr>
            <w:r w:rsidRPr="00651A11">
              <w:rPr>
                <w:rFonts w:ascii="Arial" w:hAnsi="Arial" w:cs="Arial"/>
                <w:sz w:val="22"/>
                <w:szCs w:val="22"/>
              </w:rPr>
              <w:t>10,606</w:t>
            </w:r>
          </w:p>
        </w:tc>
      </w:tr>
    </w:tbl>
    <w:p w14:paraId="4EE02673" w14:textId="77777777" w:rsidR="0095713A" w:rsidRPr="00B058A7" w:rsidRDefault="0095713A" w:rsidP="00D83E25">
      <w:pPr>
        <w:pStyle w:val="NormalIndent"/>
        <w:ind w:left="0" w:right="510"/>
        <w:rPr>
          <w:rFonts w:ascii="Arial" w:hAnsi="Arial" w:cs="Arial"/>
          <w:b/>
        </w:rPr>
      </w:pPr>
    </w:p>
    <w:p w14:paraId="082FD9F4" w14:textId="7C358A62" w:rsidR="0095713A" w:rsidRPr="00B058A7" w:rsidRDefault="0095713A" w:rsidP="00D83E25">
      <w:pPr>
        <w:pStyle w:val="NormalIndent"/>
        <w:ind w:left="0" w:right="510"/>
        <w:rPr>
          <w:rFonts w:ascii="Arial" w:hAnsi="Arial" w:cs="Arial"/>
          <w:sz w:val="24"/>
          <w:szCs w:val="24"/>
        </w:rPr>
      </w:pPr>
      <w:r w:rsidRPr="00B058A7">
        <w:rPr>
          <w:rFonts w:ascii="Arial" w:hAnsi="Arial" w:cs="Arial"/>
          <w:b/>
        </w:rPr>
        <w:br w:type="page"/>
      </w:r>
      <w:r w:rsidR="00B119D2" w:rsidRPr="00B058A7">
        <w:rPr>
          <w:rFonts w:ascii="Arial" w:hAnsi="Arial" w:cs="Arial"/>
          <w:b/>
          <w:sz w:val="24"/>
          <w:szCs w:val="24"/>
        </w:rPr>
        <w:lastRenderedPageBreak/>
        <w:tab/>
      </w:r>
      <w:r w:rsidR="00B119D2" w:rsidRPr="00F144CD">
        <w:rPr>
          <w:rFonts w:ascii="Arial" w:hAnsi="Arial" w:cs="Arial"/>
          <w:b/>
          <w:sz w:val="24"/>
          <w:szCs w:val="24"/>
        </w:rPr>
        <w:fldChar w:fldCharType="begin"/>
      </w:r>
      <w:r w:rsidR="00B119D2" w:rsidRPr="00F144CD">
        <w:rPr>
          <w:rFonts w:ascii="Arial" w:hAnsi="Arial" w:cs="Arial"/>
          <w:b/>
          <w:sz w:val="24"/>
          <w:szCs w:val="24"/>
        </w:rPr>
        <w:instrText xml:space="preserve"> REF _Ref353526424 \r \h  \* MERGEFORMAT </w:instrText>
      </w:r>
      <w:r w:rsidR="00B119D2" w:rsidRPr="00F144CD">
        <w:rPr>
          <w:rFonts w:ascii="Arial" w:hAnsi="Arial" w:cs="Arial"/>
          <w:b/>
          <w:sz w:val="24"/>
          <w:szCs w:val="24"/>
        </w:rPr>
      </w:r>
      <w:r w:rsidR="00B119D2" w:rsidRPr="00F144CD">
        <w:rPr>
          <w:rFonts w:ascii="Arial" w:hAnsi="Arial" w:cs="Arial"/>
          <w:b/>
          <w:sz w:val="24"/>
          <w:szCs w:val="24"/>
        </w:rPr>
        <w:fldChar w:fldCharType="separate"/>
      </w:r>
      <w:r w:rsidR="004E2B40">
        <w:rPr>
          <w:rFonts w:ascii="Arial" w:hAnsi="Arial" w:cs="Arial"/>
          <w:b/>
          <w:sz w:val="24"/>
          <w:szCs w:val="24"/>
        </w:rPr>
        <w:t>3</w:t>
      </w:r>
      <w:r w:rsidR="00B119D2" w:rsidRPr="00F144CD">
        <w:rPr>
          <w:rFonts w:ascii="Arial" w:hAnsi="Arial" w:cs="Arial"/>
          <w:b/>
          <w:sz w:val="24"/>
          <w:szCs w:val="24"/>
        </w:rPr>
        <w:fldChar w:fldCharType="end"/>
      </w:r>
      <w:r w:rsidR="00324EBC" w:rsidRPr="00F144CD">
        <w:rPr>
          <w:rFonts w:ascii="Arial" w:hAnsi="Arial" w:cs="Arial"/>
          <w:b/>
          <w:sz w:val="24"/>
          <w:szCs w:val="24"/>
        </w:rPr>
        <w:t>.</w:t>
      </w:r>
      <w:r w:rsidR="00B119D2" w:rsidRPr="00F144CD">
        <w:rPr>
          <w:rFonts w:ascii="Arial" w:hAnsi="Arial" w:cs="Arial"/>
          <w:b/>
          <w:sz w:val="24"/>
          <w:szCs w:val="24"/>
        </w:rPr>
        <w:t xml:space="preserve"> </w:t>
      </w:r>
      <w:r w:rsidR="000C361D">
        <w:rPr>
          <w:rFonts w:ascii="Arial" w:hAnsi="Arial" w:cs="Arial"/>
          <w:b/>
          <w:sz w:val="24"/>
          <w:szCs w:val="24"/>
        </w:rPr>
        <w:tab/>
      </w:r>
      <w:r w:rsidR="00B119D2" w:rsidRPr="00F144CD">
        <w:rPr>
          <w:rFonts w:ascii="Arial" w:hAnsi="Arial" w:cs="Arial"/>
          <w:b/>
          <w:sz w:val="24"/>
          <w:szCs w:val="24"/>
        </w:rPr>
        <w:fldChar w:fldCharType="begin"/>
      </w:r>
      <w:r w:rsidR="00B119D2" w:rsidRPr="00F144CD">
        <w:rPr>
          <w:rFonts w:ascii="Arial" w:hAnsi="Arial" w:cs="Arial"/>
          <w:b/>
          <w:sz w:val="24"/>
          <w:szCs w:val="24"/>
        </w:rPr>
        <w:instrText xml:space="preserve"> REF _Ref353526424 \h  \* MERGEFORMAT </w:instrText>
      </w:r>
      <w:r w:rsidR="00B119D2" w:rsidRPr="00F144CD">
        <w:rPr>
          <w:rFonts w:ascii="Arial" w:hAnsi="Arial" w:cs="Arial"/>
          <w:b/>
          <w:sz w:val="24"/>
          <w:szCs w:val="24"/>
        </w:rPr>
      </w:r>
      <w:r w:rsidR="00B119D2" w:rsidRPr="00F144CD">
        <w:rPr>
          <w:rFonts w:ascii="Arial" w:hAnsi="Arial" w:cs="Arial"/>
          <w:b/>
          <w:sz w:val="24"/>
          <w:szCs w:val="24"/>
        </w:rPr>
        <w:fldChar w:fldCharType="separate"/>
      </w:r>
      <w:r w:rsidR="004E2B40" w:rsidRPr="004E2B40">
        <w:rPr>
          <w:rStyle w:val="StyleHeading1ArialCharChar"/>
          <w:rFonts w:ascii="Arial" w:hAnsi="Arial" w:cs="Arial"/>
          <w:bCs/>
          <w:caps/>
          <w:szCs w:val="24"/>
        </w:rPr>
        <w:t>STAFF INFORMATION</w:t>
      </w:r>
      <w:r w:rsidR="00B119D2" w:rsidRPr="00F144CD">
        <w:rPr>
          <w:rFonts w:ascii="Arial" w:hAnsi="Arial" w:cs="Arial"/>
          <w:b/>
          <w:sz w:val="24"/>
          <w:szCs w:val="24"/>
        </w:rPr>
        <w:fldChar w:fldCharType="end"/>
      </w:r>
      <w:r w:rsidR="00B119D2" w:rsidRPr="00F144CD">
        <w:rPr>
          <w:rFonts w:ascii="Arial" w:hAnsi="Arial" w:cs="Arial"/>
          <w:b/>
          <w:sz w:val="24"/>
          <w:szCs w:val="24"/>
        </w:rPr>
        <w:t xml:space="preserve"> </w:t>
      </w:r>
      <w:r w:rsidRPr="00F144CD">
        <w:rPr>
          <w:rStyle w:val="StyleHeading1ArialCharChar"/>
          <w:rFonts w:ascii="Arial" w:hAnsi="Arial" w:cs="Arial"/>
          <w:szCs w:val="24"/>
        </w:rPr>
        <w:t>(continued)</w:t>
      </w:r>
    </w:p>
    <w:p w14:paraId="2EC926C1" w14:textId="77777777" w:rsidR="0095713A" w:rsidRPr="00B058A7" w:rsidRDefault="0095713A" w:rsidP="000B031F">
      <w:pPr>
        <w:pStyle w:val="NormalIndent"/>
        <w:ind w:left="0" w:right="510"/>
        <w:rPr>
          <w:rFonts w:ascii="Arial" w:hAnsi="Arial" w:cs="Arial"/>
          <w:sz w:val="22"/>
          <w:szCs w:val="22"/>
        </w:rPr>
      </w:pPr>
      <w:r w:rsidRPr="00B058A7">
        <w:rPr>
          <w:rFonts w:ascii="Arial" w:hAnsi="Arial" w:cs="Arial"/>
          <w:sz w:val="22"/>
          <w:szCs w:val="22"/>
        </w:rPr>
        <w:t xml:space="preserve">Details of the remuneration of senior staff </w:t>
      </w:r>
      <w:r w:rsidR="00065D97" w:rsidRPr="00B058A7">
        <w:rPr>
          <w:rFonts w:ascii="Arial" w:hAnsi="Arial" w:cs="Arial"/>
          <w:sz w:val="22"/>
          <w:szCs w:val="22"/>
        </w:rPr>
        <w:t xml:space="preserve">are </w:t>
      </w:r>
      <w:r w:rsidRPr="00B058A7">
        <w:rPr>
          <w:rFonts w:ascii="Arial" w:hAnsi="Arial" w:cs="Arial"/>
          <w:sz w:val="22"/>
          <w:szCs w:val="22"/>
        </w:rPr>
        <w:t>given below.  No bonuses were paid</w:t>
      </w:r>
      <w:r w:rsidR="00DC2654" w:rsidRPr="00B058A7">
        <w:rPr>
          <w:rFonts w:ascii="Arial" w:hAnsi="Arial" w:cs="Arial"/>
          <w:sz w:val="22"/>
          <w:szCs w:val="22"/>
        </w:rPr>
        <w:t xml:space="preserve"> in either year</w:t>
      </w:r>
      <w:r w:rsidRPr="00B058A7">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1230"/>
        <w:gridCol w:w="1680"/>
        <w:gridCol w:w="1642"/>
        <w:gridCol w:w="1407"/>
      </w:tblGrid>
      <w:tr w:rsidR="0095713A" w:rsidRPr="00B058A7" w14:paraId="74B8DF37" w14:textId="77777777" w:rsidTr="000013C4">
        <w:tc>
          <w:tcPr>
            <w:tcW w:w="3482" w:type="dxa"/>
            <w:tcBorders>
              <w:top w:val="nil"/>
              <w:left w:val="nil"/>
              <w:bottom w:val="nil"/>
              <w:right w:val="nil"/>
            </w:tcBorders>
          </w:tcPr>
          <w:p w14:paraId="75E08E08" w14:textId="77777777" w:rsidR="0095713A" w:rsidRPr="00B058A7" w:rsidRDefault="0095713A" w:rsidP="002027EA">
            <w:pPr>
              <w:pStyle w:val="NormalIndent"/>
              <w:ind w:left="0"/>
              <w:rPr>
                <w:rFonts w:ascii="Arial" w:hAnsi="Arial" w:cs="Arial"/>
                <w:sz w:val="22"/>
                <w:szCs w:val="22"/>
              </w:rPr>
            </w:pPr>
          </w:p>
        </w:tc>
        <w:tc>
          <w:tcPr>
            <w:tcW w:w="2910" w:type="dxa"/>
            <w:gridSpan w:val="2"/>
            <w:tcBorders>
              <w:top w:val="nil"/>
              <w:left w:val="nil"/>
              <w:bottom w:val="nil"/>
              <w:right w:val="nil"/>
            </w:tcBorders>
          </w:tcPr>
          <w:p w14:paraId="42B5B388" w14:textId="77777777" w:rsidR="0095713A" w:rsidRPr="00B058A7" w:rsidRDefault="00767629" w:rsidP="005128D5">
            <w:pPr>
              <w:pStyle w:val="NormalIndent"/>
              <w:spacing w:before="120" w:after="0"/>
              <w:ind w:left="0"/>
              <w:jc w:val="center"/>
              <w:rPr>
                <w:rFonts w:ascii="Arial" w:hAnsi="Arial" w:cs="Arial"/>
                <w:b/>
                <w:sz w:val="22"/>
                <w:szCs w:val="22"/>
              </w:rPr>
            </w:pPr>
            <w:r>
              <w:rPr>
                <w:rFonts w:ascii="Arial" w:hAnsi="Arial" w:cs="Arial"/>
                <w:b/>
                <w:sz w:val="22"/>
                <w:szCs w:val="22"/>
              </w:rPr>
              <w:t>2016</w:t>
            </w:r>
          </w:p>
        </w:tc>
        <w:tc>
          <w:tcPr>
            <w:tcW w:w="3049" w:type="dxa"/>
            <w:gridSpan w:val="2"/>
            <w:tcBorders>
              <w:top w:val="nil"/>
              <w:left w:val="nil"/>
              <w:bottom w:val="nil"/>
              <w:right w:val="nil"/>
            </w:tcBorders>
          </w:tcPr>
          <w:p w14:paraId="4FB52E2A" w14:textId="77777777" w:rsidR="00F74590" w:rsidRPr="00B058A7" w:rsidRDefault="00767629" w:rsidP="009E724A">
            <w:pPr>
              <w:pStyle w:val="NormalIndent"/>
              <w:spacing w:before="120" w:after="0"/>
              <w:ind w:left="0"/>
              <w:jc w:val="center"/>
              <w:rPr>
                <w:rFonts w:ascii="Arial" w:hAnsi="Arial" w:cs="Arial"/>
                <w:b/>
                <w:sz w:val="22"/>
                <w:szCs w:val="22"/>
              </w:rPr>
            </w:pPr>
            <w:r>
              <w:rPr>
                <w:rFonts w:ascii="Arial" w:hAnsi="Arial" w:cs="Arial"/>
                <w:b/>
                <w:sz w:val="22"/>
                <w:szCs w:val="22"/>
              </w:rPr>
              <w:t>2015</w:t>
            </w:r>
          </w:p>
        </w:tc>
      </w:tr>
      <w:tr w:rsidR="0095713A" w:rsidRPr="00B058A7" w14:paraId="7F442DD3" w14:textId="77777777" w:rsidTr="000013C4">
        <w:tc>
          <w:tcPr>
            <w:tcW w:w="3482" w:type="dxa"/>
            <w:tcBorders>
              <w:top w:val="nil"/>
              <w:left w:val="nil"/>
              <w:bottom w:val="nil"/>
              <w:right w:val="nil"/>
            </w:tcBorders>
          </w:tcPr>
          <w:p w14:paraId="735838A3" w14:textId="77777777" w:rsidR="0095713A" w:rsidRPr="00B058A7" w:rsidRDefault="0095713A" w:rsidP="002027EA">
            <w:pPr>
              <w:pStyle w:val="NormalIndent"/>
              <w:ind w:left="0"/>
              <w:rPr>
                <w:rFonts w:ascii="Arial" w:hAnsi="Arial" w:cs="Arial"/>
                <w:sz w:val="22"/>
                <w:szCs w:val="22"/>
              </w:rPr>
            </w:pPr>
          </w:p>
        </w:tc>
        <w:tc>
          <w:tcPr>
            <w:tcW w:w="1230" w:type="dxa"/>
            <w:tcBorders>
              <w:top w:val="nil"/>
              <w:left w:val="nil"/>
              <w:bottom w:val="nil"/>
              <w:right w:val="nil"/>
            </w:tcBorders>
          </w:tcPr>
          <w:p w14:paraId="1A81C891" w14:textId="77777777" w:rsidR="0095713A" w:rsidRPr="00B058A7" w:rsidRDefault="0095713A" w:rsidP="002027EA">
            <w:pPr>
              <w:pStyle w:val="NormalIndent"/>
              <w:spacing w:after="0"/>
              <w:ind w:left="0"/>
              <w:jc w:val="right"/>
              <w:rPr>
                <w:rFonts w:ascii="Arial" w:hAnsi="Arial" w:cs="Arial"/>
                <w:sz w:val="22"/>
                <w:szCs w:val="22"/>
              </w:rPr>
            </w:pPr>
            <w:r w:rsidRPr="00B058A7">
              <w:rPr>
                <w:rFonts w:ascii="Arial" w:hAnsi="Arial" w:cs="Arial"/>
                <w:sz w:val="22"/>
                <w:szCs w:val="22"/>
              </w:rPr>
              <w:t>Salary</w:t>
            </w:r>
          </w:p>
        </w:tc>
        <w:tc>
          <w:tcPr>
            <w:tcW w:w="1680" w:type="dxa"/>
            <w:tcBorders>
              <w:top w:val="nil"/>
              <w:left w:val="nil"/>
              <w:bottom w:val="nil"/>
              <w:right w:val="nil"/>
            </w:tcBorders>
          </w:tcPr>
          <w:p w14:paraId="7FF8262F" w14:textId="77777777" w:rsidR="0095713A" w:rsidRPr="00B058A7" w:rsidRDefault="0095713A" w:rsidP="002027EA">
            <w:pPr>
              <w:pStyle w:val="NormalIndent"/>
              <w:spacing w:after="0"/>
              <w:ind w:left="0"/>
              <w:jc w:val="right"/>
              <w:rPr>
                <w:rFonts w:ascii="Arial" w:hAnsi="Arial" w:cs="Arial"/>
                <w:sz w:val="22"/>
                <w:szCs w:val="22"/>
              </w:rPr>
            </w:pPr>
            <w:r w:rsidRPr="00B058A7">
              <w:rPr>
                <w:rFonts w:ascii="Arial" w:hAnsi="Arial" w:cs="Arial"/>
                <w:sz w:val="22"/>
                <w:szCs w:val="22"/>
              </w:rPr>
              <w:t>Employer pension contribution</w:t>
            </w:r>
          </w:p>
        </w:tc>
        <w:tc>
          <w:tcPr>
            <w:tcW w:w="1642" w:type="dxa"/>
            <w:tcBorders>
              <w:top w:val="nil"/>
              <w:left w:val="nil"/>
              <w:bottom w:val="nil"/>
              <w:right w:val="nil"/>
            </w:tcBorders>
          </w:tcPr>
          <w:p w14:paraId="6DDDCC29" w14:textId="77777777" w:rsidR="0095713A" w:rsidRPr="00B058A7" w:rsidRDefault="0095713A" w:rsidP="002027EA">
            <w:pPr>
              <w:pStyle w:val="NormalIndent"/>
              <w:spacing w:after="0"/>
              <w:ind w:left="0"/>
              <w:jc w:val="right"/>
              <w:rPr>
                <w:rFonts w:ascii="Arial" w:hAnsi="Arial" w:cs="Arial"/>
                <w:sz w:val="22"/>
                <w:szCs w:val="22"/>
              </w:rPr>
            </w:pPr>
            <w:r w:rsidRPr="00B058A7">
              <w:rPr>
                <w:rFonts w:ascii="Arial" w:hAnsi="Arial" w:cs="Arial"/>
                <w:sz w:val="22"/>
                <w:szCs w:val="22"/>
              </w:rPr>
              <w:t>Salary</w:t>
            </w:r>
          </w:p>
        </w:tc>
        <w:tc>
          <w:tcPr>
            <w:tcW w:w="1407" w:type="dxa"/>
            <w:tcBorders>
              <w:top w:val="nil"/>
              <w:left w:val="nil"/>
              <w:bottom w:val="nil"/>
              <w:right w:val="nil"/>
            </w:tcBorders>
          </w:tcPr>
          <w:p w14:paraId="70EE4118" w14:textId="77777777" w:rsidR="0095713A" w:rsidRPr="00B058A7" w:rsidRDefault="0095713A" w:rsidP="002027EA">
            <w:pPr>
              <w:pStyle w:val="NormalIndent"/>
              <w:spacing w:after="0"/>
              <w:ind w:left="0"/>
              <w:jc w:val="right"/>
              <w:rPr>
                <w:rFonts w:ascii="Arial" w:hAnsi="Arial" w:cs="Arial"/>
                <w:sz w:val="22"/>
                <w:szCs w:val="22"/>
              </w:rPr>
            </w:pPr>
            <w:r w:rsidRPr="00B058A7">
              <w:rPr>
                <w:rFonts w:ascii="Arial" w:hAnsi="Arial" w:cs="Arial"/>
                <w:sz w:val="22"/>
                <w:szCs w:val="22"/>
              </w:rPr>
              <w:t>Employer pension contribution</w:t>
            </w:r>
          </w:p>
        </w:tc>
      </w:tr>
      <w:tr w:rsidR="0095713A" w:rsidRPr="00B058A7" w14:paraId="6CC0D021" w14:textId="77777777" w:rsidTr="000013C4">
        <w:tc>
          <w:tcPr>
            <w:tcW w:w="3482" w:type="dxa"/>
            <w:tcBorders>
              <w:top w:val="nil"/>
              <w:left w:val="nil"/>
              <w:bottom w:val="nil"/>
              <w:right w:val="nil"/>
            </w:tcBorders>
          </w:tcPr>
          <w:p w14:paraId="759EFE72" w14:textId="77777777" w:rsidR="0095713A" w:rsidRPr="00B058A7" w:rsidRDefault="0095713A" w:rsidP="002027EA">
            <w:pPr>
              <w:pStyle w:val="NormalIndent"/>
              <w:ind w:left="0"/>
              <w:jc w:val="left"/>
              <w:rPr>
                <w:rFonts w:ascii="Arial" w:hAnsi="Arial" w:cs="Arial"/>
                <w:b/>
                <w:sz w:val="22"/>
                <w:szCs w:val="22"/>
              </w:rPr>
            </w:pPr>
          </w:p>
        </w:tc>
        <w:tc>
          <w:tcPr>
            <w:tcW w:w="1230" w:type="dxa"/>
            <w:tcBorders>
              <w:top w:val="nil"/>
              <w:left w:val="nil"/>
              <w:bottom w:val="nil"/>
              <w:right w:val="nil"/>
            </w:tcBorders>
          </w:tcPr>
          <w:p w14:paraId="6F9452EC" w14:textId="77777777" w:rsidR="0095713A" w:rsidRPr="00B058A7" w:rsidRDefault="0095713A" w:rsidP="002027EA">
            <w:pPr>
              <w:pStyle w:val="NormalIndent"/>
              <w:ind w:left="0"/>
              <w:jc w:val="right"/>
              <w:rPr>
                <w:rFonts w:ascii="Arial" w:hAnsi="Arial" w:cs="Arial"/>
                <w:sz w:val="22"/>
                <w:szCs w:val="22"/>
              </w:rPr>
            </w:pPr>
            <w:r w:rsidRPr="00B058A7">
              <w:rPr>
                <w:rFonts w:ascii="Arial" w:hAnsi="Arial" w:cs="Arial"/>
                <w:sz w:val="22"/>
                <w:szCs w:val="22"/>
              </w:rPr>
              <w:t>£</w:t>
            </w:r>
          </w:p>
        </w:tc>
        <w:tc>
          <w:tcPr>
            <w:tcW w:w="1680" w:type="dxa"/>
            <w:tcBorders>
              <w:top w:val="nil"/>
              <w:left w:val="nil"/>
              <w:bottom w:val="nil"/>
              <w:right w:val="nil"/>
            </w:tcBorders>
          </w:tcPr>
          <w:p w14:paraId="283E1D26" w14:textId="77777777" w:rsidR="0095713A" w:rsidRPr="00B058A7" w:rsidRDefault="0095713A" w:rsidP="002027EA">
            <w:pPr>
              <w:pStyle w:val="NormalIndent"/>
              <w:ind w:left="0"/>
              <w:jc w:val="right"/>
              <w:rPr>
                <w:rFonts w:ascii="Arial" w:hAnsi="Arial" w:cs="Arial"/>
                <w:sz w:val="22"/>
                <w:szCs w:val="22"/>
              </w:rPr>
            </w:pPr>
            <w:r w:rsidRPr="00B058A7">
              <w:rPr>
                <w:rFonts w:ascii="Arial" w:hAnsi="Arial" w:cs="Arial"/>
                <w:sz w:val="22"/>
                <w:szCs w:val="22"/>
              </w:rPr>
              <w:t>£</w:t>
            </w:r>
          </w:p>
        </w:tc>
        <w:tc>
          <w:tcPr>
            <w:tcW w:w="1642" w:type="dxa"/>
            <w:tcBorders>
              <w:top w:val="nil"/>
              <w:left w:val="nil"/>
              <w:bottom w:val="nil"/>
              <w:right w:val="nil"/>
            </w:tcBorders>
          </w:tcPr>
          <w:p w14:paraId="71F1068E" w14:textId="77777777" w:rsidR="0095713A" w:rsidRPr="00B058A7" w:rsidRDefault="0095713A" w:rsidP="002027EA">
            <w:pPr>
              <w:pStyle w:val="NormalIndent"/>
              <w:ind w:left="0"/>
              <w:jc w:val="right"/>
              <w:rPr>
                <w:rFonts w:ascii="Arial" w:hAnsi="Arial" w:cs="Arial"/>
                <w:sz w:val="22"/>
                <w:szCs w:val="22"/>
              </w:rPr>
            </w:pPr>
            <w:r w:rsidRPr="00B058A7">
              <w:rPr>
                <w:rFonts w:ascii="Arial" w:hAnsi="Arial" w:cs="Arial"/>
                <w:sz w:val="22"/>
                <w:szCs w:val="22"/>
              </w:rPr>
              <w:t>£</w:t>
            </w:r>
          </w:p>
        </w:tc>
        <w:tc>
          <w:tcPr>
            <w:tcW w:w="1407" w:type="dxa"/>
            <w:tcBorders>
              <w:top w:val="nil"/>
              <w:left w:val="nil"/>
              <w:bottom w:val="nil"/>
              <w:right w:val="nil"/>
            </w:tcBorders>
          </w:tcPr>
          <w:p w14:paraId="469567ED" w14:textId="77777777" w:rsidR="0095713A" w:rsidRPr="00B058A7" w:rsidRDefault="0095713A" w:rsidP="002027EA">
            <w:pPr>
              <w:pStyle w:val="NormalIndent"/>
              <w:ind w:left="0"/>
              <w:jc w:val="right"/>
              <w:rPr>
                <w:rFonts w:ascii="Arial" w:hAnsi="Arial" w:cs="Arial"/>
                <w:sz w:val="22"/>
                <w:szCs w:val="22"/>
              </w:rPr>
            </w:pPr>
            <w:r w:rsidRPr="00B058A7">
              <w:rPr>
                <w:rFonts w:ascii="Arial" w:hAnsi="Arial" w:cs="Arial"/>
                <w:sz w:val="22"/>
                <w:szCs w:val="22"/>
              </w:rPr>
              <w:t>£</w:t>
            </w:r>
          </w:p>
        </w:tc>
      </w:tr>
      <w:tr w:rsidR="0095713A" w:rsidRPr="00B058A7" w14:paraId="4B15DD8C" w14:textId="77777777" w:rsidTr="000013C4">
        <w:tc>
          <w:tcPr>
            <w:tcW w:w="3482" w:type="dxa"/>
            <w:tcBorders>
              <w:top w:val="nil"/>
              <w:left w:val="nil"/>
              <w:bottom w:val="nil"/>
              <w:right w:val="nil"/>
            </w:tcBorders>
          </w:tcPr>
          <w:p w14:paraId="3BFD6472" w14:textId="77777777" w:rsidR="0095713A" w:rsidRPr="00B058A7" w:rsidRDefault="0095713A" w:rsidP="002027EA">
            <w:pPr>
              <w:pStyle w:val="NormalIndent"/>
              <w:ind w:left="0"/>
              <w:jc w:val="left"/>
              <w:rPr>
                <w:rFonts w:ascii="Arial" w:hAnsi="Arial" w:cs="Arial"/>
                <w:b/>
                <w:sz w:val="22"/>
                <w:szCs w:val="22"/>
              </w:rPr>
            </w:pPr>
            <w:r w:rsidRPr="00B058A7">
              <w:rPr>
                <w:rFonts w:ascii="Arial" w:hAnsi="Arial" w:cs="Arial"/>
                <w:b/>
                <w:sz w:val="22"/>
                <w:szCs w:val="22"/>
              </w:rPr>
              <w:t>Senior staff employed by the Association</w:t>
            </w:r>
            <w:r w:rsidR="00276237" w:rsidRPr="00B058A7">
              <w:rPr>
                <w:rFonts w:ascii="Arial" w:hAnsi="Arial" w:cs="Arial"/>
                <w:b/>
                <w:sz w:val="22"/>
                <w:szCs w:val="22"/>
              </w:rPr>
              <w:t xml:space="preserve"> and associated organisations</w:t>
            </w:r>
          </w:p>
        </w:tc>
        <w:tc>
          <w:tcPr>
            <w:tcW w:w="1230" w:type="dxa"/>
            <w:tcBorders>
              <w:top w:val="nil"/>
              <w:left w:val="nil"/>
              <w:bottom w:val="nil"/>
              <w:right w:val="nil"/>
            </w:tcBorders>
          </w:tcPr>
          <w:p w14:paraId="030336F8" w14:textId="77777777" w:rsidR="0095713A" w:rsidRPr="00B058A7" w:rsidRDefault="0095713A" w:rsidP="002027EA">
            <w:pPr>
              <w:pStyle w:val="NormalIndent"/>
              <w:ind w:left="0"/>
              <w:jc w:val="right"/>
              <w:rPr>
                <w:rFonts w:ascii="Arial" w:hAnsi="Arial" w:cs="Arial"/>
                <w:sz w:val="22"/>
                <w:szCs w:val="22"/>
              </w:rPr>
            </w:pPr>
          </w:p>
        </w:tc>
        <w:tc>
          <w:tcPr>
            <w:tcW w:w="1680" w:type="dxa"/>
            <w:tcBorders>
              <w:top w:val="nil"/>
              <w:left w:val="nil"/>
              <w:bottom w:val="nil"/>
              <w:right w:val="nil"/>
            </w:tcBorders>
          </w:tcPr>
          <w:p w14:paraId="2D607B7F" w14:textId="77777777" w:rsidR="0095713A" w:rsidRPr="00B058A7" w:rsidRDefault="0095713A" w:rsidP="002027EA">
            <w:pPr>
              <w:pStyle w:val="NormalIndent"/>
              <w:ind w:left="0"/>
              <w:jc w:val="right"/>
              <w:rPr>
                <w:rFonts w:ascii="Arial" w:hAnsi="Arial" w:cs="Arial"/>
                <w:sz w:val="22"/>
                <w:szCs w:val="22"/>
              </w:rPr>
            </w:pPr>
          </w:p>
        </w:tc>
        <w:tc>
          <w:tcPr>
            <w:tcW w:w="1642" w:type="dxa"/>
            <w:tcBorders>
              <w:top w:val="nil"/>
              <w:left w:val="nil"/>
              <w:bottom w:val="nil"/>
              <w:right w:val="nil"/>
            </w:tcBorders>
          </w:tcPr>
          <w:p w14:paraId="696E81D7" w14:textId="77777777" w:rsidR="0095713A" w:rsidRPr="00B058A7" w:rsidRDefault="0095713A" w:rsidP="002027EA">
            <w:pPr>
              <w:pStyle w:val="NormalIndent"/>
              <w:ind w:left="0"/>
              <w:jc w:val="right"/>
              <w:rPr>
                <w:rFonts w:ascii="Arial" w:hAnsi="Arial" w:cs="Arial"/>
                <w:sz w:val="22"/>
                <w:szCs w:val="22"/>
              </w:rPr>
            </w:pPr>
          </w:p>
        </w:tc>
        <w:tc>
          <w:tcPr>
            <w:tcW w:w="1407" w:type="dxa"/>
            <w:tcBorders>
              <w:top w:val="nil"/>
              <w:left w:val="nil"/>
              <w:bottom w:val="nil"/>
              <w:right w:val="nil"/>
            </w:tcBorders>
          </w:tcPr>
          <w:p w14:paraId="4F78099E" w14:textId="77777777" w:rsidR="0095713A" w:rsidRPr="00B058A7" w:rsidRDefault="0095713A" w:rsidP="002027EA">
            <w:pPr>
              <w:pStyle w:val="NormalIndent"/>
              <w:ind w:left="0"/>
              <w:jc w:val="right"/>
              <w:rPr>
                <w:rFonts w:ascii="Arial" w:hAnsi="Arial" w:cs="Arial"/>
                <w:sz w:val="22"/>
                <w:szCs w:val="22"/>
              </w:rPr>
            </w:pPr>
          </w:p>
        </w:tc>
      </w:tr>
      <w:tr w:rsidR="00A814C6" w:rsidRPr="00B058A7" w14:paraId="6C966346" w14:textId="77777777" w:rsidTr="000013C4">
        <w:tc>
          <w:tcPr>
            <w:tcW w:w="3482" w:type="dxa"/>
            <w:tcBorders>
              <w:top w:val="nil"/>
              <w:left w:val="nil"/>
              <w:bottom w:val="nil"/>
              <w:right w:val="nil"/>
            </w:tcBorders>
          </w:tcPr>
          <w:p w14:paraId="20E113F6" w14:textId="77777777" w:rsidR="00A814C6" w:rsidRPr="006D451B" w:rsidRDefault="00A814C6" w:rsidP="002027EA">
            <w:pPr>
              <w:pStyle w:val="NormalIndent"/>
              <w:ind w:left="0"/>
              <w:jc w:val="left"/>
              <w:rPr>
                <w:rFonts w:ascii="Arial" w:hAnsi="Arial" w:cs="Arial"/>
                <w:sz w:val="22"/>
                <w:szCs w:val="22"/>
              </w:rPr>
            </w:pPr>
            <w:r w:rsidRPr="006D451B">
              <w:rPr>
                <w:rFonts w:ascii="Arial" w:hAnsi="Arial" w:cs="Arial"/>
                <w:sz w:val="22"/>
                <w:szCs w:val="22"/>
              </w:rPr>
              <w:t>Carolyn Downs – Chief Executive</w:t>
            </w:r>
          </w:p>
        </w:tc>
        <w:tc>
          <w:tcPr>
            <w:tcW w:w="1230" w:type="dxa"/>
            <w:tcBorders>
              <w:top w:val="nil"/>
              <w:left w:val="nil"/>
              <w:bottom w:val="nil"/>
              <w:right w:val="nil"/>
            </w:tcBorders>
          </w:tcPr>
          <w:p w14:paraId="75C77E82" w14:textId="77777777" w:rsidR="00A814C6" w:rsidRPr="00B058A7" w:rsidRDefault="006D451B">
            <w:pPr>
              <w:jc w:val="right"/>
              <w:rPr>
                <w:rFonts w:ascii="Arial" w:hAnsi="Arial" w:cs="Arial"/>
                <w:sz w:val="22"/>
                <w:szCs w:val="22"/>
              </w:rPr>
            </w:pPr>
            <w:r>
              <w:rPr>
                <w:rFonts w:ascii="Arial" w:hAnsi="Arial" w:cs="Arial"/>
                <w:sz w:val="22"/>
                <w:szCs w:val="22"/>
              </w:rPr>
              <w:t>68,532</w:t>
            </w:r>
          </w:p>
        </w:tc>
        <w:tc>
          <w:tcPr>
            <w:tcW w:w="1680" w:type="dxa"/>
            <w:tcBorders>
              <w:top w:val="nil"/>
              <w:left w:val="nil"/>
              <w:bottom w:val="nil"/>
              <w:right w:val="nil"/>
            </w:tcBorders>
          </w:tcPr>
          <w:p w14:paraId="014D3FA2" w14:textId="77777777" w:rsidR="00A814C6" w:rsidRPr="00B058A7" w:rsidRDefault="006D451B">
            <w:pPr>
              <w:jc w:val="right"/>
              <w:rPr>
                <w:rFonts w:ascii="Arial" w:hAnsi="Arial" w:cs="Arial"/>
                <w:sz w:val="22"/>
                <w:szCs w:val="22"/>
              </w:rPr>
            </w:pPr>
            <w:r>
              <w:rPr>
                <w:rFonts w:ascii="Arial" w:hAnsi="Arial" w:cs="Arial"/>
                <w:sz w:val="22"/>
                <w:szCs w:val="22"/>
              </w:rPr>
              <w:t>6,785</w:t>
            </w:r>
          </w:p>
        </w:tc>
        <w:tc>
          <w:tcPr>
            <w:tcW w:w="1642" w:type="dxa"/>
            <w:tcBorders>
              <w:top w:val="nil"/>
              <w:left w:val="nil"/>
              <w:bottom w:val="nil"/>
              <w:right w:val="nil"/>
            </w:tcBorders>
          </w:tcPr>
          <w:p w14:paraId="0B8EEDD1" w14:textId="77777777" w:rsidR="00A814C6" w:rsidRPr="00B058A7" w:rsidRDefault="00A814C6" w:rsidP="006C39A3">
            <w:pPr>
              <w:pStyle w:val="NormalIndent"/>
              <w:ind w:left="0"/>
              <w:jc w:val="right"/>
              <w:rPr>
                <w:rFonts w:ascii="Arial" w:hAnsi="Arial" w:cs="Arial"/>
                <w:sz w:val="22"/>
                <w:szCs w:val="22"/>
              </w:rPr>
            </w:pPr>
            <w:r w:rsidRPr="00B058A7">
              <w:rPr>
                <w:rFonts w:ascii="Arial" w:hAnsi="Arial" w:cs="Arial"/>
                <w:sz w:val="22"/>
                <w:szCs w:val="22"/>
              </w:rPr>
              <w:t>17</w:t>
            </w:r>
            <w:r w:rsidR="006C39A3">
              <w:rPr>
                <w:rFonts w:ascii="Arial" w:hAnsi="Arial" w:cs="Arial"/>
                <w:sz w:val="22"/>
                <w:szCs w:val="22"/>
              </w:rPr>
              <w:t>1</w:t>
            </w:r>
            <w:r w:rsidRPr="00B058A7">
              <w:rPr>
                <w:rFonts w:ascii="Arial" w:hAnsi="Arial" w:cs="Arial"/>
                <w:sz w:val="22"/>
                <w:szCs w:val="22"/>
              </w:rPr>
              <w:t>,6</w:t>
            </w:r>
            <w:r w:rsidR="006C39A3">
              <w:rPr>
                <w:rFonts w:ascii="Arial" w:hAnsi="Arial" w:cs="Arial"/>
                <w:sz w:val="22"/>
                <w:szCs w:val="22"/>
              </w:rPr>
              <w:t>29</w:t>
            </w:r>
            <w:r w:rsidRPr="00B058A7">
              <w:rPr>
                <w:rFonts w:ascii="Arial" w:hAnsi="Arial" w:cs="Arial"/>
                <w:sz w:val="22"/>
                <w:szCs w:val="22"/>
              </w:rPr>
              <w:t xml:space="preserve"> </w:t>
            </w:r>
          </w:p>
        </w:tc>
        <w:tc>
          <w:tcPr>
            <w:tcW w:w="1407" w:type="dxa"/>
            <w:tcBorders>
              <w:top w:val="nil"/>
              <w:left w:val="nil"/>
              <w:bottom w:val="nil"/>
              <w:right w:val="nil"/>
            </w:tcBorders>
          </w:tcPr>
          <w:p w14:paraId="054614BE" w14:textId="77777777" w:rsidR="00A814C6" w:rsidRPr="00B058A7" w:rsidRDefault="006C39A3" w:rsidP="006C39A3">
            <w:pPr>
              <w:pStyle w:val="NormalIndent"/>
              <w:ind w:left="0"/>
              <w:jc w:val="right"/>
              <w:rPr>
                <w:rFonts w:ascii="Arial" w:hAnsi="Arial" w:cs="Arial"/>
                <w:sz w:val="22"/>
                <w:szCs w:val="22"/>
              </w:rPr>
            </w:pPr>
            <w:r>
              <w:rPr>
                <w:rFonts w:ascii="Arial" w:hAnsi="Arial" w:cs="Arial"/>
                <w:sz w:val="22"/>
                <w:szCs w:val="22"/>
              </w:rPr>
              <w:t>16</w:t>
            </w:r>
            <w:r w:rsidR="00A814C6" w:rsidRPr="00B058A7">
              <w:rPr>
                <w:rFonts w:ascii="Arial" w:hAnsi="Arial" w:cs="Arial"/>
                <w:sz w:val="22"/>
                <w:szCs w:val="22"/>
              </w:rPr>
              <w:t>,</w:t>
            </w:r>
            <w:r>
              <w:rPr>
                <w:rFonts w:ascii="Arial" w:hAnsi="Arial" w:cs="Arial"/>
                <w:sz w:val="22"/>
                <w:szCs w:val="22"/>
              </w:rPr>
              <w:t>991</w:t>
            </w:r>
            <w:r w:rsidR="00A814C6" w:rsidRPr="00B058A7">
              <w:rPr>
                <w:rFonts w:ascii="Arial" w:hAnsi="Arial" w:cs="Arial"/>
                <w:sz w:val="22"/>
                <w:szCs w:val="22"/>
              </w:rPr>
              <w:t xml:space="preserve"> </w:t>
            </w:r>
          </w:p>
        </w:tc>
      </w:tr>
      <w:tr w:rsidR="006D451B" w:rsidRPr="00B058A7" w14:paraId="1BEDF52C" w14:textId="77777777" w:rsidTr="000013C4">
        <w:tc>
          <w:tcPr>
            <w:tcW w:w="3482" w:type="dxa"/>
            <w:tcBorders>
              <w:top w:val="nil"/>
              <w:left w:val="nil"/>
              <w:bottom w:val="nil"/>
              <w:right w:val="nil"/>
            </w:tcBorders>
          </w:tcPr>
          <w:p w14:paraId="606B56FF" w14:textId="77777777" w:rsidR="006D451B" w:rsidRPr="006D451B" w:rsidRDefault="006D451B" w:rsidP="002027EA">
            <w:pPr>
              <w:pStyle w:val="NormalIndent"/>
              <w:ind w:left="0"/>
              <w:jc w:val="left"/>
              <w:rPr>
                <w:rFonts w:ascii="Arial" w:hAnsi="Arial" w:cs="Arial"/>
                <w:sz w:val="22"/>
                <w:szCs w:val="22"/>
              </w:rPr>
            </w:pPr>
            <w:r w:rsidRPr="006D451B">
              <w:rPr>
                <w:rFonts w:ascii="Arial" w:hAnsi="Arial" w:cs="Arial"/>
                <w:sz w:val="22"/>
                <w:szCs w:val="22"/>
              </w:rPr>
              <w:t>Mark Lloyd – Chief Executive</w:t>
            </w:r>
          </w:p>
        </w:tc>
        <w:tc>
          <w:tcPr>
            <w:tcW w:w="1230" w:type="dxa"/>
            <w:tcBorders>
              <w:top w:val="nil"/>
              <w:left w:val="nil"/>
              <w:bottom w:val="nil"/>
              <w:right w:val="nil"/>
            </w:tcBorders>
          </w:tcPr>
          <w:p w14:paraId="10F55FB6" w14:textId="77777777" w:rsidR="006D451B" w:rsidRDefault="006D451B">
            <w:pPr>
              <w:jc w:val="right"/>
              <w:rPr>
                <w:rFonts w:ascii="Arial" w:hAnsi="Arial" w:cs="Arial"/>
                <w:sz w:val="22"/>
                <w:szCs w:val="22"/>
              </w:rPr>
            </w:pPr>
            <w:r>
              <w:rPr>
                <w:rFonts w:ascii="Arial" w:hAnsi="Arial" w:cs="Arial"/>
                <w:sz w:val="22"/>
                <w:szCs w:val="22"/>
              </w:rPr>
              <w:t>83,750</w:t>
            </w:r>
          </w:p>
        </w:tc>
        <w:tc>
          <w:tcPr>
            <w:tcW w:w="1680" w:type="dxa"/>
            <w:tcBorders>
              <w:top w:val="nil"/>
              <w:left w:val="nil"/>
              <w:bottom w:val="nil"/>
              <w:right w:val="nil"/>
            </w:tcBorders>
          </w:tcPr>
          <w:p w14:paraId="30659240" w14:textId="77777777" w:rsidR="006D451B" w:rsidRDefault="006D451B">
            <w:pPr>
              <w:jc w:val="right"/>
              <w:rPr>
                <w:rFonts w:ascii="Arial" w:hAnsi="Arial" w:cs="Arial"/>
                <w:sz w:val="22"/>
                <w:szCs w:val="22"/>
              </w:rPr>
            </w:pPr>
            <w:r>
              <w:rPr>
                <w:rFonts w:ascii="Arial" w:hAnsi="Arial" w:cs="Arial"/>
                <w:sz w:val="22"/>
                <w:szCs w:val="22"/>
              </w:rPr>
              <w:t>8,291</w:t>
            </w:r>
          </w:p>
        </w:tc>
        <w:tc>
          <w:tcPr>
            <w:tcW w:w="1642" w:type="dxa"/>
            <w:tcBorders>
              <w:top w:val="nil"/>
              <w:left w:val="nil"/>
              <w:bottom w:val="nil"/>
              <w:right w:val="nil"/>
            </w:tcBorders>
          </w:tcPr>
          <w:p w14:paraId="43A85F84" w14:textId="77777777" w:rsidR="006D451B" w:rsidRPr="00B058A7" w:rsidRDefault="006D451B" w:rsidP="006C39A3">
            <w:pPr>
              <w:pStyle w:val="NormalIndent"/>
              <w:ind w:left="0"/>
              <w:jc w:val="right"/>
              <w:rPr>
                <w:rFonts w:ascii="Arial" w:hAnsi="Arial" w:cs="Arial"/>
                <w:sz w:val="22"/>
                <w:szCs w:val="22"/>
              </w:rPr>
            </w:pPr>
            <w:r>
              <w:rPr>
                <w:rFonts w:ascii="Arial" w:hAnsi="Arial" w:cs="Arial"/>
                <w:sz w:val="22"/>
                <w:szCs w:val="22"/>
              </w:rPr>
              <w:t>-</w:t>
            </w:r>
          </w:p>
        </w:tc>
        <w:tc>
          <w:tcPr>
            <w:tcW w:w="1407" w:type="dxa"/>
            <w:tcBorders>
              <w:top w:val="nil"/>
              <w:left w:val="nil"/>
              <w:bottom w:val="nil"/>
              <w:right w:val="nil"/>
            </w:tcBorders>
          </w:tcPr>
          <w:p w14:paraId="2D65229F" w14:textId="77777777" w:rsidR="006D451B" w:rsidRDefault="006D451B" w:rsidP="006C39A3">
            <w:pPr>
              <w:pStyle w:val="NormalIndent"/>
              <w:ind w:left="0"/>
              <w:jc w:val="right"/>
              <w:rPr>
                <w:rFonts w:ascii="Arial" w:hAnsi="Arial" w:cs="Arial"/>
                <w:sz w:val="22"/>
                <w:szCs w:val="22"/>
              </w:rPr>
            </w:pPr>
            <w:r>
              <w:rPr>
                <w:rFonts w:ascii="Arial" w:hAnsi="Arial" w:cs="Arial"/>
                <w:sz w:val="22"/>
                <w:szCs w:val="22"/>
              </w:rPr>
              <w:t>-</w:t>
            </w:r>
          </w:p>
        </w:tc>
      </w:tr>
      <w:tr w:rsidR="00A814C6" w:rsidRPr="00B058A7" w14:paraId="3150404A" w14:textId="77777777" w:rsidTr="000013C4">
        <w:tc>
          <w:tcPr>
            <w:tcW w:w="3482" w:type="dxa"/>
            <w:tcBorders>
              <w:top w:val="nil"/>
              <w:left w:val="nil"/>
              <w:bottom w:val="nil"/>
              <w:right w:val="nil"/>
            </w:tcBorders>
          </w:tcPr>
          <w:p w14:paraId="12E3506F" w14:textId="77777777" w:rsidR="00A814C6" w:rsidRPr="006D451B" w:rsidRDefault="00A814C6" w:rsidP="00316DD2">
            <w:pPr>
              <w:pStyle w:val="NormalIndent"/>
              <w:ind w:left="0"/>
              <w:jc w:val="left"/>
              <w:rPr>
                <w:rFonts w:ascii="Arial" w:hAnsi="Arial" w:cs="Arial"/>
                <w:sz w:val="22"/>
                <w:szCs w:val="22"/>
              </w:rPr>
            </w:pPr>
            <w:r w:rsidRPr="006D451B">
              <w:rPr>
                <w:rFonts w:ascii="Arial" w:hAnsi="Arial" w:cs="Arial"/>
                <w:sz w:val="22"/>
                <w:szCs w:val="22"/>
              </w:rPr>
              <w:t>Stephen Hughes - Executive Director</w:t>
            </w:r>
          </w:p>
        </w:tc>
        <w:tc>
          <w:tcPr>
            <w:tcW w:w="1230" w:type="dxa"/>
            <w:tcBorders>
              <w:top w:val="nil"/>
              <w:left w:val="nil"/>
              <w:bottom w:val="nil"/>
              <w:right w:val="nil"/>
            </w:tcBorders>
          </w:tcPr>
          <w:p w14:paraId="359175B0" w14:textId="77777777" w:rsidR="00A814C6" w:rsidRPr="00B058A7" w:rsidRDefault="006D451B">
            <w:pPr>
              <w:jc w:val="right"/>
              <w:rPr>
                <w:rFonts w:ascii="Arial" w:hAnsi="Arial" w:cs="Arial"/>
                <w:sz w:val="22"/>
                <w:szCs w:val="22"/>
              </w:rPr>
            </w:pPr>
            <w:r>
              <w:rPr>
                <w:rFonts w:ascii="Arial" w:hAnsi="Arial" w:cs="Arial"/>
                <w:sz w:val="22"/>
                <w:szCs w:val="22"/>
              </w:rPr>
              <w:t>53,028</w:t>
            </w:r>
          </w:p>
        </w:tc>
        <w:tc>
          <w:tcPr>
            <w:tcW w:w="1680" w:type="dxa"/>
            <w:tcBorders>
              <w:top w:val="nil"/>
              <w:left w:val="nil"/>
              <w:bottom w:val="nil"/>
              <w:right w:val="nil"/>
            </w:tcBorders>
          </w:tcPr>
          <w:p w14:paraId="285C9FBB" w14:textId="77777777" w:rsidR="00A814C6" w:rsidRPr="00B058A7" w:rsidRDefault="006D451B">
            <w:pPr>
              <w:jc w:val="right"/>
              <w:rPr>
                <w:rFonts w:ascii="Arial" w:hAnsi="Arial" w:cs="Arial"/>
                <w:sz w:val="22"/>
                <w:szCs w:val="22"/>
              </w:rPr>
            </w:pPr>
            <w:r>
              <w:rPr>
                <w:rFonts w:ascii="Arial" w:hAnsi="Arial" w:cs="Arial"/>
                <w:sz w:val="22"/>
                <w:szCs w:val="22"/>
              </w:rPr>
              <w:t>-</w:t>
            </w:r>
          </w:p>
        </w:tc>
        <w:tc>
          <w:tcPr>
            <w:tcW w:w="1642" w:type="dxa"/>
            <w:tcBorders>
              <w:top w:val="nil"/>
              <w:left w:val="nil"/>
              <w:bottom w:val="nil"/>
              <w:right w:val="nil"/>
            </w:tcBorders>
          </w:tcPr>
          <w:p w14:paraId="046884A8" w14:textId="77777777" w:rsidR="00A814C6" w:rsidRPr="00B058A7" w:rsidRDefault="006C39A3" w:rsidP="00316DD2">
            <w:pPr>
              <w:pStyle w:val="NormalIndent"/>
              <w:ind w:left="0"/>
              <w:jc w:val="right"/>
              <w:rPr>
                <w:rFonts w:ascii="Arial" w:hAnsi="Arial" w:cs="Arial"/>
                <w:sz w:val="22"/>
                <w:szCs w:val="22"/>
              </w:rPr>
            </w:pPr>
            <w:r>
              <w:rPr>
                <w:rFonts w:ascii="Arial" w:hAnsi="Arial" w:cs="Arial"/>
                <w:sz w:val="22"/>
                <w:szCs w:val="22"/>
              </w:rPr>
              <w:t>14,606</w:t>
            </w:r>
          </w:p>
        </w:tc>
        <w:tc>
          <w:tcPr>
            <w:tcW w:w="1407" w:type="dxa"/>
            <w:tcBorders>
              <w:top w:val="nil"/>
              <w:left w:val="nil"/>
              <w:bottom w:val="nil"/>
              <w:right w:val="nil"/>
            </w:tcBorders>
          </w:tcPr>
          <w:p w14:paraId="38B5CB97" w14:textId="77777777" w:rsidR="00A814C6" w:rsidRPr="00B058A7" w:rsidRDefault="00A814C6" w:rsidP="00316DD2">
            <w:pPr>
              <w:pStyle w:val="NormalIndent"/>
              <w:ind w:left="0"/>
              <w:jc w:val="right"/>
              <w:rPr>
                <w:rFonts w:ascii="Arial" w:hAnsi="Arial" w:cs="Arial"/>
                <w:sz w:val="22"/>
                <w:szCs w:val="22"/>
              </w:rPr>
            </w:pPr>
            <w:r w:rsidRPr="00B058A7">
              <w:rPr>
                <w:rFonts w:ascii="Arial" w:hAnsi="Arial" w:cs="Arial"/>
                <w:sz w:val="22"/>
                <w:szCs w:val="22"/>
              </w:rPr>
              <w:t>-</w:t>
            </w:r>
          </w:p>
        </w:tc>
      </w:tr>
      <w:tr w:rsidR="006D451B" w:rsidRPr="00B058A7" w14:paraId="4F71BF6D" w14:textId="77777777" w:rsidTr="000013C4">
        <w:tc>
          <w:tcPr>
            <w:tcW w:w="3482" w:type="dxa"/>
            <w:tcBorders>
              <w:top w:val="nil"/>
              <w:left w:val="nil"/>
              <w:bottom w:val="nil"/>
              <w:right w:val="nil"/>
            </w:tcBorders>
          </w:tcPr>
          <w:p w14:paraId="6EBF27F4" w14:textId="77777777" w:rsidR="006D451B" w:rsidRPr="006D451B" w:rsidRDefault="006D451B" w:rsidP="00316DD2">
            <w:pPr>
              <w:pStyle w:val="NormalIndent"/>
              <w:ind w:left="0"/>
              <w:jc w:val="left"/>
              <w:rPr>
                <w:rFonts w:ascii="Arial" w:hAnsi="Arial" w:cs="Arial"/>
                <w:sz w:val="22"/>
                <w:szCs w:val="22"/>
              </w:rPr>
            </w:pPr>
            <w:r w:rsidRPr="006D451B">
              <w:rPr>
                <w:rFonts w:ascii="Arial" w:hAnsi="Arial" w:cs="Arial"/>
                <w:sz w:val="22"/>
                <w:szCs w:val="22"/>
              </w:rPr>
              <w:t>Sarah Pickup – Deputy Chief Executive</w:t>
            </w:r>
          </w:p>
        </w:tc>
        <w:tc>
          <w:tcPr>
            <w:tcW w:w="1230" w:type="dxa"/>
            <w:tcBorders>
              <w:top w:val="nil"/>
              <w:left w:val="nil"/>
              <w:bottom w:val="nil"/>
              <w:right w:val="nil"/>
            </w:tcBorders>
          </w:tcPr>
          <w:p w14:paraId="366CAA03" w14:textId="77777777" w:rsidR="006D451B" w:rsidRDefault="006D451B">
            <w:pPr>
              <w:jc w:val="right"/>
              <w:rPr>
                <w:rFonts w:ascii="Arial" w:hAnsi="Arial" w:cs="Arial"/>
                <w:sz w:val="22"/>
                <w:szCs w:val="22"/>
              </w:rPr>
            </w:pPr>
            <w:r>
              <w:rPr>
                <w:rFonts w:ascii="Arial" w:hAnsi="Arial" w:cs="Arial"/>
                <w:sz w:val="22"/>
                <w:szCs w:val="22"/>
              </w:rPr>
              <w:t>93,333</w:t>
            </w:r>
          </w:p>
        </w:tc>
        <w:tc>
          <w:tcPr>
            <w:tcW w:w="1680" w:type="dxa"/>
            <w:tcBorders>
              <w:top w:val="nil"/>
              <w:left w:val="nil"/>
              <w:bottom w:val="nil"/>
              <w:right w:val="nil"/>
            </w:tcBorders>
          </w:tcPr>
          <w:p w14:paraId="01C2FE00" w14:textId="77777777" w:rsidR="006D451B" w:rsidRDefault="006D451B">
            <w:pPr>
              <w:jc w:val="right"/>
              <w:rPr>
                <w:rFonts w:ascii="Arial" w:hAnsi="Arial" w:cs="Arial"/>
                <w:sz w:val="22"/>
                <w:szCs w:val="22"/>
              </w:rPr>
            </w:pPr>
            <w:r>
              <w:rPr>
                <w:rFonts w:ascii="Arial" w:hAnsi="Arial" w:cs="Arial"/>
                <w:sz w:val="22"/>
                <w:szCs w:val="22"/>
              </w:rPr>
              <w:t>9,240</w:t>
            </w:r>
          </w:p>
        </w:tc>
        <w:tc>
          <w:tcPr>
            <w:tcW w:w="1642" w:type="dxa"/>
            <w:tcBorders>
              <w:top w:val="nil"/>
              <w:left w:val="nil"/>
              <w:bottom w:val="nil"/>
              <w:right w:val="nil"/>
            </w:tcBorders>
          </w:tcPr>
          <w:p w14:paraId="3096EF5D" w14:textId="77777777" w:rsidR="006D451B" w:rsidRDefault="006D451B" w:rsidP="00316DD2">
            <w:pPr>
              <w:pStyle w:val="NormalIndent"/>
              <w:ind w:left="0"/>
              <w:jc w:val="right"/>
              <w:rPr>
                <w:rFonts w:ascii="Arial" w:hAnsi="Arial" w:cs="Arial"/>
                <w:sz w:val="22"/>
                <w:szCs w:val="22"/>
              </w:rPr>
            </w:pPr>
            <w:r>
              <w:rPr>
                <w:rFonts w:ascii="Arial" w:hAnsi="Arial" w:cs="Arial"/>
                <w:sz w:val="22"/>
                <w:szCs w:val="22"/>
              </w:rPr>
              <w:t>-</w:t>
            </w:r>
          </w:p>
        </w:tc>
        <w:tc>
          <w:tcPr>
            <w:tcW w:w="1407" w:type="dxa"/>
            <w:tcBorders>
              <w:top w:val="nil"/>
              <w:left w:val="nil"/>
              <w:bottom w:val="nil"/>
              <w:right w:val="nil"/>
            </w:tcBorders>
          </w:tcPr>
          <w:p w14:paraId="29698075" w14:textId="77777777" w:rsidR="006D451B" w:rsidRPr="00B058A7" w:rsidRDefault="006D451B" w:rsidP="00316DD2">
            <w:pPr>
              <w:pStyle w:val="NormalIndent"/>
              <w:ind w:left="0"/>
              <w:jc w:val="right"/>
              <w:rPr>
                <w:rFonts w:ascii="Arial" w:hAnsi="Arial" w:cs="Arial"/>
                <w:sz w:val="22"/>
                <w:szCs w:val="22"/>
              </w:rPr>
            </w:pPr>
            <w:r>
              <w:rPr>
                <w:rFonts w:ascii="Arial" w:hAnsi="Arial" w:cs="Arial"/>
                <w:sz w:val="22"/>
                <w:szCs w:val="22"/>
              </w:rPr>
              <w:t>-</w:t>
            </w:r>
          </w:p>
        </w:tc>
      </w:tr>
      <w:tr w:rsidR="00A814C6" w:rsidRPr="00B058A7" w14:paraId="21CBDADD" w14:textId="77777777" w:rsidTr="000013C4">
        <w:tc>
          <w:tcPr>
            <w:tcW w:w="3482" w:type="dxa"/>
            <w:tcBorders>
              <w:top w:val="nil"/>
              <w:left w:val="nil"/>
              <w:bottom w:val="nil"/>
              <w:right w:val="nil"/>
            </w:tcBorders>
          </w:tcPr>
          <w:p w14:paraId="59C997E8" w14:textId="77777777" w:rsidR="00A814C6" w:rsidRPr="006D451B" w:rsidRDefault="00A814C6" w:rsidP="00A814C6">
            <w:pPr>
              <w:pStyle w:val="NormalIndent"/>
              <w:ind w:left="0"/>
              <w:jc w:val="left"/>
              <w:rPr>
                <w:rFonts w:ascii="Arial" w:hAnsi="Arial" w:cs="Arial"/>
                <w:sz w:val="22"/>
                <w:szCs w:val="22"/>
              </w:rPr>
            </w:pPr>
            <w:r w:rsidRPr="006D451B">
              <w:rPr>
                <w:rFonts w:ascii="Arial" w:hAnsi="Arial" w:cs="Arial"/>
                <w:sz w:val="22"/>
                <w:szCs w:val="22"/>
              </w:rPr>
              <w:t>Michael Lockwood- Executive Director of Finance and Policy</w:t>
            </w:r>
          </w:p>
        </w:tc>
        <w:tc>
          <w:tcPr>
            <w:tcW w:w="1230" w:type="dxa"/>
            <w:tcBorders>
              <w:top w:val="nil"/>
              <w:left w:val="nil"/>
              <w:bottom w:val="nil"/>
              <w:right w:val="nil"/>
            </w:tcBorders>
          </w:tcPr>
          <w:p w14:paraId="25D57AEC" w14:textId="77777777" w:rsidR="00A814C6" w:rsidRPr="00B058A7" w:rsidRDefault="006D451B">
            <w:pPr>
              <w:jc w:val="right"/>
              <w:rPr>
                <w:rFonts w:ascii="Arial" w:hAnsi="Arial" w:cs="Arial"/>
                <w:sz w:val="22"/>
                <w:szCs w:val="22"/>
              </w:rPr>
            </w:pPr>
            <w:r>
              <w:rPr>
                <w:rFonts w:ascii="Arial" w:hAnsi="Arial" w:cs="Arial"/>
                <w:sz w:val="22"/>
                <w:szCs w:val="22"/>
              </w:rPr>
              <w:t>-</w:t>
            </w:r>
          </w:p>
        </w:tc>
        <w:tc>
          <w:tcPr>
            <w:tcW w:w="1680" w:type="dxa"/>
            <w:tcBorders>
              <w:top w:val="nil"/>
              <w:left w:val="nil"/>
              <w:bottom w:val="nil"/>
              <w:right w:val="nil"/>
            </w:tcBorders>
          </w:tcPr>
          <w:p w14:paraId="09D968D5" w14:textId="77777777" w:rsidR="00A814C6" w:rsidRPr="00B058A7" w:rsidRDefault="006D451B">
            <w:pPr>
              <w:jc w:val="right"/>
              <w:rPr>
                <w:rFonts w:ascii="Arial" w:hAnsi="Arial" w:cs="Arial"/>
                <w:sz w:val="22"/>
                <w:szCs w:val="22"/>
              </w:rPr>
            </w:pPr>
            <w:r>
              <w:rPr>
                <w:rFonts w:ascii="Arial" w:hAnsi="Arial" w:cs="Arial"/>
                <w:sz w:val="22"/>
                <w:szCs w:val="22"/>
              </w:rPr>
              <w:t>-</w:t>
            </w:r>
          </w:p>
        </w:tc>
        <w:tc>
          <w:tcPr>
            <w:tcW w:w="1642" w:type="dxa"/>
            <w:tcBorders>
              <w:top w:val="nil"/>
              <w:left w:val="nil"/>
              <w:bottom w:val="nil"/>
              <w:right w:val="nil"/>
            </w:tcBorders>
          </w:tcPr>
          <w:p w14:paraId="74977696" w14:textId="77777777" w:rsidR="00A814C6" w:rsidRPr="00B058A7" w:rsidRDefault="006C39A3" w:rsidP="006D451B">
            <w:pPr>
              <w:pStyle w:val="NormalIndent"/>
              <w:ind w:left="0"/>
              <w:jc w:val="right"/>
              <w:rPr>
                <w:rFonts w:ascii="Arial" w:hAnsi="Arial" w:cs="Arial"/>
                <w:sz w:val="22"/>
                <w:szCs w:val="22"/>
              </w:rPr>
            </w:pPr>
            <w:r>
              <w:rPr>
                <w:rFonts w:ascii="Arial" w:hAnsi="Arial" w:cs="Arial"/>
                <w:sz w:val="22"/>
                <w:szCs w:val="22"/>
              </w:rPr>
              <w:t>128,847</w:t>
            </w:r>
            <w:r w:rsidR="00A814C6" w:rsidRPr="00B058A7">
              <w:rPr>
                <w:rFonts w:ascii="Arial" w:hAnsi="Arial" w:cs="Arial"/>
                <w:sz w:val="22"/>
                <w:szCs w:val="22"/>
              </w:rPr>
              <w:t xml:space="preserve"> </w:t>
            </w:r>
          </w:p>
        </w:tc>
        <w:tc>
          <w:tcPr>
            <w:tcW w:w="1407" w:type="dxa"/>
            <w:tcBorders>
              <w:top w:val="nil"/>
              <w:left w:val="nil"/>
              <w:bottom w:val="nil"/>
              <w:right w:val="nil"/>
            </w:tcBorders>
          </w:tcPr>
          <w:p w14:paraId="71AD5612" w14:textId="77777777" w:rsidR="00A814C6" w:rsidRPr="00B058A7" w:rsidRDefault="00A814C6" w:rsidP="00A814C6">
            <w:pPr>
              <w:pStyle w:val="NormalIndent"/>
              <w:ind w:left="0"/>
              <w:jc w:val="right"/>
              <w:rPr>
                <w:rFonts w:ascii="Arial" w:hAnsi="Arial" w:cs="Arial"/>
                <w:sz w:val="22"/>
                <w:szCs w:val="22"/>
              </w:rPr>
            </w:pPr>
            <w:r w:rsidRPr="00B058A7">
              <w:rPr>
                <w:rFonts w:ascii="Arial" w:hAnsi="Arial" w:cs="Arial"/>
                <w:sz w:val="22"/>
                <w:szCs w:val="22"/>
              </w:rPr>
              <w:t>-</w:t>
            </w:r>
          </w:p>
        </w:tc>
      </w:tr>
      <w:tr w:rsidR="00A814C6" w:rsidRPr="00B058A7" w14:paraId="7A0F6A7E" w14:textId="77777777" w:rsidTr="000013C4">
        <w:tc>
          <w:tcPr>
            <w:tcW w:w="3482" w:type="dxa"/>
            <w:tcBorders>
              <w:top w:val="nil"/>
              <w:left w:val="nil"/>
              <w:bottom w:val="nil"/>
              <w:right w:val="nil"/>
            </w:tcBorders>
          </w:tcPr>
          <w:p w14:paraId="24982089" w14:textId="77777777" w:rsidR="00A814C6" w:rsidRPr="00BA7976" w:rsidRDefault="00A814C6" w:rsidP="00316DD2">
            <w:pPr>
              <w:pStyle w:val="NormalIndent"/>
              <w:ind w:left="0"/>
              <w:jc w:val="left"/>
              <w:rPr>
                <w:rFonts w:ascii="Arial" w:hAnsi="Arial" w:cs="Arial"/>
                <w:sz w:val="22"/>
                <w:szCs w:val="22"/>
              </w:rPr>
            </w:pPr>
            <w:r w:rsidRPr="00BA7976">
              <w:rPr>
                <w:rFonts w:ascii="Arial" w:hAnsi="Arial" w:cs="Arial"/>
                <w:sz w:val="22"/>
                <w:szCs w:val="22"/>
              </w:rPr>
              <w:t xml:space="preserve">Michael Coughlin - Executive Director </w:t>
            </w:r>
          </w:p>
        </w:tc>
        <w:tc>
          <w:tcPr>
            <w:tcW w:w="1230" w:type="dxa"/>
            <w:tcBorders>
              <w:top w:val="nil"/>
              <w:left w:val="nil"/>
              <w:bottom w:val="nil"/>
              <w:right w:val="nil"/>
            </w:tcBorders>
          </w:tcPr>
          <w:p w14:paraId="7B24EFD9" w14:textId="77777777" w:rsidR="00A814C6" w:rsidRPr="00BA7976" w:rsidRDefault="006D451B">
            <w:pPr>
              <w:jc w:val="right"/>
              <w:rPr>
                <w:rFonts w:ascii="Arial" w:hAnsi="Arial" w:cs="Arial"/>
                <w:sz w:val="22"/>
                <w:szCs w:val="22"/>
              </w:rPr>
            </w:pPr>
            <w:r w:rsidRPr="00BA7976">
              <w:rPr>
                <w:rFonts w:ascii="Arial" w:hAnsi="Arial" w:cs="Arial"/>
                <w:sz w:val="22"/>
                <w:szCs w:val="22"/>
              </w:rPr>
              <w:t>-</w:t>
            </w:r>
          </w:p>
        </w:tc>
        <w:tc>
          <w:tcPr>
            <w:tcW w:w="1680" w:type="dxa"/>
            <w:tcBorders>
              <w:top w:val="nil"/>
              <w:left w:val="nil"/>
              <w:bottom w:val="nil"/>
              <w:right w:val="nil"/>
            </w:tcBorders>
          </w:tcPr>
          <w:p w14:paraId="53124DFE" w14:textId="77777777" w:rsidR="00A814C6" w:rsidRPr="00BA7976" w:rsidRDefault="006D451B">
            <w:pPr>
              <w:jc w:val="right"/>
              <w:rPr>
                <w:rFonts w:ascii="Arial" w:hAnsi="Arial" w:cs="Arial"/>
                <w:sz w:val="22"/>
                <w:szCs w:val="22"/>
              </w:rPr>
            </w:pPr>
            <w:r w:rsidRPr="00BA7976">
              <w:rPr>
                <w:rFonts w:ascii="Arial" w:hAnsi="Arial" w:cs="Arial"/>
                <w:sz w:val="22"/>
                <w:szCs w:val="22"/>
              </w:rPr>
              <w:t>-</w:t>
            </w:r>
          </w:p>
        </w:tc>
        <w:tc>
          <w:tcPr>
            <w:tcW w:w="1642" w:type="dxa"/>
            <w:tcBorders>
              <w:top w:val="nil"/>
              <w:left w:val="nil"/>
              <w:bottom w:val="nil"/>
              <w:right w:val="nil"/>
            </w:tcBorders>
          </w:tcPr>
          <w:p w14:paraId="0046F45A" w14:textId="77777777" w:rsidR="00A814C6" w:rsidRPr="00BA7976" w:rsidRDefault="006C39A3" w:rsidP="00316DD2">
            <w:pPr>
              <w:pStyle w:val="NormalIndent"/>
              <w:ind w:left="0"/>
              <w:jc w:val="right"/>
              <w:rPr>
                <w:rFonts w:ascii="Arial" w:hAnsi="Arial" w:cs="Arial"/>
                <w:sz w:val="22"/>
                <w:szCs w:val="22"/>
              </w:rPr>
            </w:pPr>
            <w:r w:rsidRPr="00BA7976">
              <w:rPr>
                <w:rFonts w:ascii="Arial" w:hAnsi="Arial" w:cs="Arial"/>
                <w:sz w:val="22"/>
                <w:szCs w:val="22"/>
              </w:rPr>
              <w:t>68,813</w:t>
            </w:r>
            <w:r w:rsidR="00A814C6" w:rsidRPr="00BA7976">
              <w:rPr>
                <w:rFonts w:ascii="Arial" w:hAnsi="Arial" w:cs="Arial"/>
                <w:sz w:val="22"/>
                <w:szCs w:val="22"/>
              </w:rPr>
              <w:t xml:space="preserve"> </w:t>
            </w:r>
          </w:p>
        </w:tc>
        <w:tc>
          <w:tcPr>
            <w:tcW w:w="1407" w:type="dxa"/>
            <w:tcBorders>
              <w:top w:val="nil"/>
              <w:left w:val="nil"/>
              <w:bottom w:val="nil"/>
              <w:right w:val="nil"/>
            </w:tcBorders>
          </w:tcPr>
          <w:p w14:paraId="3D18C376" w14:textId="77777777" w:rsidR="00A814C6" w:rsidRPr="00B058A7" w:rsidRDefault="006C39A3" w:rsidP="006D451B">
            <w:pPr>
              <w:pStyle w:val="NormalIndent"/>
              <w:ind w:left="0"/>
              <w:jc w:val="right"/>
              <w:rPr>
                <w:rFonts w:ascii="Arial" w:hAnsi="Arial" w:cs="Arial"/>
                <w:sz w:val="22"/>
                <w:szCs w:val="22"/>
              </w:rPr>
            </w:pPr>
            <w:r w:rsidRPr="00BA7976">
              <w:rPr>
                <w:rFonts w:ascii="Arial" w:hAnsi="Arial" w:cs="Arial"/>
                <w:sz w:val="22"/>
                <w:szCs w:val="22"/>
              </w:rPr>
              <w:t>12,324</w:t>
            </w:r>
            <w:r w:rsidR="00A814C6" w:rsidRPr="00B058A7">
              <w:rPr>
                <w:rFonts w:ascii="Arial" w:hAnsi="Arial" w:cs="Arial"/>
                <w:sz w:val="22"/>
                <w:szCs w:val="22"/>
              </w:rPr>
              <w:t xml:space="preserve"> </w:t>
            </w:r>
          </w:p>
        </w:tc>
      </w:tr>
      <w:tr w:rsidR="00C50809" w:rsidRPr="00B058A7" w14:paraId="21E74B1C" w14:textId="77777777" w:rsidTr="000013C4">
        <w:tc>
          <w:tcPr>
            <w:tcW w:w="3482" w:type="dxa"/>
            <w:tcBorders>
              <w:top w:val="nil"/>
              <w:left w:val="nil"/>
              <w:bottom w:val="nil"/>
              <w:right w:val="nil"/>
            </w:tcBorders>
          </w:tcPr>
          <w:p w14:paraId="3C757031" w14:textId="77777777" w:rsidR="00C50809" w:rsidRPr="006D451B" w:rsidRDefault="00C50809" w:rsidP="00794B1D">
            <w:pPr>
              <w:pStyle w:val="NormalIndent"/>
              <w:ind w:left="0"/>
              <w:jc w:val="left"/>
              <w:rPr>
                <w:rFonts w:ascii="Arial" w:hAnsi="Arial" w:cs="Arial"/>
                <w:sz w:val="22"/>
                <w:szCs w:val="22"/>
              </w:rPr>
            </w:pPr>
          </w:p>
        </w:tc>
        <w:tc>
          <w:tcPr>
            <w:tcW w:w="1230" w:type="dxa"/>
            <w:tcBorders>
              <w:top w:val="nil"/>
              <w:left w:val="nil"/>
              <w:bottom w:val="nil"/>
              <w:right w:val="nil"/>
            </w:tcBorders>
          </w:tcPr>
          <w:p w14:paraId="005DCA91" w14:textId="77777777" w:rsidR="00C50809" w:rsidRPr="00B058A7" w:rsidRDefault="00C50809" w:rsidP="00F6757B">
            <w:pPr>
              <w:pStyle w:val="NormalIndent"/>
              <w:ind w:left="0"/>
              <w:jc w:val="right"/>
              <w:rPr>
                <w:rFonts w:ascii="Arial" w:hAnsi="Arial" w:cs="Arial"/>
                <w:sz w:val="22"/>
                <w:szCs w:val="22"/>
              </w:rPr>
            </w:pPr>
          </w:p>
        </w:tc>
        <w:tc>
          <w:tcPr>
            <w:tcW w:w="1680" w:type="dxa"/>
            <w:tcBorders>
              <w:top w:val="nil"/>
              <w:left w:val="nil"/>
              <w:bottom w:val="nil"/>
              <w:right w:val="nil"/>
            </w:tcBorders>
          </w:tcPr>
          <w:p w14:paraId="2930CA16" w14:textId="77777777" w:rsidR="00C50809" w:rsidRPr="00B058A7" w:rsidRDefault="00C50809" w:rsidP="00F6757B">
            <w:pPr>
              <w:pStyle w:val="NormalIndent"/>
              <w:ind w:left="0"/>
              <w:jc w:val="right"/>
              <w:rPr>
                <w:rFonts w:ascii="Arial" w:hAnsi="Arial" w:cs="Arial"/>
                <w:sz w:val="22"/>
                <w:szCs w:val="22"/>
              </w:rPr>
            </w:pPr>
          </w:p>
        </w:tc>
        <w:tc>
          <w:tcPr>
            <w:tcW w:w="1642" w:type="dxa"/>
            <w:tcBorders>
              <w:top w:val="nil"/>
              <w:left w:val="nil"/>
              <w:bottom w:val="nil"/>
              <w:right w:val="nil"/>
            </w:tcBorders>
          </w:tcPr>
          <w:p w14:paraId="4FC56451" w14:textId="77777777" w:rsidR="00C50809" w:rsidRPr="00B058A7" w:rsidRDefault="00C50809" w:rsidP="00794B1D">
            <w:pPr>
              <w:pStyle w:val="NormalIndent"/>
              <w:ind w:left="0"/>
              <w:jc w:val="right"/>
              <w:rPr>
                <w:rFonts w:ascii="Arial" w:hAnsi="Arial" w:cs="Arial"/>
                <w:sz w:val="22"/>
                <w:szCs w:val="22"/>
              </w:rPr>
            </w:pPr>
          </w:p>
        </w:tc>
        <w:tc>
          <w:tcPr>
            <w:tcW w:w="1407" w:type="dxa"/>
            <w:tcBorders>
              <w:top w:val="nil"/>
              <w:left w:val="nil"/>
              <w:bottom w:val="nil"/>
              <w:right w:val="nil"/>
            </w:tcBorders>
          </w:tcPr>
          <w:p w14:paraId="62A653BC" w14:textId="77777777" w:rsidR="00C50809" w:rsidRPr="00B058A7" w:rsidRDefault="00C50809" w:rsidP="00794B1D">
            <w:pPr>
              <w:pStyle w:val="NormalIndent"/>
              <w:ind w:left="0"/>
              <w:jc w:val="right"/>
              <w:rPr>
                <w:rFonts w:ascii="Arial" w:hAnsi="Arial" w:cs="Arial"/>
                <w:sz w:val="22"/>
                <w:szCs w:val="22"/>
              </w:rPr>
            </w:pPr>
          </w:p>
        </w:tc>
      </w:tr>
      <w:tr w:rsidR="00C50809" w:rsidRPr="00B058A7" w14:paraId="77AE1E71" w14:textId="77777777" w:rsidTr="000013C4">
        <w:tc>
          <w:tcPr>
            <w:tcW w:w="3482" w:type="dxa"/>
            <w:tcBorders>
              <w:top w:val="nil"/>
              <w:left w:val="nil"/>
              <w:bottom w:val="nil"/>
              <w:right w:val="nil"/>
            </w:tcBorders>
          </w:tcPr>
          <w:p w14:paraId="413935A8" w14:textId="77777777" w:rsidR="00C50809" w:rsidRPr="006D451B" w:rsidRDefault="00C50809" w:rsidP="002027EA">
            <w:pPr>
              <w:pStyle w:val="NormalIndent"/>
              <w:ind w:left="0"/>
              <w:jc w:val="left"/>
              <w:rPr>
                <w:rFonts w:ascii="Arial" w:hAnsi="Arial" w:cs="Arial"/>
                <w:b/>
                <w:sz w:val="22"/>
                <w:szCs w:val="22"/>
              </w:rPr>
            </w:pPr>
            <w:r w:rsidRPr="006D451B">
              <w:rPr>
                <w:rFonts w:ascii="Arial" w:hAnsi="Arial" w:cs="Arial"/>
                <w:b/>
                <w:sz w:val="22"/>
                <w:szCs w:val="22"/>
              </w:rPr>
              <w:t>Other senior staff</w:t>
            </w:r>
          </w:p>
        </w:tc>
        <w:tc>
          <w:tcPr>
            <w:tcW w:w="1230" w:type="dxa"/>
            <w:tcBorders>
              <w:top w:val="nil"/>
              <w:left w:val="nil"/>
              <w:bottom w:val="nil"/>
              <w:right w:val="nil"/>
            </w:tcBorders>
          </w:tcPr>
          <w:p w14:paraId="4ACC489F" w14:textId="77777777" w:rsidR="00C50809" w:rsidRPr="00B058A7" w:rsidRDefault="00C50809" w:rsidP="002027EA">
            <w:pPr>
              <w:pStyle w:val="NormalIndent"/>
              <w:ind w:left="0"/>
              <w:jc w:val="right"/>
              <w:rPr>
                <w:rFonts w:ascii="Arial" w:hAnsi="Arial" w:cs="Arial"/>
                <w:sz w:val="22"/>
                <w:szCs w:val="22"/>
              </w:rPr>
            </w:pPr>
          </w:p>
        </w:tc>
        <w:tc>
          <w:tcPr>
            <w:tcW w:w="1680" w:type="dxa"/>
            <w:tcBorders>
              <w:top w:val="nil"/>
              <w:left w:val="nil"/>
              <w:bottom w:val="nil"/>
              <w:right w:val="nil"/>
            </w:tcBorders>
          </w:tcPr>
          <w:p w14:paraId="1A0AC665" w14:textId="77777777" w:rsidR="00C50809" w:rsidRPr="00B058A7" w:rsidRDefault="00C50809" w:rsidP="002027EA">
            <w:pPr>
              <w:pStyle w:val="NormalIndent"/>
              <w:ind w:left="0"/>
              <w:jc w:val="right"/>
              <w:rPr>
                <w:rFonts w:ascii="Arial" w:hAnsi="Arial" w:cs="Arial"/>
                <w:sz w:val="22"/>
                <w:szCs w:val="22"/>
              </w:rPr>
            </w:pPr>
          </w:p>
        </w:tc>
        <w:tc>
          <w:tcPr>
            <w:tcW w:w="1642" w:type="dxa"/>
            <w:tcBorders>
              <w:top w:val="nil"/>
              <w:left w:val="nil"/>
              <w:bottom w:val="nil"/>
              <w:right w:val="nil"/>
            </w:tcBorders>
          </w:tcPr>
          <w:p w14:paraId="2A69C0DF" w14:textId="77777777" w:rsidR="00C50809" w:rsidRPr="00B058A7" w:rsidRDefault="00C50809" w:rsidP="002027EA">
            <w:pPr>
              <w:pStyle w:val="NormalIndent"/>
              <w:ind w:left="0"/>
              <w:jc w:val="right"/>
              <w:rPr>
                <w:rFonts w:ascii="Arial" w:hAnsi="Arial" w:cs="Arial"/>
                <w:sz w:val="22"/>
                <w:szCs w:val="22"/>
              </w:rPr>
            </w:pPr>
          </w:p>
        </w:tc>
        <w:tc>
          <w:tcPr>
            <w:tcW w:w="1407" w:type="dxa"/>
            <w:tcBorders>
              <w:top w:val="nil"/>
              <w:left w:val="nil"/>
              <w:bottom w:val="nil"/>
              <w:right w:val="nil"/>
            </w:tcBorders>
          </w:tcPr>
          <w:p w14:paraId="3618FCFC" w14:textId="77777777" w:rsidR="00C50809" w:rsidRPr="00B058A7" w:rsidRDefault="00C50809" w:rsidP="002027EA">
            <w:pPr>
              <w:pStyle w:val="NormalIndent"/>
              <w:ind w:left="0"/>
              <w:jc w:val="right"/>
              <w:rPr>
                <w:rFonts w:ascii="Arial" w:hAnsi="Arial" w:cs="Arial"/>
                <w:sz w:val="22"/>
                <w:szCs w:val="22"/>
              </w:rPr>
            </w:pPr>
          </w:p>
        </w:tc>
      </w:tr>
      <w:tr w:rsidR="00A814C6" w:rsidRPr="00B058A7" w14:paraId="135B3C92" w14:textId="77777777" w:rsidTr="000013C4">
        <w:tc>
          <w:tcPr>
            <w:tcW w:w="3482" w:type="dxa"/>
            <w:tcBorders>
              <w:top w:val="nil"/>
              <w:left w:val="nil"/>
              <w:bottom w:val="nil"/>
              <w:right w:val="nil"/>
            </w:tcBorders>
          </w:tcPr>
          <w:p w14:paraId="6DD2DF84" w14:textId="77777777" w:rsidR="00A814C6" w:rsidRPr="006D451B" w:rsidRDefault="00A814C6" w:rsidP="00E06CE6">
            <w:pPr>
              <w:pStyle w:val="NormalIndent"/>
              <w:ind w:left="0"/>
              <w:jc w:val="left"/>
              <w:rPr>
                <w:rFonts w:ascii="Arial" w:hAnsi="Arial" w:cs="Arial"/>
                <w:sz w:val="22"/>
                <w:szCs w:val="22"/>
              </w:rPr>
            </w:pPr>
            <w:r w:rsidRPr="006D451B">
              <w:rPr>
                <w:rFonts w:ascii="Arial" w:hAnsi="Arial" w:cs="Arial"/>
                <w:sz w:val="22"/>
                <w:szCs w:val="22"/>
              </w:rPr>
              <w:t>Andrew Webster – Associate Director of Health</w:t>
            </w:r>
          </w:p>
        </w:tc>
        <w:tc>
          <w:tcPr>
            <w:tcW w:w="1230" w:type="dxa"/>
            <w:tcBorders>
              <w:top w:val="nil"/>
              <w:left w:val="nil"/>
              <w:bottom w:val="nil"/>
              <w:right w:val="nil"/>
            </w:tcBorders>
          </w:tcPr>
          <w:p w14:paraId="4DD5BE91" w14:textId="77777777" w:rsidR="00A814C6" w:rsidRPr="00B058A7" w:rsidRDefault="006D451B">
            <w:pPr>
              <w:jc w:val="right"/>
              <w:rPr>
                <w:rFonts w:ascii="Arial" w:hAnsi="Arial" w:cs="Arial"/>
                <w:sz w:val="22"/>
                <w:szCs w:val="22"/>
              </w:rPr>
            </w:pPr>
            <w:r>
              <w:rPr>
                <w:rFonts w:ascii="Arial" w:hAnsi="Arial" w:cs="Arial"/>
                <w:sz w:val="22"/>
                <w:szCs w:val="22"/>
              </w:rPr>
              <w:t>92,900</w:t>
            </w:r>
          </w:p>
        </w:tc>
        <w:tc>
          <w:tcPr>
            <w:tcW w:w="1680" w:type="dxa"/>
            <w:tcBorders>
              <w:top w:val="nil"/>
              <w:left w:val="nil"/>
              <w:bottom w:val="nil"/>
              <w:right w:val="nil"/>
            </w:tcBorders>
          </w:tcPr>
          <w:p w14:paraId="1BFCA502" w14:textId="77777777" w:rsidR="00A814C6" w:rsidRPr="00B058A7" w:rsidRDefault="006D451B">
            <w:pPr>
              <w:jc w:val="right"/>
              <w:rPr>
                <w:rFonts w:ascii="Arial" w:hAnsi="Arial" w:cs="Arial"/>
                <w:sz w:val="22"/>
                <w:szCs w:val="22"/>
              </w:rPr>
            </w:pPr>
            <w:r>
              <w:rPr>
                <w:rFonts w:ascii="Arial" w:hAnsi="Arial" w:cs="Arial"/>
                <w:sz w:val="22"/>
                <w:szCs w:val="22"/>
              </w:rPr>
              <w:t>16,443</w:t>
            </w:r>
          </w:p>
        </w:tc>
        <w:tc>
          <w:tcPr>
            <w:tcW w:w="1642" w:type="dxa"/>
            <w:tcBorders>
              <w:top w:val="nil"/>
              <w:left w:val="nil"/>
              <w:bottom w:val="nil"/>
              <w:right w:val="nil"/>
            </w:tcBorders>
          </w:tcPr>
          <w:p w14:paraId="4652F985" w14:textId="77777777" w:rsidR="00A814C6" w:rsidRPr="00B058A7" w:rsidRDefault="00A814C6" w:rsidP="006C39A3">
            <w:pPr>
              <w:pStyle w:val="NormalIndent"/>
              <w:ind w:left="0"/>
              <w:jc w:val="right"/>
              <w:rPr>
                <w:rFonts w:ascii="Arial" w:hAnsi="Arial" w:cs="Arial"/>
                <w:sz w:val="22"/>
                <w:szCs w:val="22"/>
              </w:rPr>
            </w:pPr>
            <w:r w:rsidRPr="00B058A7">
              <w:rPr>
                <w:rFonts w:ascii="Arial" w:hAnsi="Arial" w:cs="Arial"/>
                <w:sz w:val="22"/>
                <w:szCs w:val="22"/>
              </w:rPr>
              <w:t>1</w:t>
            </w:r>
            <w:r w:rsidR="006C39A3">
              <w:rPr>
                <w:rFonts w:ascii="Arial" w:hAnsi="Arial" w:cs="Arial"/>
                <w:sz w:val="22"/>
                <w:szCs w:val="22"/>
              </w:rPr>
              <w:t>42</w:t>
            </w:r>
            <w:r w:rsidRPr="00B058A7">
              <w:rPr>
                <w:rFonts w:ascii="Arial" w:hAnsi="Arial" w:cs="Arial"/>
                <w:sz w:val="22"/>
                <w:szCs w:val="22"/>
              </w:rPr>
              <w:t>,</w:t>
            </w:r>
            <w:r w:rsidR="006C39A3">
              <w:rPr>
                <w:rFonts w:ascii="Arial" w:hAnsi="Arial" w:cs="Arial"/>
                <w:sz w:val="22"/>
                <w:szCs w:val="22"/>
              </w:rPr>
              <w:t>178</w:t>
            </w:r>
          </w:p>
        </w:tc>
        <w:tc>
          <w:tcPr>
            <w:tcW w:w="1407" w:type="dxa"/>
            <w:tcBorders>
              <w:top w:val="nil"/>
              <w:left w:val="nil"/>
              <w:bottom w:val="nil"/>
              <w:right w:val="nil"/>
            </w:tcBorders>
          </w:tcPr>
          <w:p w14:paraId="783B3B34" w14:textId="77777777" w:rsidR="00A814C6" w:rsidRPr="00B058A7" w:rsidRDefault="00A814C6" w:rsidP="006C39A3">
            <w:pPr>
              <w:pStyle w:val="NormalIndent"/>
              <w:ind w:left="0"/>
              <w:jc w:val="right"/>
              <w:rPr>
                <w:rFonts w:ascii="Arial" w:hAnsi="Arial" w:cs="Arial"/>
                <w:sz w:val="22"/>
                <w:szCs w:val="22"/>
              </w:rPr>
            </w:pPr>
            <w:r w:rsidRPr="00B058A7">
              <w:rPr>
                <w:rFonts w:ascii="Arial" w:hAnsi="Arial" w:cs="Arial"/>
                <w:sz w:val="22"/>
                <w:szCs w:val="22"/>
              </w:rPr>
              <w:t>2</w:t>
            </w:r>
            <w:r w:rsidR="006C39A3">
              <w:rPr>
                <w:rFonts w:ascii="Arial" w:hAnsi="Arial" w:cs="Arial"/>
                <w:sz w:val="22"/>
                <w:szCs w:val="22"/>
              </w:rPr>
              <w:t>5</w:t>
            </w:r>
            <w:r w:rsidRPr="00B058A7">
              <w:rPr>
                <w:rFonts w:ascii="Arial" w:hAnsi="Arial" w:cs="Arial"/>
                <w:sz w:val="22"/>
                <w:szCs w:val="22"/>
              </w:rPr>
              <w:t>,1</w:t>
            </w:r>
            <w:r w:rsidR="006C39A3">
              <w:rPr>
                <w:rFonts w:ascii="Arial" w:hAnsi="Arial" w:cs="Arial"/>
                <w:sz w:val="22"/>
                <w:szCs w:val="22"/>
              </w:rPr>
              <w:t>65</w:t>
            </w:r>
          </w:p>
        </w:tc>
      </w:tr>
    </w:tbl>
    <w:p w14:paraId="2E2F5820" w14:textId="77777777" w:rsidR="000013C4" w:rsidRDefault="000013C4" w:rsidP="000B031F">
      <w:pPr>
        <w:jc w:val="left"/>
        <w:rPr>
          <w:rFonts w:ascii="Arial" w:hAnsi="Arial" w:cs="Arial"/>
          <w:b/>
          <w:sz w:val="22"/>
          <w:szCs w:val="22"/>
        </w:rPr>
      </w:pPr>
    </w:p>
    <w:p w14:paraId="6954881B" w14:textId="77777777" w:rsidR="0095713A" w:rsidRDefault="004332D4" w:rsidP="000B031F">
      <w:pPr>
        <w:jc w:val="left"/>
        <w:rPr>
          <w:rFonts w:ascii="Arial" w:hAnsi="Arial" w:cs="Arial"/>
          <w:b/>
          <w:sz w:val="22"/>
          <w:szCs w:val="22"/>
        </w:rPr>
      </w:pPr>
      <w:r w:rsidRPr="00B058A7">
        <w:rPr>
          <w:rFonts w:ascii="Arial" w:hAnsi="Arial" w:cs="Arial"/>
          <w:b/>
          <w:sz w:val="22"/>
          <w:szCs w:val="22"/>
        </w:rPr>
        <w:t>Current Employees</w:t>
      </w:r>
    </w:p>
    <w:p w14:paraId="6AF674C2" w14:textId="77777777" w:rsidR="006D451B" w:rsidRDefault="006D451B" w:rsidP="000B031F">
      <w:pPr>
        <w:jc w:val="left"/>
        <w:rPr>
          <w:rFonts w:ascii="Arial" w:hAnsi="Arial" w:cs="Arial"/>
          <w:sz w:val="22"/>
          <w:szCs w:val="22"/>
        </w:rPr>
      </w:pPr>
      <w:r w:rsidRPr="006D451B">
        <w:rPr>
          <w:rFonts w:ascii="Arial" w:hAnsi="Arial" w:cs="Arial"/>
          <w:sz w:val="22"/>
          <w:szCs w:val="22"/>
        </w:rPr>
        <w:t>Mark Lloyd was appointed Chief Executive with effect from 1 November 2015</w:t>
      </w:r>
    </w:p>
    <w:p w14:paraId="0BEA2779" w14:textId="77777777" w:rsidR="006D451B" w:rsidRPr="006D451B" w:rsidRDefault="006D451B" w:rsidP="000B031F">
      <w:pPr>
        <w:jc w:val="left"/>
        <w:rPr>
          <w:rFonts w:ascii="Arial" w:hAnsi="Arial" w:cs="Arial"/>
          <w:sz w:val="22"/>
          <w:szCs w:val="22"/>
        </w:rPr>
      </w:pPr>
      <w:r w:rsidRPr="006D451B">
        <w:rPr>
          <w:rFonts w:ascii="Arial" w:hAnsi="Arial" w:cs="Arial"/>
          <w:sz w:val="22"/>
          <w:szCs w:val="22"/>
        </w:rPr>
        <w:t>Sarah Pickup was appointed Deputy Chief Executive with effect from 1 September 2015</w:t>
      </w:r>
    </w:p>
    <w:p w14:paraId="30F8FD23" w14:textId="77777777" w:rsidR="004332D4" w:rsidRPr="00B058A7" w:rsidRDefault="004332D4" w:rsidP="00A27454">
      <w:pPr>
        <w:ind w:right="369"/>
        <w:rPr>
          <w:rFonts w:ascii="Arial" w:hAnsi="Arial" w:cs="Arial"/>
          <w:b/>
          <w:sz w:val="22"/>
          <w:szCs w:val="22"/>
        </w:rPr>
      </w:pPr>
      <w:r w:rsidRPr="00B058A7">
        <w:rPr>
          <w:rFonts w:ascii="Arial" w:hAnsi="Arial" w:cs="Arial"/>
          <w:b/>
          <w:sz w:val="22"/>
          <w:szCs w:val="22"/>
        </w:rPr>
        <w:t>Ex - Employees</w:t>
      </w:r>
    </w:p>
    <w:p w14:paraId="5B13F9AF" w14:textId="77777777" w:rsidR="00BE3539" w:rsidRDefault="006D451B" w:rsidP="00A27454">
      <w:pPr>
        <w:ind w:right="369"/>
        <w:rPr>
          <w:rFonts w:ascii="Arial" w:hAnsi="Arial" w:cs="Arial"/>
          <w:sz w:val="22"/>
          <w:szCs w:val="22"/>
        </w:rPr>
      </w:pPr>
      <w:r w:rsidRPr="006D451B">
        <w:rPr>
          <w:rFonts w:ascii="Arial" w:hAnsi="Arial" w:cs="Arial"/>
          <w:sz w:val="22"/>
          <w:szCs w:val="22"/>
        </w:rPr>
        <w:t>Carolyn Downs served as Chief Executive with effect from 21 November 2011 to 21 August 2015</w:t>
      </w:r>
    </w:p>
    <w:p w14:paraId="285EA3D7" w14:textId="77777777" w:rsidR="006D451B" w:rsidRDefault="006D451B" w:rsidP="00A27454">
      <w:pPr>
        <w:ind w:right="369"/>
        <w:rPr>
          <w:rFonts w:ascii="Arial" w:hAnsi="Arial" w:cs="Arial"/>
          <w:sz w:val="22"/>
          <w:szCs w:val="22"/>
        </w:rPr>
      </w:pPr>
      <w:r w:rsidRPr="006D451B">
        <w:rPr>
          <w:rFonts w:ascii="Arial" w:hAnsi="Arial" w:cs="Arial"/>
          <w:sz w:val="22"/>
          <w:szCs w:val="22"/>
        </w:rPr>
        <w:t>Stephen Hughes served as Executive Director with effect from 9 February 2015 to 30 September 2015</w:t>
      </w:r>
    </w:p>
    <w:p w14:paraId="51C02CD8" w14:textId="77777777" w:rsidR="00BA7976" w:rsidRDefault="00BA7976" w:rsidP="00BA7976">
      <w:pPr>
        <w:ind w:right="369"/>
        <w:rPr>
          <w:rFonts w:ascii="Arial" w:hAnsi="Arial" w:cs="Arial"/>
          <w:sz w:val="22"/>
          <w:szCs w:val="22"/>
        </w:rPr>
      </w:pPr>
      <w:r w:rsidRPr="006D451B">
        <w:rPr>
          <w:rFonts w:ascii="Arial" w:hAnsi="Arial" w:cs="Arial"/>
          <w:sz w:val="22"/>
          <w:szCs w:val="22"/>
        </w:rPr>
        <w:t>Michael Lockwood served as Executive Director of Finance and Policy with effect from 1 March 2014 to 28 February 2015.</w:t>
      </w:r>
    </w:p>
    <w:p w14:paraId="54854E15" w14:textId="77777777" w:rsidR="00BA7976" w:rsidRPr="00B058A7" w:rsidRDefault="00BA7976" w:rsidP="00BA7976">
      <w:pPr>
        <w:ind w:right="369"/>
        <w:rPr>
          <w:rFonts w:ascii="Arial" w:hAnsi="Arial" w:cs="Arial"/>
          <w:sz w:val="22"/>
          <w:szCs w:val="22"/>
        </w:rPr>
      </w:pPr>
      <w:r w:rsidRPr="00B058A7">
        <w:rPr>
          <w:rFonts w:ascii="Arial" w:hAnsi="Arial" w:cs="Arial"/>
          <w:sz w:val="22"/>
          <w:szCs w:val="22"/>
        </w:rPr>
        <w:t>Michael Coughlin served as Executive Director with effect from 1 May 2012 to 28 September 2014.</w:t>
      </w:r>
    </w:p>
    <w:p w14:paraId="19115FE3" w14:textId="77777777" w:rsidR="006D451B" w:rsidRDefault="006D451B" w:rsidP="00A27454">
      <w:pPr>
        <w:ind w:right="369"/>
        <w:rPr>
          <w:rFonts w:ascii="Arial" w:hAnsi="Arial" w:cs="Arial"/>
          <w:sz w:val="22"/>
          <w:szCs w:val="22"/>
        </w:rPr>
      </w:pPr>
      <w:r w:rsidRPr="006D451B">
        <w:rPr>
          <w:rFonts w:ascii="Arial" w:hAnsi="Arial" w:cs="Arial"/>
          <w:sz w:val="22"/>
          <w:szCs w:val="22"/>
        </w:rPr>
        <w:t>Andrew Webster served as Associate Director of Health with effect from 1 April 2013 to 22 November 2015; this post was funded by government grant.</w:t>
      </w:r>
    </w:p>
    <w:p w14:paraId="4A983C4A" w14:textId="77777777" w:rsidR="001D12F1" w:rsidRPr="00BA7976" w:rsidRDefault="0095713A" w:rsidP="00BA7976">
      <w:pPr>
        <w:ind w:right="369"/>
        <w:rPr>
          <w:rFonts w:ascii="Arial" w:hAnsi="Arial" w:cs="Arial"/>
          <w:sz w:val="22"/>
          <w:szCs w:val="22"/>
        </w:rPr>
      </w:pPr>
      <w:r w:rsidRPr="00B058A7">
        <w:rPr>
          <w:rFonts w:ascii="Arial" w:hAnsi="Arial" w:cs="Arial"/>
          <w:sz w:val="22"/>
          <w:szCs w:val="22"/>
        </w:rPr>
        <w:t xml:space="preserve">Further details of the remuneration of named senior staff who were members of the senior management teams of companies controlled by the Association are disclosed in the </w:t>
      </w:r>
      <w:r w:rsidR="008C26D1" w:rsidRPr="00B058A7">
        <w:rPr>
          <w:rFonts w:ascii="Arial" w:hAnsi="Arial" w:cs="Arial"/>
          <w:sz w:val="22"/>
          <w:szCs w:val="22"/>
        </w:rPr>
        <w:t xml:space="preserve">financial statements </w:t>
      </w:r>
      <w:r w:rsidRPr="00B058A7">
        <w:rPr>
          <w:rFonts w:ascii="Arial" w:hAnsi="Arial" w:cs="Arial"/>
          <w:sz w:val="22"/>
          <w:szCs w:val="22"/>
        </w:rPr>
        <w:t xml:space="preserve">of the respective companies.  </w:t>
      </w:r>
    </w:p>
    <w:p w14:paraId="4D4DBEE5" w14:textId="395C8A90" w:rsidR="00BE3539" w:rsidRPr="00B058A7" w:rsidRDefault="00BE3539" w:rsidP="00BE3539">
      <w:pPr>
        <w:pStyle w:val="NormalIndent"/>
        <w:ind w:left="0" w:right="510"/>
        <w:rPr>
          <w:rFonts w:ascii="Arial" w:hAnsi="Arial" w:cs="Arial"/>
          <w:sz w:val="24"/>
          <w:szCs w:val="24"/>
        </w:rPr>
      </w:pPr>
      <w:r w:rsidRPr="00B058A7">
        <w:rPr>
          <w:rFonts w:ascii="Arial" w:hAnsi="Arial" w:cs="Arial"/>
          <w:b/>
          <w:sz w:val="24"/>
          <w:szCs w:val="24"/>
        </w:rPr>
        <w:lastRenderedPageBreak/>
        <w:fldChar w:fldCharType="begin"/>
      </w:r>
      <w:r w:rsidRPr="00B058A7">
        <w:rPr>
          <w:rFonts w:ascii="Arial" w:hAnsi="Arial" w:cs="Arial"/>
          <w:b/>
          <w:sz w:val="24"/>
          <w:szCs w:val="24"/>
        </w:rPr>
        <w:instrText xml:space="preserve"> REF _Ref353526424 \r \h  \* MERGEFORMAT </w:instrText>
      </w:r>
      <w:r w:rsidRPr="00B058A7">
        <w:rPr>
          <w:rFonts w:ascii="Arial" w:hAnsi="Arial" w:cs="Arial"/>
          <w:b/>
          <w:sz w:val="24"/>
          <w:szCs w:val="24"/>
        </w:rPr>
      </w:r>
      <w:r w:rsidRPr="00B058A7">
        <w:rPr>
          <w:rFonts w:ascii="Arial" w:hAnsi="Arial" w:cs="Arial"/>
          <w:b/>
          <w:sz w:val="24"/>
          <w:szCs w:val="24"/>
        </w:rPr>
        <w:fldChar w:fldCharType="separate"/>
      </w:r>
      <w:r w:rsidR="004E2B40">
        <w:rPr>
          <w:rFonts w:ascii="Arial" w:hAnsi="Arial" w:cs="Arial"/>
          <w:b/>
          <w:sz w:val="24"/>
          <w:szCs w:val="24"/>
        </w:rPr>
        <w:t>3</w:t>
      </w:r>
      <w:r w:rsidRPr="00B058A7">
        <w:rPr>
          <w:rFonts w:ascii="Arial" w:hAnsi="Arial" w:cs="Arial"/>
          <w:b/>
          <w:sz w:val="24"/>
          <w:szCs w:val="24"/>
        </w:rPr>
        <w:fldChar w:fldCharType="end"/>
      </w:r>
      <w:r w:rsidRPr="00B058A7">
        <w:rPr>
          <w:rFonts w:ascii="Arial" w:hAnsi="Arial" w:cs="Arial"/>
          <w:b/>
          <w:sz w:val="24"/>
          <w:szCs w:val="24"/>
        </w:rPr>
        <w:t xml:space="preserve">. </w:t>
      </w:r>
      <w:r w:rsidR="000C361D">
        <w:rPr>
          <w:rFonts w:ascii="Arial" w:hAnsi="Arial" w:cs="Arial"/>
          <w:b/>
          <w:sz w:val="24"/>
          <w:szCs w:val="24"/>
        </w:rPr>
        <w:tab/>
      </w:r>
      <w:r w:rsidRPr="00B058A7">
        <w:rPr>
          <w:rFonts w:ascii="Arial" w:hAnsi="Arial" w:cs="Arial"/>
          <w:b/>
          <w:sz w:val="24"/>
          <w:szCs w:val="24"/>
        </w:rPr>
        <w:fldChar w:fldCharType="begin"/>
      </w:r>
      <w:r w:rsidRPr="00B058A7">
        <w:rPr>
          <w:rFonts w:ascii="Arial" w:hAnsi="Arial" w:cs="Arial"/>
          <w:b/>
          <w:sz w:val="24"/>
          <w:szCs w:val="24"/>
        </w:rPr>
        <w:instrText xml:space="preserve"> REF _Ref353526424 \h  \* MERGEFORMAT </w:instrText>
      </w:r>
      <w:r w:rsidRPr="00B058A7">
        <w:rPr>
          <w:rFonts w:ascii="Arial" w:hAnsi="Arial" w:cs="Arial"/>
          <w:b/>
          <w:sz w:val="24"/>
          <w:szCs w:val="24"/>
        </w:rPr>
      </w:r>
      <w:r w:rsidRPr="00B058A7">
        <w:rPr>
          <w:rFonts w:ascii="Arial" w:hAnsi="Arial" w:cs="Arial"/>
          <w:b/>
          <w:sz w:val="24"/>
          <w:szCs w:val="24"/>
        </w:rPr>
        <w:fldChar w:fldCharType="separate"/>
      </w:r>
      <w:r w:rsidR="004E2B40" w:rsidRPr="004E2B40">
        <w:rPr>
          <w:rStyle w:val="StyleHeading1ArialCharChar"/>
          <w:rFonts w:ascii="Arial" w:hAnsi="Arial" w:cs="Arial"/>
          <w:bCs/>
          <w:caps/>
          <w:szCs w:val="24"/>
        </w:rPr>
        <w:t>STAFF INFORMATION</w:t>
      </w:r>
      <w:r w:rsidRPr="00B058A7">
        <w:rPr>
          <w:rFonts w:ascii="Arial" w:hAnsi="Arial" w:cs="Arial"/>
          <w:b/>
          <w:sz w:val="24"/>
          <w:szCs w:val="24"/>
        </w:rPr>
        <w:fldChar w:fldCharType="end"/>
      </w:r>
      <w:r w:rsidRPr="00B058A7">
        <w:rPr>
          <w:rFonts w:ascii="Arial" w:hAnsi="Arial" w:cs="Arial"/>
          <w:b/>
          <w:sz w:val="24"/>
          <w:szCs w:val="24"/>
        </w:rPr>
        <w:t xml:space="preserve"> </w:t>
      </w:r>
      <w:r w:rsidRPr="00B058A7">
        <w:rPr>
          <w:rStyle w:val="StyleHeading1ArialCharChar"/>
          <w:rFonts w:ascii="Arial" w:hAnsi="Arial" w:cs="Arial"/>
          <w:szCs w:val="24"/>
        </w:rPr>
        <w:t>(continued)</w:t>
      </w:r>
    </w:p>
    <w:p w14:paraId="3AA13321" w14:textId="77777777" w:rsidR="00BE3539" w:rsidRPr="00B058A7" w:rsidRDefault="00BE3539" w:rsidP="00A27454">
      <w:pPr>
        <w:ind w:right="369"/>
        <w:rPr>
          <w:rFonts w:ascii="Arial" w:hAnsi="Arial" w:cs="Arial"/>
          <w:sz w:val="22"/>
          <w:szCs w:val="22"/>
        </w:rPr>
      </w:pPr>
    </w:p>
    <w:p w14:paraId="55334DF5" w14:textId="77777777" w:rsidR="0095713A" w:rsidRPr="00B058A7" w:rsidRDefault="0095713A" w:rsidP="000B031F">
      <w:pPr>
        <w:pStyle w:val="NormalIndent"/>
        <w:ind w:left="0" w:right="510"/>
        <w:rPr>
          <w:rFonts w:ascii="Arial" w:hAnsi="Arial" w:cs="Arial"/>
          <w:sz w:val="22"/>
          <w:szCs w:val="22"/>
        </w:rPr>
      </w:pPr>
      <w:bookmarkStart w:id="38" w:name="OLE_LINK12"/>
      <w:bookmarkStart w:id="39" w:name="OLE_LINK13"/>
      <w:r w:rsidRPr="00B058A7">
        <w:rPr>
          <w:rFonts w:ascii="Arial" w:hAnsi="Arial" w:cs="Arial"/>
          <w:sz w:val="22"/>
          <w:szCs w:val="22"/>
        </w:rPr>
        <w:t xml:space="preserve">The numbers of other staff who received remuneration of £50,000 or more are stated in the </w:t>
      </w:r>
      <w:r w:rsidR="00EC7270" w:rsidRPr="00B058A7">
        <w:rPr>
          <w:rFonts w:ascii="Arial" w:hAnsi="Arial" w:cs="Arial"/>
          <w:sz w:val="22"/>
          <w:szCs w:val="22"/>
        </w:rPr>
        <w:t>t</w:t>
      </w:r>
      <w:r w:rsidRPr="00B058A7">
        <w:rPr>
          <w:rFonts w:ascii="Arial" w:hAnsi="Arial" w:cs="Arial"/>
          <w:sz w:val="22"/>
          <w:szCs w:val="22"/>
        </w:rPr>
        <w:t xml:space="preserve">able below.  Remuneration excludes employer pension contributions but includes redundancy and all taxable benefits paid to or receivable by the employee. The </w:t>
      </w:r>
      <w:r w:rsidR="00767629">
        <w:rPr>
          <w:rFonts w:ascii="Arial" w:hAnsi="Arial" w:cs="Arial"/>
          <w:sz w:val="22"/>
          <w:szCs w:val="22"/>
        </w:rPr>
        <w:t>2016</w:t>
      </w:r>
      <w:r w:rsidRPr="00B058A7">
        <w:rPr>
          <w:rFonts w:ascii="Arial" w:hAnsi="Arial" w:cs="Arial"/>
          <w:sz w:val="22"/>
          <w:szCs w:val="22"/>
        </w:rPr>
        <w:t xml:space="preserve"> figures include </w:t>
      </w:r>
      <w:r w:rsidR="00175A27">
        <w:rPr>
          <w:rFonts w:ascii="Arial" w:hAnsi="Arial" w:cs="Arial"/>
          <w:sz w:val="22"/>
          <w:szCs w:val="22"/>
        </w:rPr>
        <w:t>6</w:t>
      </w:r>
      <w:r w:rsidR="00E11BE0" w:rsidRPr="00F144CD">
        <w:rPr>
          <w:rFonts w:ascii="Arial" w:hAnsi="Arial" w:cs="Arial"/>
          <w:sz w:val="22"/>
          <w:szCs w:val="22"/>
        </w:rPr>
        <w:t xml:space="preserve"> </w:t>
      </w:r>
      <w:r w:rsidRPr="00F144CD">
        <w:rPr>
          <w:rFonts w:ascii="Arial" w:hAnsi="Arial" w:cs="Arial"/>
          <w:sz w:val="22"/>
          <w:szCs w:val="22"/>
        </w:rPr>
        <w:t>staff</w:t>
      </w:r>
      <w:r w:rsidRPr="00B058A7">
        <w:rPr>
          <w:rFonts w:ascii="Arial" w:hAnsi="Arial" w:cs="Arial"/>
          <w:sz w:val="22"/>
          <w:szCs w:val="22"/>
        </w:rPr>
        <w:t xml:space="preserve"> (</w:t>
      </w:r>
      <w:r w:rsidR="00767629">
        <w:rPr>
          <w:rFonts w:ascii="Arial" w:hAnsi="Arial" w:cs="Arial"/>
          <w:sz w:val="22"/>
          <w:szCs w:val="22"/>
        </w:rPr>
        <w:t>2015</w:t>
      </w:r>
      <w:r w:rsidRPr="00B058A7">
        <w:rPr>
          <w:rFonts w:ascii="Arial" w:hAnsi="Arial" w:cs="Arial"/>
          <w:sz w:val="22"/>
          <w:szCs w:val="22"/>
        </w:rPr>
        <w:t>:</w:t>
      </w:r>
      <w:r w:rsidR="00E11BE0" w:rsidRPr="00B058A7">
        <w:rPr>
          <w:rFonts w:ascii="Arial" w:hAnsi="Arial" w:cs="Arial"/>
          <w:sz w:val="22"/>
          <w:szCs w:val="22"/>
        </w:rPr>
        <w:t xml:space="preserve">6 </w:t>
      </w:r>
      <w:r w:rsidRPr="00B058A7">
        <w:rPr>
          <w:rFonts w:ascii="Arial" w:hAnsi="Arial" w:cs="Arial"/>
          <w:sz w:val="22"/>
          <w:szCs w:val="22"/>
        </w:rPr>
        <w:t>staff</w:t>
      </w:r>
      <w:r w:rsidR="00EC7270" w:rsidRPr="00B058A7">
        <w:rPr>
          <w:rFonts w:ascii="Arial" w:hAnsi="Arial" w:cs="Arial"/>
          <w:sz w:val="22"/>
          <w:szCs w:val="22"/>
        </w:rPr>
        <w:t>)</w:t>
      </w:r>
      <w:r w:rsidRPr="00B058A7">
        <w:rPr>
          <w:rFonts w:ascii="Arial" w:hAnsi="Arial" w:cs="Arial"/>
          <w:sz w:val="22"/>
          <w:szCs w:val="22"/>
        </w:rPr>
        <w:t xml:space="preserve"> seconded to other organisations</w:t>
      </w:r>
      <w:r w:rsidR="00EC7270" w:rsidRPr="00B058A7">
        <w:rPr>
          <w:rFonts w:ascii="Arial" w:hAnsi="Arial" w:cs="Arial"/>
          <w:sz w:val="22"/>
          <w:szCs w:val="22"/>
        </w:rPr>
        <w:t xml:space="preserve">, of which </w:t>
      </w:r>
      <w:r w:rsidR="00175A27">
        <w:rPr>
          <w:rFonts w:ascii="Arial" w:hAnsi="Arial" w:cs="Arial"/>
          <w:sz w:val="22"/>
          <w:szCs w:val="22"/>
        </w:rPr>
        <w:t>2</w:t>
      </w:r>
      <w:r w:rsidR="00EC7270" w:rsidRPr="00B058A7">
        <w:rPr>
          <w:rFonts w:ascii="Arial" w:hAnsi="Arial" w:cs="Arial"/>
          <w:sz w:val="22"/>
          <w:szCs w:val="22"/>
        </w:rPr>
        <w:t xml:space="preserve"> were employed by the Association</w:t>
      </w:r>
      <w:r w:rsidRPr="00B058A7">
        <w:rPr>
          <w:rFonts w:ascii="Arial" w:hAnsi="Arial" w:cs="Arial"/>
          <w:sz w:val="22"/>
          <w:szCs w:val="22"/>
        </w:rPr>
        <w:t>.</w:t>
      </w:r>
    </w:p>
    <w:bookmarkEnd w:id="38"/>
    <w:bookmarkEnd w:id="39"/>
    <w:tbl>
      <w:tblPr>
        <w:tblW w:w="8959" w:type="dxa"/>
        <w:tblLayout w:type="fixed"/>
        <w:tblLook w:val="0000" w:firstRow="0" w:lastRow="0" w:firstColumn="0" w:lastColumn="0" w:noHBand="0" w:noVBand="0"/>
      </w:tblPr>
      <w:tblGrid>
        <w:gridCol w:w="2376"/>
        <w:gridCol w:w="1560"/>
        <w:gridCol w:w="1559"/>
        <w:gridCol w:w="283"/>
        <w:gridCol w:w="1560"/>
        <w:gridCol w:w="1621"/>
      </w:tblGrid>
      <w:tr w:rsidR="008C26D1" w:rsidRPr="00B058A7" w14:paraId="59475093" w14:textId="77777777" w:rsidTr="00F04B60">
        <w:trPr>
          <w:trHeight w:val="317"/>
        </w:trPr>
        <w:tc>
          <w:tcPr>
            <w:tcW w:w="2376" w:type="dxa"/>
          </w:tcPr>
          <w:p w14:paraId="2C428918" w14:textId="77777777" w:rsidR="008C26D1" w:rsidRPr="00B058A7" w:rsidRDefault="008C26D1" w:rsidP="002027EA">
            <w:pPr>
              <w:pStyle w:val="Thead"/>
              <w:jc w:val="left"/>
              <w:rPr>
                <w:rFonts w:ascii="Arial" w:hAnsi="Arial" w:cs="Arial"/>
              </w:rPr>
            </w:pPr>
          </w:p>
        </w:tc>
        <w:tc>
          <w:tcPr>
            <w:tcW w:w="1560" w:type="dxa"/>
          </w:tcPr>
          <w:p w14:paraId="0F923670" w14:textId="77777777" w:rsidR="008C26D1" w:rsidRPr="00B058A7" w:rsidRDefault="008C26D1" w:rsidP="000D0795">
            <w:pPr>
              <w:pStyle w:val="Thead"/>
              <w:rPr>
                <w:rFonts w:ascii="Arial" w:hAnsi="Arial" w:cs="Arial"/>
              </w:rPr>
            </w:pPr>
          </w:p>
        </w:tc>
        <w:tc>
          <w:tcPr>
            <w:tcW w:w="1559" w:type="dxa"/>
          </w:tcPr>
          <w:p w14:paraId="773F1C8F" w14:textId="77777777" w:rsidR="008C26D1" w:rsidRPr="00B058A7" w:rsidRDefault="008C26D1" w:rsidP="000D0795">
            <w:pPr>
              <w:pStyle w:val="Thead"/>
              <w:rPr>
                <w:rFonts w:ascii="Arial" w:hAnsi="Arial" w:cs="Arial"/>
              </w:rPr>
            </w:pPr>
          </w:p>
        </w:tc>
        <w:tc>
          <w:tcPr>
            <w:tcW w:w="283" w:type="dxa"/>
          </w:tcPr>
          <w:p w14:paraId="4B378ACA" w14:textId="77777777" w:rsidR="008C26D1" w:rsidRPr="00B058A7" w:rsidRDefault="008C26D1" w:rsidP="000D0795">
            <w:pPr>
              <w:pStyle w:val="Thead"/>
              <w:rPr>
                <w:rFonts w:ascii="Arial" w:hAnsi="Arial" w:cs="Arial"/>
              </w:rPr>
            </w:pPr>
          </w:p>
        </w:tc>
        <w:tc>
          <w:tcPr>
            <w:tcW w:w="1560" w:type="dxa"/>
          </w:tcPr>
          <w:p w14:paraId="2CD45681" w14:textId="77777777" w:rsidR="008C26D1" w:rsidRPr="00B058A7" w:rsidRDefault="008C26D1" w:rsidP="000D0795">
            <w:pPr>
              <w:pStyle w:val="Thead"/>
              <w:rPr>
                <w:rFonts w:ascii="Arial" w:hAnsi="Arial" w:cs="Arial"/>
              </w:rPr>
            </w:pPr>
          </w:p>
        </w:tc>
        <w:tc>
          <w:tcPr>
            <w:tcW w:w="1621" w:type="dxa"/>
          </w:tcPr>
          <w:p w14:paraId="690754A6" w14:textId="77777777" w:rsidR="008C26D1" w:rsidRPr="00B058A7" w:rsidRDefault="008C26D1" w:rsidP="000D0795">
            <w:pPr>
              <w:pStyle w:val="Thead"/>
              <w:rPr>
                <w:rFonts w:ascii="Arial" w:hAnsi="Arial" w:cs="Arial"/>
              </w:rPr>
            </w:pPr>
          </w:p>
        </w:tc>
      </w:tr>
      <w:tr w:rsidR="003B16FC" w:rsidRPr="00B058A7" w14:paraId="4985DC86" w14:textId="77777777" w:rsidTr="00F04B60">
        <w:trPr>
          <w:trHeight w:val="317"/>
        </w:trPr>
        <w:tc>
          <w:tcPr>
            <w:tcW w:w="2376" w:type="dxa"/>
          </w:tcPr>
          <w:p w14:paraId="1FEB034D" w14:textId="77777777" w:rsidR="003B16FC" w:rsidRPr="00B058A7" w:rsidRDefault="003B16FC" w:rsidP="002027EA">
            <w:pPr>
              <w:pStyle w:val="Thead"/>
              <w:jc w:val="left"/>
              <w:rPr>
                <w:rFonts w:ascii="Arial" w:hAnsi="Arial" w:cs="Arial"/>
              </w:rPr>
            </w:pPr>
            <w:r w:rsidRPr="00B058A7">
              <w:rPr>
                <w:rFonts w:ascii="Arial" w:hAnsi="Arial" w:cs="Arial"/>
              </w:rPr>
              <w:t>CONSOLIDATED</w:t>
            </w:r>
          </w:p>
        </w:tc>
        <w:tc>
          <w:tcPr>
            <w:tcW w:w="1560" w:type="dxa"/>
          </w:tcPr>
          <w:p w14:paraId="15EA6A08" w14:textId="77777777" w:rsidR="003B16FC" w:rsidRPr="00B058A7" w:rsidRDefault="00767629" w:rsidP="000D0795">
            <w:pPr>
              <w:pStyle w:val="Thead"/>
              <w:rPr>
                <w:rFonts w:ascii="Arial" w:hAnsi="Arial" w:cs="Arial"/>
              </w:rPr>
            </w:pPr>
            <w:r>
              <w:rPr>
                <w:rFonts w:ascii="Arial" w:hAnsi="Arial" w:cs="Arial"/>
              </w:rPr>
              <w:t>2016</w:t>
            </w:r>
          </w:p>
        </w:tc>
        <w:tc>
          <w:tcPr>
            <w:tcW w:w="1559" w:type="dxa"/>
          </w:tcPr>
          <w:p w14:paraId="5CF26C34" w14:textId="77777777" w:rsidR="003B16FC" w:rsidRPr="00B058A7" w:rsidRDefault="00767629" w:rsidP="000D0795">
            <w:pPr>
              <w:pStyle w:val="Thead"/>
              <w:rPr>
                <w:rFonts w:ascii="Arial" w:hAnsi="Arial" w:cs="Arial"/>
              </w:rPr>
            </w:pPr>
            <w:r>
              <w:rPr>
                <w:rFonts w:ascii="Arial" w:hAnsi="Arial" w:cs="Arial"/>
              </w:rPr>
              <w:t>2016</w:t>
            </w:r>
          </w:p>
        </w:tc>
        <w:tc>
          <w:tcPr>
            <w:tcW w:w="283" w:type="dxa"/>
          </w:tcPr>
          <w:p w14:paraId="5B2DE2AD" w14:textId="77777777" w:rsidR="003B16FC" w:rsidRPr="00B058A7" w:rsidRDefault="003B16FC" w:rsidP="000D0795">
            <w:pPr>
              <w:pStyle w:val="Thead"/>
              <w:rPr>
                <w:rFonts w:ascii="Arial" w:hAnsi="Arial" w:cs="Arial"/>
              </w:rPr>
            </w:pPr>
          </w:p>
        </w:tc>
        <w:tc>
          <w:tcPr>
            <w:tcW w:w="1560" w:type="dxa"/>
          </w:tcPr>
          <w:p w14:paraId="0A5DF43F" w14:textId="77777777" w:rsidR="003B16FC" w:rsidRPr="00B058A7" w:rsidRDefault="00767629" w:rsidP="00F74590">
            <w:pPr>
              <w:pStyle w:val="Thead"/>
              <w:rPr>
                <w:rFonts w:ascii="Arial" w:hAnsi="Arial" w:cs="Arial"/>
              </w:rPr>
            </w:pPr>
            <w:r>
              <w:rPr>
                <w:rFonts w:ascii="Arial" w:hAnsi="Arial" w:cs="Arial"/>
              </w:rPr>
              <w:t>2015</w:t>
            </w:r>
          </w:p>
        </w:tc>
        <w:tc>
          <w:tcPr>
            <w:tcW w:w="1621" w:type="dxa"/>
          </w:tcPr>
          <w:p w14:paraId="516FCFDB" w14:textId="77777777" w:rsidR="003B16FC" w:rsidRPr="00B058A7" w:rsidRDefault="00767629" w:rsidP="00F74590">
            <w:pPr>
              <w:pStyle w:val="Thead"/>
              <w:rPr>
                <w:rFonts w:ascii="Arial" w:hAnsi="Arial" w:cs="Arial"/>
              </w:rPr>
            </w:pPr>
            <w:r>
              <w:rPr>
                <w:rFonts w:ascii="Arial" w:hAnsi="Arial" w:cs="Arial"/>
              </w:rPr>
              <w:t>2015</w:t>
            </w:r>
          </w:p>
        </w:tc>
      </w:tr>
      <w:tr w:rsidR="003B16FC" w:rsidRPr="00B058A7" w14:paraId="6607E290" w14:textId="77777777" w:rsidTr="00F04B60">
        <w:trPr>
          <w:trHeight w:val="234"/>
        </w:trPr>
        <w:tc>
          <w:tcPr>
            <w:tcW w:w="2376" w:type="dxa"/>
          </w:tcPr>
          <w:p w14:paraId="2F69E3F6" w14:textId="77777777" w:rsidR="003B16FC" w:rsidRPr="00B058A7" w:rsidRDefault="003B16FC" w:rsidP="002027EA">
            <w:pPr>
              <w:pStyle w:val="Tdec"/>
              <w:tabs>
                <w:tab w:val="clear" w:pos="993"/>
              </w:tabs>
              <w:ind w:left="142" w:right="0"/>
              <w:jc w:val="left"/>
              <w:rPr>
                <w:rFonts w:ascii="Arial" w:hAnsi="Arial" w:cs="Arial"/>
                <w:sz w:val="22"/>
                <w:szCs w:val="22"/>
              </w:rPr>
            </w:pPr>
          </w:p>
        </w:tc>
        <w:tc>
          <w:tcPr>
            <w:tcW w:w="1560" w:type="dxa"/>
          </w:tcPr>
          <w:p w14:paraId="0C5B21B2"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including redundancy</w:t>
            </w:r>
          </w:p>
        </w:tc>
        <w:tc>
          <w:tcPr>
            <w:tcW w:w="1559" w:type="dxa"/>
          </w:tcPr>
          <w:p w14:paraId="1F286E87"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excluding redundancy</w:t>
            </w:r>
          </w:p>
        </w:tc>
        <w:tc>
          <w:tcPr>
            <w:tcW w:w="283" w:type="dxa"/>
          </w:tcPr>
          <w:p w14:paraId="6D24E1BE" w14:textId="77777777" w:rsidR="003B16FC" w:rsidRPr="00B058A7" w:rsidRDefault="003B16FC" w:rsidP="002027EA">
            <w:pPr>
              <w:pStyle w:val="Tdec"/>
              <w:tabs>
                <w:tab w:val="clear" w:pos="993"/>
              </w:tabs>
              <w:ind w:right="57"/>
              <w:jc w:val="right"/>
              <w:rPr>
                <w:rFonts w:ascii="Arial" w:hAnsi="Arial" w:cs="Arial"/>
              </w:rPr>
            </w:pPr>
          </w:p>
        </w:tc>
        <w:tc>
          <w:tcPr>
            <w:tcW w:w="1560" w:type="dxa"/>
          </w:tcPr>
          <w:p w14:paraId="3AF538C6"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including redundancy</w:t>
            </w:r>
          </w:p>
        </w:tc>
        <w:tc>
          <w:tcPr>
            <w:tcW w:w="1621" w:type="dxa"/>
          </w:tcPr>
          <w:p w14:paraId="6C8FDC6B"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excluding redundancy</w:t>
            </w:r>
          </w:p>
        </w:tc>
      </w:tr>
      <w:tr w:rsidR="008174C2" w:rsidRPr="00B058A7" w14:paraId="55984CF5" w14:textId="77777777" w:rsidTr="008F5201">
        <w:trPr>
          <w:trHeight w:val="234"/>
        </w:trPr>
        <w:tc>
          <w:tcPr>
            <w:tcW w:w="2376" w:type="dxa"/>
          </w:tcPr>
          <w:p w14:paraId="578BAB84"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£50,000 - £54,999</w:t>
            </w:r>
          </w:p>
        </w:tc>
        <w:tc>
          <w:tcPr>
            <w:tcW w:w="1560" w:type="dxa"/>
            <w:vAlign w:val="bottom"/>
          </w:tcPr>
          <w:p w14:paraId="243FD4CD" w14:textId="2EF7471C"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10</w:t>
            </w:r>
          </w:p>
        </w:tc>
        <w:tc>
          <w:tcPr>
            <w:tcW w:w="1559" w:type="dxa"/>
            <w:vAlign w:val="bottom"/>
          </w:tcPr>
          <w:p w14:paraId="3FD37AE3" w14:textId="5F6FD05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9</w:t>
            </w:r>
          </w:p>
        </w:tc>
        <w:tc>
          <w:tcPr>
            <w:tcW w:w="283" w:type="dxa"/>
          </w:tcPr>
          <w:p w14:paraId="2F1E3C12"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35F33DB4" w14:textId="77777777" w:rsidR="008174C2" w:rsidRPr="00B058A7" w:rsidRDefault="008174C2" w:rsidP="008174C2">
            <w:pPr>
              <w:pStyle w:val="Tdec"/>
              <w:tabs>
                <w:tab w:val="clear" w:pos="993"/>
              </w:tabs>
              <w:ind w:right="57"/>
              <w:jc w:val="right"/>
              <w:rPr>
                <w:rFonts w:ascii="Arial" w:hAnsi="Arial" w:cs="Arial"/>
                <w:sz w:val="22"/>
                <w:szCs w:val="22"/>
              </w:rPr>
            </w:pPr>
            <w:r w:rsidRPr="00B058A7">
              <w:rPr>
                <w:rFonts w:ascii="Arial" w:hAnsi="Arial" w:cs="Arial"/>
                <w:sz w:val="22"/>
                <w:szCs w:val="22"/>
              </w:rPr>
              <w:t>1</w:t>
            </w:r>
            <w:r>
              <w:rPr>
                <w:rFonts w:ascii="Arial" w:hAnsi="Arial" w:cs="Arial"/>
                <w:sz w:val="22"/>
                <w:szCs w:val="22"/>
              </w:rPr>
              <w:t>3</w:t>
            </w:r>
          </w:p>
        </w:tc>
        <w:tc>
          <w:tcPr>
            <w:tcW w:w="1621" w:type="dxa"/>
            <w:vAlign w:val="bottom"/>
          </w:tcPr>
          <w:p w14:paraId="4F9300F3" w14:textId="77777777" w:rsidR="008174C2" w:rsidRPr="00B058A7" w:rsidRDefault="008174C2" w:rsidP="008174C2">
            <w:pPr>
              <w:pStyle w:val="Tdec"/>
              <w:tabs>
                <w:tab w:val="clear" w:pos="993"/>
              </w:tabs>
              <w:ind w:right="57"/>
              <w:jc w:val="right"/>
              <w:rPr>
                <w:rFonts w:ascii="Arial" w:hAnsi="Arial" w:cs="Arial"/>
                <w:sz w:val="22"/>
                <w:szCs w:val="22"/>
              </w:rPr>
            </w:pPr>
            <w:r w:rsidRPr="00B058A7">
              <w:rPr>
                <w:rFonts w:ascii="Arial" w:hAnsi="Arial" w:cs="Arial"/>
                <w:sz w:val="22"/>
                <w:szCs w:val="22"/>
              </w:rPr>
              <w:t>1</w:t>
            </w:r>
            <w:r>
              <w:rPr>
                <w:rFonts w:ascii="Arial" w:hAnsi="Arial" w:cs="Arial"/>
                <w:sz w:val="22"/>
                <w:szCs w:val="22"/>
              </w:rPr>
              <w:t>3</w:t>
            </w:r>
          </w:p>
        </w:tc>
      </w:tr>
      <w:tr w:rsidR="008174C2" w:rsidRPr="00B058A7" w14:paraId="52ACBACB" w14:textId="77777777" w:rsidTr="008F5201">
        <w:trPr>
          <w:trHeight w:val="250"/>
        </w:trPr>
        <w:tc>
          <w:tcPr>
            <w:tcW w:w="2376" w:type="dxa"/>
          </w:tcPr>
          <w:p w14:paraId="4ECD354F"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£55,000 - £59,999</w:t>
            </w:r>
          </w:p>
        </w:tc>
        <w:tc>
          <w:tcPr>
            <w:tcW w:w="1560" w:type="dxa"/>
            <w:vAlign w:val="bottom"/>
          </w:tcPr>
          <w:p w14:paraId="3182FD87" w14:textId="5F988B45"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15</w:t>
            </w:r>
          </w:p>
        </w:tc>
        <w:tc>
          <w:tcPr>
            <w:tcW w:w="1559" w:type="dxa"/>
            <w:vAlign w:val="bottom"/>
          </w:tcPr>
          <w:p w14:paraId="0944F81E" w14:textId="7A23C4F5"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23</w:t>
            </w:r>
          </w:p>
        </w:tc>
        <w:tc>
          <w:tcPr>
            <w:tcW w:w="283" w:type="dxa"/>
          </w:tcPr>
          <w:p w14:paraId="35EF42BC"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36DFE3BD" w14:textId="77777777" w:rsidR="008174C2" w:rsidRPr="00B058A7" w:rsidRDefault="008174C2" w:rsidP="008174C2">
            <w:pPr>
              <w:pStyle w:val="Tdec"/>
              <w:tabs>
                <w:tab w:val="clear" w:pos="993"/>
              </w:tabs>
              <w:ind w:right="57"/>
              <w:jc w:val="right"/>
              <w:rPr>
                <w:rFonts w:ascii="Arial" w:hAnsi="Arial" w:cs="Arial"/>
                <w:sz w:val="22"/>
                <w:szCs w:val="22"/>
              </w:rPr>
            </w:pPr>
            <w:r w:rsidRPr="00B058A7">
              <w:rPr>
                <w:rFonts w:ascii="Arial" w:hAnsi="Arial" w:cs="Arial"/>
                <w:sz w:val="22"/>
                <w:szCs w:val="22"/>
              </w:rPr>
              <w:t>1</w:t>
            </w:r>
            <w:r>
              <w:rPr>
                <w:rFonts w:ascii="Arial" w:hAnsi="Arial" w:cs="Arial"/>
                <w:sz w:val="22"/>
                <w:szCs w:val="22"/>
              </w:rPr>
              <w:t>9</w:t>
            </w:r>
          </w:p>
        </w:tc>
        <w:tc>
          <w:tcPr>
            <w:tcW w:w="1621" w:type="dxa"/>
            <w:vAlign w:val="bottom"/>
          </w:tcPr>
          <w:p w14:paraId="4630A167" w14:textId="77777777" w:rsidR="008174C2" w:rsidRPr="00B058A7" w:rsidRDefault="008174C2" w:rsidP="008174C2">
            <w:pPr>
              <w:pStyle w:val="Tdec"/>
              <w:tabs>
                <w:tab w:val="clear" w:pos="993"/>
              </w:tabs>
              <w:ind w:right="57"/>
              <w:jc w:val="right"/>
              <w:rPr>
                <w:rFonts w:ascii="Arial" w:hAnsi="Arial" w:cs="Arial"/>
                <w:sz w:val="22"/>
                <w:szCs w:val="22"/>
              </w:rPr>
            </w:pPr>
            <w:r w:rsidRPr="00B058A7">
              <w:rPr>
                <w:rFonts w:ascii="Arial" w:hAnsi="Arial" w:cs="Arial"/>
                <w:sz w:val="22"/>
                <w:szCs w:val="22"/>
              </w:rPr>
              <w:t>1</w:t>
            </w:r>
            <w:r>
              <w:rPr>
                <w:rFonts w:ascii="Arial" w:hAnsi="Arial" w:cs="Arial"/>
                <w:sz w:val="22"/>
                <w:szCs w:val="22"/>
              </w:rPr>
              <w:t>9</w:t>
            </w:r>
          </w:p>
        </w:tc>
      </w:tr>
      <w:tr w:rsidR="008174C2" w:rsidRPr="00B058A7" w14:paraId="2679495E" w14:textId="77777777" w:rsidTr="008F5201">
        <w:trPr>
          <w:trHeight w:val="234"/>
        </w:trPr>
        <w:tc>
          <w:tcPr>
            <w:tcW w:w="2376" w:type="dxa"/>
          </w:tcPr>
          <w:p w14:paraId="4786D76F"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£60,000 - £64,999</w:t>
            </w:r>
          </w:p>
        </w:tc>
        <w:tc>
          <w:tcPr>
            <w:tcW w:w="1560" w:type="dxa"/>
            <w:vAlign w:val="bottom"/>
          </w:tcPr>
          <w:p w14:paraId="1B03A76D" w14:textId="4947E49D"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14</w:t>
            </w:r>
          </w:p>
        </w:tc>
        <w:tc>
          <w:tcPr>
            <w:tcW w:w="1559" w:type="dxa"/>
            <w:vAlign w:val="bottom"/>
          </w:tcPr>
          <w:p w14:paraId="763ABBDD" w14:textId="661A2D61"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25</w:t>
            </w:r>
          </w:p>
        </w:tc>
        <w:tc>
          <w:tcPr>
            <w:tcW w:w="283" w:type="dxa"/>
          </w:tcPr>
          <w:p w14:paraId="46460120"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06A5FB93"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26</w:t>
            </w:r>
          </w:p>
        </w:tc>
        <w:tc>
          <w:tcPr>
            <w:tcW w:w="1621" w:type="dxa"/>
            <w:vAlign w:val="bottom"/>
          </w:tcPr>
          <w:p w14:paraId="28B0ECCD"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26</w:t>
            </w:r>
          </w:p>
        </w:tc>
      </w:tr>
      <w:tr w:rsidR="008174C2" w:rsidRPr="00B058A7" w14:paraId="0F03B51F" w14:textId="77777777" w:rsidTr="008F5201">
        <w:trPr>
          <w:trHeight w:val="234"/>
        </w:trPr>
        <w:tc>
          <w:tcPr>
            <w:tcW w:w="2376" w:type="dxa"/>
          </w:tcPr>
          <w:p w14:paraId="16006D46"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£65,000 - £69,999</w:t>
            </w:r>
          </w:p>
        </w:tc>
        <w:tc>
          <w:tcPr>
            <w:tcW w:w="1560" w:type="dxa"/>
            <w:vAlign w:val="bottom"/>
          </w:tcPr>
          <w:p w14:paraId="296CCCE7" w14:textId="154BD3FB"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30</w:t>
            </w:r>
          </w:p>
        </w:tc>
        <w:tc>
          <w:tcPr>
            <w:tcW w:w="1559" w:type="dxa"/>
            <w:vAlign w:val="bottom"/>
          </w:tcPr>
          <w:p w14:paraId="4DFD95C8" w14:textId="191013AF"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10</w:t>
            </w:r>
          </w:p>
        </w:tc>
        <w:tc>
          <w:tcPr>
            <w:tcW w:w="283" w:type="dxa"/>
          </w:tcPr>
          <w:p w14:paraId="1467E7A9"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712EF53D"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w:t>
            </w:r>
            <w:r w:rsidRPr="00B058A7">
              <w:rPr>
                <w:rFonts w:ascii="Arial" w:hAnsi="Arial" w:cs="Arial"/>
                <w:sz w:val="22"/>
                <w:szCs w:val="22"/>
              </w:rPr>
              <w:t>3</w:t>
            </w:r>
          </w:p>
        </w:tc>
        <w:tc>
          <w:tcPr>
            <w:tcW w:w="1621" w:type="dxa"/>
            <w:vAlign w:val="bottom"/>
          </w:tcPr>
          <w:p w14:paraId="318323DD"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w:t>
            </w:r>
            <w:r w:rsidRPr="00B058A7">
              <w:rPr>
                <w:rFonts w:ascii="Arial" w:hAnsi="Arial" w:cs="Arial"/>
                <w:sz w:val="22"/>
                <w:szCs w:val="22"/>
              </w:rPr>
              <w:t>3</w:t>
            </w:r>
          </w:p>
        </w:tc>
      </w:tr>
      <w:tr w:rsidR="008174C2" w:rsidRPr="00B058A7" w14:paraId="5D2E74E1" w14:textId="77777777" w:rsidTr="008F5201">
        <w:trPr>
          <w:trHeight w:val="250"/>
        </w:trPr>
        <w:tc>
          <w:tcPr>
            <w:tcW w:w="2376" w:type="dxa"/>
          </w:tcPr>
          <w:p w14:paraId="1C4825F4"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£70,000 - £74,999</w:t>
            </w:r>
          </w:p>
        </w:tc>
        <w:tc>
          <w:tcPr>
            <w:tcW w:w="1560" w:type="dxa"/>
            <w:vAlign w:val="bottom"/>
          </w:tcPr>
          <w:p w14:paraId="16E4C441" w14:textId="18CFEFB4"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29</w:t>
            </w:r>
          </w:p>
        </w:tc>
        <w:tc>
          <w:tcPr>
            <w:tcW w:w="1559" w:type="dxa"/>
            <w:vAlign w:val="bottom"/>
          </w:tcPr>
          <w:p w14:paraId="6149B772" w14:textId="7C2B78AB"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26</w:t>
            </w:r>
          </w:p>
        </w:tc>
        <w:tc>
          <w:tcPr>
            <w:tcW w:w="283" w:type="dxa"/>
          </w:tcPr>
          <w:p w14:paraId="640F7557"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40157E25"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24</w:t>
            </w:r>
          </w:p>
        </w:tc>
        <w:tc>
          <w:tcPr>
            <w:tcW w:w="1621" w:type="dxa"/>
            <w:vAlign w:val="bottom"/>
          </w:tcPr>
          <w:p w14:paraId="13952EBB"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24</w:t>
            </w:r>
          </w:p>
        </w:tc>
      </w:tr>
      <w:tr w:rsidR="008174C2" w:rsidRPr="00B058A7" w14:paraId="40190768" w14:textId="77777777" w:rsidTr="008F5201">
        <w:trPr>
          <w:trHeight w:val="234"/>
        </w:trPr>
        <w:tc>
          <w:tcPr>
            <w:tcW w:w="2376" w:type="dxa"/>
          </w:tcPr>
          <w:p w14:paraId="5A46B760"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£75,000 - £79,999</w:t>
            </w:r>
          </w:p>
        </w:tc>
        <w:tc>
          <w:tcPr>
            <w:tcW w:w="1560" w:type="dxa"/>
            <w:vAlign w:val="bottom"/>
          </w:tcPr>
          <w:p w14:paraId="65F5BD55" w14:textId="2AC145BD"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3</w:t>
            </w:r>
          </w:p>
        </w:tc>
        <w:tc>
          <w:tcPr>
            <w:tcW w:w="1559" w:type="dxa"/>
            <w:vAlign w:val="bottom"/>
          </w:tcPr>
          <w:p w14:paraId="1F6D4F75" w14:textId="539D22D3"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4</w:t>
            </w:r>
          </w:p>
        </w:tc>
        <w:tc>
          <w:tcPr>
            <w:tcW w:w="283" w:type="dxa"/>
          </w:tcPr>
          <w:p w14:paraId="3F8DEC5C"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42B14962"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5</w:t>
            </w:r>
          </w:p>
        </w:tc>
        <w:tc>
          <w:tcPr>
            <w:tcW w:w="1621" w:type="dxa"/>
            <w:vAlign w:val="bottom"/>
          </w:tcPr>
          <w:p w14:paraId="265904C7"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5</w:t>
            </w:r>
          </w:p>
        </w:tc>
      </w:tr>
      <w:tr w:rsidR="008174C2" w:rsidRPr="00B058A7" w14:paraId="1DB56593" w14:textId="77777777" w:rsidTr="008F5201">
        <w:trPr>
          <w:trHeight w:val="250"/>
        </w:trPr>
        <w:tc>
          <w:tcPr>
            <w:tcW w:w="2376" w:type="dxa"/>
          </w:tcPr>
          <w:p w14:paraId="1B3DF4B4"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£80,000 - £84,999</w:t>
            </w:r>
          </w:p>
        </w:tc>
        <w:tc>
          <w:tcPr>
            <w:tcW w:w="1560" w:type="dxa"/>
            <w:vAlign w:val="bottom"/>
          </w:tcPr>
          <w:p w14:paraId="32E161A7" w14:textId="4E4DD736"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8</w:t>
            </w:r>
          </w:p>
        </w:tc>
        <w:tc>
          <w:tcPr>
            <w:tcW w:w="1559" w:type="dxa"/>
            <w:vAlign w:val="bottom"/>
          </w:tcPr>
          <w:p w14:paraId="0B6C095B" w14:textId="1B46154D"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6</w:t>
            </w:r>
          </w:p>
        </w:tc>
        <w:tc>
          <w:tcPr>
            <w:tcW w:w="283" w:type="dxa"/>
          </w:tcPr>
          <w:p w14:paraId="4AAF98B0"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4D816D5B" w14:textId="77777777" w:rsidR="008174C2" w:rsidRPr="00B058A7" w:rsidRDefault="008174C2" w:rsidP="008174C2">
            <w:pPr>
              <w:pStyle w:val="Tdec"/>
              <w:tabs>
                <w:tab w:val="clear" w:pos="993"/>
              </w:tabs>
              <w:ind w:right="57"/>
              <w:jc w:val="right"/>
              <w:rPr>
                <w:rFonts w:ascii="Arial" w:hAnsi="Arial" w:cs="Arial"/>
                <w:sz w:val="22"/>
                <w:szCs w:val="22"/>
              </w:rPr>
            </w:pPr>
            <w:r w:rsidRPr="00B058A7">
              <w:rPr>
                <w:rFonts w:ascii="Arial" w:hAnsi="Arial" w:cs="Arial"/>
                <w:sz w:val="22"/>
                <w:szCs w:val="22"/>
              </w:rPr>
              <w:t>5</w:t>
            </w:r>
          </w:p>
        </w:tc>
        <w:tc>
          <w:tcPr>
            <w:tcW w:w="1621" w:type="dxa"/>
            <w:vAlign w:val="bottom"/>
          </w:tcPr>
          <w:p w14:paraId="794D1898" w14:textId="77777777" w:rsidR="008174C2" w:rsidRPr="00B058A7" w:rsidRDefault="008174C2" w:rsidP="008174C2">
            <w:pPr>
              <w:pStyle w:val="Tdec"/>
              <w:tabs>
                <w:tab w:val="clear" w:pos="993"/>
              </w:tabs>
              <w:ind w:right="57"/>
              <w:jc w:val="right"/>
              <w:rPr>
                <w:rFonts w:ascii="Arial" w:hAnsi="Arial" w:cs="Arial"/>
                <w:sz w:val="22"/>
                <w:szCs w:val="22"/>
              </w:rPr>
            </w:pPr>
            <w:r w:rsidRPr="00B058A7">
              <w:rPr>
                <w:rFonts w:ascii="Arial" w:hAnsi="Arial" w:cs="Arial"/>
                <w:sz w:val="22"/>
                <w:szCs w:val="22"/>
              </w:rPr>
              <w:t>5</w:t>
            </w:r>
          </w:p>
        </w:tc>
      </w:tr>
      <w:tr w:rsidR="008174C2" w:rsidRPr="00B058A7" w14:paraId="1C2F6B1B" w14:textId="77777777" w:rsidTr="008F5201">
        <w:trPr>
          <w:trHeight w:val="250"/>
        </w:trPr>
        <w:tc>
          <w:tcPr>
            <w:tcW w:w="2376" w:type="dxa"/>
          </w:tcPr>
          <w:p w14:paraId="530670AC"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£85,000 - £89,999</w:t>
            </w:r>
          </w:p>
        </w:tc>
        <w:tc>
          <w:tcPr>
            <w:tcW w:w="1560" w:type="dxa"/>
            <w:vAlign w:val="bottom"/>
          </w:tcPr>
          <w:p w14:paraId="391D6022" w14:textId="6AABE6EA"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w:t>
            </w:r>
          </w:p>
        </w:tc>
        <w:tc>
          <w:tcPr>
            <w:tcW w:w="1559" w:type="dxa"/>
            <w:vAlign w:val="bottom"/>
          </w:tcPr>
          <w:p w14:paraId="36FDD68A" w14:textId="5FC684D5"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2</w:t>
            </w:r>
          </w:p>
        </w:tc>
        <w:tc>
          <w:tcPr>
            <w:tcW w:w="283" w:type="dxa"/>
          </w:tcPr>
          <w:p w14:paraId="431C2BF9"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2ACFC002"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2</w:t>
            </w:r>
          </w:p>
        </w:tc>
        <w:tc>
          <w:tcPr>
            <w:tcW w:w="1621" w:type="dxa"/>
            <w:vAlign w:val="bottom"/>
          </w:tcPr>
          <w:p w14:paraId="7F05CA50"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2</w:t>
            </w:r>
          </w:p>
        </w:tc>
      </w:tr>
      <w:tr w:rsidR="008174C2" w:rsidRPr="00B058A7" w14:paraId="1CFA73FE" w14:textId="77777777" w:rsidTr="008F5201">
        <w:trPr>
          <w:trHeight w:val="250"/>
        </w:trPr>
        <w:tc>
          <w:tcPr>
            <w:tcW w:w="2376" w:type="dxa"/>
          </w:tcPr>
          <w:p w14:paraId="622CB104"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£90,000 - £94,999</w:t>
            </w:r>
          </w:p>
        </w:tc>
        <w:tc>
          <w:tcPr>
            <w:tcW w:w="1560" w:type="dxa"/>
            <w:vAlign w:val="bottom"/>
          </w:tcPr>
          <w:p w14:paraId="678FC7DC" w14:textId="5DE2D9CF"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6</w:t>
            </w:r>
          </w:p>
        </w:tc>
        <w:tc>
          <w:tcPr>
            <w:tcW w:w="1559" w:type="dxa"/>
            <w:vAlign w:val="bottom"/>
          </w:tcPr>
          <w:p w14:paraId="11F321DC" w14:textId="62CAD2C2"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2</w:t>
            </w:r>
          </w:p>
        </w:tc>
        <w:tc>
          <w:tcPr>
            <w:tcW w:w="283" w:type="dxa"/>
          </w:tcPr>
          <w:p w14:paraId="3766ADB8"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7923398B"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w:t>
            </w:r>
          </w:p>
        </w:tc>
        <w:tc>
          <w:tcPr>
            <w:tcW w:w="1621" w:type="dxa"/>
            <w:vAlign w:val="bottom"/>
          </w:tcPr>
          <w:p w14:paraId="57637132"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w:t>
            </w:r>
          </w:p>
        </w:tc>
      </w:tr>
      <w:tr w:rsidR="008174C2" w:rsidRPr="00B058A7" w14:paraId="4D6A9DD9" w14:textId="77777777" w:rsidTr="008F5201">
        <w:trPr>
          <w:trHeight w:val="250"/>
        </w:trPr>
        <w:tc>
          <w:tcPr>
            <w:tcW w:w="2376" w:type="dxa"/>
          </w:tcPr>
          <w:p w14:paraId="4F408F2B"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£95,000 - £99,999</w:t>
            </w:r>
          </w:p>
        </w:tc>
        <w:tc>
          <w:tcPr>
            <w:tcW w:w="1560" w:type="dxa"/>
            <w:vAlign w:val="bottom"/>
          </w:tcPr>
          <w:p w14:paraId="7AC151CA" w14:textId="1A044049"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6</w:t>
            </w:r>
          </w:p>
        </w:tc>
        <w:tc>
          <w:tcPr>
            <w:tcW w:w="1559" w:type="dxa"/>
            <w:vAlign w:val="bottom"/>
          </w:tcPr>
          <w:p w14:paraId="656BA52C" w14:textId="3022E1E6"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8</w:t>
            </w:r>
          </w:p>
        </w:tc>
        <w:tc>
          <w:tcPr>
            <w:tcW w:w="283" w:type="dxa"/>
          </w:tcPr>
          <w:p w14:paraId="6DAC6D50"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0AEA7839"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10</w:t>
            </w:r>
          </w:p>
        </w:tc>
        <w:tc>
          <w:tcPr>
            <w:tcW w:w="1621" w:type="dxa"/>
            <w:vAlign w:val="bottom"/>
          </w:tcPr>
          <w:p w14:paraId="6012D462"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10</w:t>
            </w:r>
          </w:p>
        </w:tc>
      </w:tr>
      <w:tr w:rsidR="008174C2" w:rsidRPr="00B058A7" w14:paraId="1D3C94D6" w14:textId="77777777" w:rsidTr="008F5201">
        <w:trPr>
          <w:trHeight w:val="250"/>
        </w:trPr>
        <w:tc>
          <w:tcPr>
            <w:tcW w:w="2376" w:type="dxa"/>
          </w:tcPr>
          <w:p w14:paraId="0E367D67"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£100,000 - £104,999</w:t>
            </w:r>
          </w:p>
        </w:tc>
        <w:tc>
          <w:tcPr>
            <w:tcW w:w="1560" w:type="dxa"/>
            <w:vAlign w:val="bottom"/>
          </w:tcPr>
          <w:p w14:paraId="5B759DA6" w14:textId="454102EE"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4</w:t>
            </w:r>
          </w:p>
        </w:tc>
        <w:tc>
          <w:tcPr>
            <w:tcW w:w="1559" w:type="dxa"/>
            <w:vAlign w:val="bottom"/>
          </w:tcPr>
          <w:p w14:paraId="4A2DE336" w14:textId="6A1A3E26"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3</w:t>
            </w:r>
          </w:p>
        </w:tc>
        <w:tc>
          <w:tcPr>
            <w:tcW w:w="283" w:type="dxa"/>
          </w:tcPr>
          <w:p w14:paraId="5D727CC3"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0C291F22"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2</w:t>
            </w:r>
          </w:p>
        </w:tc>
        <w:tc>
          <w:tcPr>
            <w:tcW w:w="1621" w:type="dxa"/>
            <w:vAlign w:val="bottom"/>
          </w:tcPr>
          <w:p w14:paraId="209C0A1C" w14:textId="77777777" w:rsidR="008174C2" w:rsidRPr="00B058A7" w:rsidRDefault="008174C2" w:rsidP="008174C2">
            <w:pPr>
              <w:pStyle w:val="Tdec"/>
              <w:tabs>
                <w:tab w:val="clear" w:pos="993"/>
              </w:tabs>
              <w:ind w:right="57"/>
              <w:jc w:val="right"/>
              <w:rPr>
                <w:rFonts w:ascii="Arial" w:hAnsi="Arial" w:cs="Arial"/>
                <w:sz w:val="22"/>
                <w:szCs w:val="22"/>
              </w:rPr>
            </w:pPr>
            <w:r w:rsidRPr="00B058A7">
              <w:rPr>
                <w:rFonts w:ascii="Arial" w:hAnsi="Arial" w:cs="Arial"/>
                <w:sz w:val="22"/>
                <w:szCs w:val="22"/>
              </w:rPr>
              <w:t>1</w:t>
            </w:r>
          </w:p>
        </w:tc>
      </w:tr>
      <w:tr w:rsidR="008174C2" w:rsidRPr="00B058A7" w14:paraId="718A6A7D" w14:textId="77777777" w:rsidTr="008F5201">
        <w:trPr>
          <w:trHeight w:val="250"/>
        </w:trPr>
        <w:tc>
          <w:tcPr>
            <w:tcW w:w="2376" w:type="dxa"/>
          </w:tcPr>
          <w:p w14:paraId="3826A637"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£105,000 - £109,999</w:t>
            </w:r>
          </w:p>
        </w:tc>
        <w:tc>
          <w:tcPr>
            <w:tcW w:w="1560" w:type="dxa"/>
            <w:vAlign w:val="bottom"/>
          </w:tcPr>
          <w:p w14:paraId="3DC368F8" w14:textId="5C277D0B"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w:t>
            </w:r>
          </w:p>
        </w:tc>
        <w:tc>
          <w:tcPr>
            <w:tcW w:w="1559" w:type="dxa"/>
            <w:vAlign w:val="bottom"/>
          </w:tcPr>
          <w:p w14:paraId="0C9EB588" w14:textId="5F695F50"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w:t>
            </w:r>
          </w:p>
        </w:tc>
        <w:tc>
          <w:tcPr>
            <w:tcW w:w="283" w:type="dxa"/>
          </w:tcPr>
          <w:p w14:paraId="3FA6E82A"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01257139"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w:t>
            </w:r>
          </w:p>
        </w:tc>
        <w:tc>
          <w:tcPr>
            <w:tcW w:w="1621" w:type="dxa"/>
            <w:vAlign w:val="bottom"/>
          </w:tcPr>
          <w:p w14:paraId="147542A5"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w:t>
            </w:r>
          </w:p>
        </w:tc>
      </w:tr>
      <w:tr w:rsidR="008174C2" w:rsidRPr="00B058A7" w14:paraId="77C1FC2C" w14:textId="77777777" w:rsidTr="00F144CD">
        <w:trPr>
          <w:trHeight w:val="250"/>
        </w:trPr>
        <w:tc>
          <w:tcPr>
            <w:tcW w:w="2376" w:type="dxa"/>
          </w:tcPr>
          <w:p w14:paraId="66242BBD"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£110,000 - £114,999</w:t>
            </w:r>
          </w:p>
        </w:tc>
        <w:tc>
          <w:tcPr>
            <w:tcW w:w="1560" w:type="dxa"/>
            <w:vAlign w:val="bottom"/>
          </w:tcPr>
          <w:p w14:paraId="14AEF0AB" w14:textId="583AFAB3" w:rsidR="008174C2" w:rsidRPr="00B058A7" w:rsidRDefault="008174C2" w:rsidP="008174C2">
            <w:pPr>
              <w:pStyle w:val="Tdec"/>
              <w:tabs>
                <w:tab w:val="clear" w:pos="993"/>
              </w:tabs>
              <w:ind w:right="57"/>
              <w:jc w:val="right"/>
              <w:rPr>
                <w:rFonts w:ascii="Arial" w:hAnsi="Arial" w:cs="Arial"/>
                <w:color w:val="000000"/>
                <w:sz w:val="22"/>
                <w:szCs w:val="22"/>
              </w:rPr>
            </w:pPr>
            <w:r>
              <w:rPr>
                <w:rFonts w:ascii="Arial" w:hAnsi="Arial" w:cs="Arial"/>
                <w:sz w:val="22"/>
                <w:szCs w:val="22"/>
              </w:rPr>
              <w:t>1</w:t>
            </w:r>
          </w:p>
        </w:tc>
        <w:tc>
          <w:tcPr>
            <w:tcW w:w="1559" w:type="dxa"/>
            <w:vAlign w:val="bottom"/>
          </w:tcPr>
          <w:p w14:paraId="16537F07" w14:textId="69B077D2" w:rsidR="008174C2" w:rsidRPr="00B058A7" w:rsidRDefault="008174C2" w:rsidP="008174C2">
            <w:pPr>
              <w:pStyle w:val="Tdec"/>
              <w:tabs>
                <w:tab w:val="clear" w:pos="993"/>
              </w:tabs>
              <w:ind w:right="57"/>
              <w:jc w:val="right"/>
              <w:rPr>
                <w:rFonts w:ascii="Arial" w:hAnsi="Arial" w:cs="Arial"/>
                <w:color w:val="000000"/>
                <w:sz w:val="22"/>
                <w:szCs w:val="22"/>
              </w:rPr>
            </w:pPr>
            <w:r>
              <w:rPr>
                <w:rFonts w:ascii="Arial" w:hAnsi="Arial" w:cs="Arial"/>
                <w:sz w:val="22"/>
                <w:szCs w:val="22"/>
              </w:rPr>
              <w:t>2</w:t>
            </w:r>
          </w:p>
        </w:tc>
        <w:tc>
          <w:tcPr>
            <w:tcW w:w="283" w:type="dxa"/>
          </w:tcPr>
          <w:p w14:paraId="1C3CFE25"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tcPr>
          <w:p w14:paraId="6AEE99AC"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w:t>
            </w:r>
          </w:p>
        </w:tc>
        <w:tc>
          <w:tcPr>
            <w:tcW w:w="1621" w:type="dxa"/>
          </w:tcPr>
          <w:p w14:paraId="5E8A3938" w14:textId="77777777"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w:t>
            </w:r>
          </w:p>
        </w:tc>
      </w:tr>
      <w:tr w:rsidR="008174C2" w:rsidRPr="00B058A7" w14:paraId="658A35D8" w14:textId="77777777" w:rsidTr="008F5201">
        <w:trPr>
          <w:trHeight w:val="250"/>
        </w:trPr>
        <w:tc>
          <w:tcPr>
            <w:tcW w:w="2376" w:type="dxa"/>
          </w:tcPr>
          <w:p w14:paraId="67F4143A"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 xml:space="preserve"> £115,000 - £119,999</w:t>
            </w:r>
          </w:p>
        </w:tc>
        <w:tc>
          <w:tcPr>
            <w:tcW w:w="1560" w:type="dxa"/>
            <w:vAlign w:val="bottom"/>
          </w:tcPr>
          <w:p w14:paraId="19B8D2CF" w14:textId="31F1A87A"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4</w:t>
            </w:r>
          </w:p>
        </w:tc>
        <w:tc>
          <w:tcPr>
            <w:tcW w:w="1559" w:type="dxa"/>
            <w:vAlign w:val="bottom"/>
          </w:tcPr>
          <w:p w14:paraId="627C0B97" w14:textId="1ED92D75"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3</w:t>
            </w:r>
          </w:p>
        </w:tc>
        <w:tc>
          <w:tcPr>
            <w:tcW w:w="283" w:type="dxa"/>
          </w:tcPr>
          <w:p w14:paraId="4BD58921"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59FA98B2" w14:textId="77777777" w:rsidR="008174C2" w:rsidRPr="00B058A7" w:rsidRDefault="008174C2" w:rsidP="008174C2">
            <w:pPr>
              <w:pStyle w:val="Tdec"/>
              <w:tabs>
                <w:tab w:val="clear" w:pos="993"/>
              </w:tabs>
              <w:ind w:right="57"/>
              <w:jc w:val="right"/>
              <w:rPr>
                <w:rFonts w:ascii="Arial" w:hAnsi="Arial" w:cs="Arial"/>
                <w:sz w:val="22"/>
                <w:szCs w:val="22"/>
              </w:rPr>
            </w:pPr>
            <w:r w:rsidRPr="00B058A7">
              <w:rPr>
                <w:rFonts w:ascii="Arial" w:hAnsi="Arial" w:cs="Arial"/>
                <w:sz w:val="22"/>
                <w:szCs w:val="22"/>
              </w:rPr>
              <w:t>3</w:t>
            </w:r>
          </w:p>
        </w:tc>
        <w:tc>
          <w:tcPr>
            <w:tcW w:w="1621" w:type="dxa"/>
            <w:vAlign w:val="bottom"/>
          </w:tcPr>
          <w:p w14:paraId="7DC0B91B" w14:textId="77777777" w:rsidR="008174C2" w:rsidRPr="00B058A7" w:rsidRDefault="008174C2" w:rsidP="008174C2">
            <w:pPr>
              <w:pStyle w:val="Tdec"/>
              <w:tabs>
                <w:tab w:val="clear" w:pos="993"/>
              </w:tabs>
              <w:ind w:right="57"/>
              <w:jc w:val="right"/>
              <w:rPr>
                <w:rFonts w:ascii="Arial" w:hAnsi="Arial" w:cs="Arial"/>
                <w:sz w:val="22"/>
                <w:szCs w:val="22"/>
              </w:rPr>
            </w:pPr>
            <w:r w:rsidRPr="00B058A7">
              <w:rPr>
                <w:rFonts w:ascii="Arial" w:hAnsi="Arial" w:cs="Arial"/>
                <w:sz w:val="22"/>
                <w:szCs w:val="22"/>
              </w:rPr>
              <w:t>3</w:t>
            </w:r>
          </w:p>
        </w:tc>
      </w:tr>
      <w:tr w:rsidR="008174C2" w:rsidRPr="00B058A7" w14:paraId="00C9E9B2" w14:textId="77777777" w:rsidTr="00F144CD">
        <w:trPr>
          <w:trHeight w:val="250"/>
        </w:trPr>
        <w:tc>
          <w:tcPr>
            <w:tcW w:w="2376" w:type="dxa"/>
            <w:vAlign w:val="bottom"/>
          </w:tcPr>
          <w:p w14:paraId="0240952F" w14:textId="77777777" w:rsidR="008174C2" w:rsidRPr="00F144CD" w:rsidRDefault="008174C2" w:rsidP="008174C2">
            <w:pPr>
              <w:pStyle w:val="Tdec"/>
              <w:tabs>
                <w:tab w:val="clear" w:pos="993"/>
              </w:tabs>
              <w:ind w:right="0"/>
              <w:jc w:val="left"/>
              <w:rPr>
                <w:rFonts w:ascii="Arial" w:hAnsi="Arial" w:cs="Arial"/>
                <w:sz w:val="22"/>
                <w:szCs w:val="22"/>
              </w:rPr>
            </w:pPr>
            <w:r w:rsidRPr="00F144CD">
              <w:rPr>
                <w:rFonts w:ascii="Arial" w:hAnsi="Arial" w:cs="Arial"/>
                <w:sz w:val="22"/>
                <w:szCs w:val="22"/>
              </w:rPr>
              <w:t>£125,000 to £129,999</w:t>
            </w:r>
          </w:p>
        </w:tc>
        <w:tc>
          <w:tcPr>
            <w:tcW w:w="1560" w:type="dxa"/>
            <w:vAlign w:val="bottom"/>
          </w:tcPr>
          <w:p w14:paraId="02A7ED44" w14:textId="3AE8ACCB" w:rsidR="008174C2" w:rsidRPr="00F144CD"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w:t>
            </w:r>
          </w:p>
        </w:tc>
        <w:tc>
          <w:tcPr>
            <w:tcW w:w="1559" w:type="dxa"/>
            <w:vAlign w:val="bottom"/>
          </w:tcPr>
          <w:p w14:paraId="7F45FE3A" w14:textId="430C1A6C" w:rsidR="008174C2" w:rsidRPr="00F144CD"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w:t>
            </w:r>
          </w:p>
        </w:tc>
        <w:tc>
          <w:tcPr>
            <w:tcW w:w="283" w:type="dxa"/>
          </w:tcPr>
          <w:p w14:paraId="3B36F492" w14:textId="77777777" w:rsidR="008174C2" w:rsidRPr="00F144CD" w:rsidRDefault="008174C2" w:rsidP="008174C2">
            <w:pPr>
              <w:pStyle w:val="Tdec"/>
              <w:tabs>
                <w:tab w:val="clear" w:pos="993"/>
              </w:tabs>
              <w:ind w:right="57"/>
              <w:jc w:val="right"/>
              <w:rPr>
                <w:rFonts w:ascii="Arial" w:hAnsi="Arial" w:cs="Arial"/>
                <w:sz w:val="22"/>
                <w:szCs w:val="22"/>
              </w:rPr>
            </w:pPr>
          </w:p>
        </w:tc>
        <w:tc>
          <w:tcPr>
            <w:tcW w:w="1560" w:type="dxa"/>
            <w:vAlign w:val="bottom"/>
          </w:tcPr>
          <w:p w14:paraId="465160D3" w14:textId="77777777" w:rsidR="008174C2" w:rsidRPr="00F144CD" w:rsidRDefault="008174C2" w:rsidP="008174C2">
            <w:pPr>
              <w:pStyle w:val="Tdec"/>
              <w:tabs>
                <w:tab w:val="clear" w:pos="993"/>
              </w:tabs>
              <w:ind w:right="57"/>
              <w:jc w:val="right"/>
              <w:rPr>
                <w:rFonts w:ascii="Arial" w:hAnsi="Arial" w:cs="Arial"/>
                <w:sz w:val="22"/>
                <w:szCs w:val="22"/>
              </w:rPr>
            </w:pPr>
            <w:r w:rsidRPr="00F144CD">
              <w:rPr>
                <w:rFonts w:ascii="Arial" w:hAnsi="Arial" w:cs="Arial"/>
                <w:sz w:val="22"/>
                <w:szCs w:val="22"/>
              </w:rPr>
              <w:t>1</w:t>
            </w:r>
          </w:p>
        </w:tc>
        <w:tc>
          <w:tcPr>
            <w:tcW w:w="1621" w:type="dxa"/>
            <w:vAlign w:val="bottom"/>
          </w:tcPr>
          <w:p w14:paraId="3AFC6C0C" w14:textId="3C28EAA5"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w:t>
            </w:r>
          </w:p>
        </w:tc>
      </w:tr>
      <w:tr w:rsidR="008174C2" w:rsidRPr="00912413" w14:paraId="440DBC5B" w14:textId="77777777" w:rsidTr="008F5201">
        <w:trPr>
          <w:trHeight w:val="250"/>
        </w:trPr>
        <w:tc>
          <w:tcPr>
            <w:tcW w:w="2376" w:type="dxa"/>
            <w:vAlign w:val="bottom"/>
          </w:tcPr>
          <w:p w14:paraId="5D170344" w14:textId="77777777" w:rsidR="008174C2" w:rsidRPr="00B058A7" w:rsidRDefault="008174C2" w:rsidP="008174C2">
            <w:pPr>
              <w:pStyle w:val="Tdec"/>
              <w:tabs>
                <w:tab w:val="clear" w:pos="993"/>
              </w:tabs>
              <w:ind w:right="0"/>
              <w:jc w:val="left"/>
              <w:rPr>
                <w:rFonts w:ascii="Arial" w:hAnsi="Arial" w:cs="Arial"/>
                <w:sz w:val="22"/>
                <w:szCs w:val="22"/>
              </w:rPr>
            </w:pPr>
            <w:r w:rsidRPr="00B058A7">
              <w:rPr>
                <w:rFonts w:ascii="Arial" w:hAnsi="Arial" w:cs="Arial"/>
                <w:sz w:val="22"/>
                <w:szCs w:val="22"/>
              </w:rPr>
              <w:t>£1</w:t>
            </w:r>
            <w:r w:rsidRPr="00F144CD">
              <w:rPr>
                <w:rFonts w:ascii="Arial" w:hAnsi="Arial" w:cs="Arial"/>
                <w:sz w:val="22"/>
                <w:szCs w:val="22"/>
              </w:rPr>
              <w:t>3</w:t>
            </w:r>
            <w:r w:rsidRPr="00B058A7">
              <w:rPr>
                <w:rFonts w:ascii="Arial" w:hAnsi="Arial" w:cs="Arial"/>
                <w:sz w:val="22"/>
                <w:szCs w:val="22"/>
              </w:rPr>
              <w:t>5,000 to £1</w:t>
            </w:r>
            <w:r w:rsidRPr="00F144CD">
              <w:rPr>
                <w:rFonts w:ascii="Arial" w:hAnsi="Arial" w:cs="Arial"/>
                <w:sz w:val="22"/>
                <w:szCs w:val="22"/>
              </w:rPr>
              <w:t>3</w:t>
            </w:r>
            <w:r w:rsidRPr="00B058A7">
              <w:rPr>
                <w:rFonts w:ascii="Arial" w:hAnsi="Arial" w:cs="Arial"/>
                <w:sz w:val="22"/>
                <w:szCs w:val="22"/>
              </w:rPr>
              <w:t>9,999</w:t>
            </w:r>
          </w:p>
        </w:tc>
        <w:tc>
          <w:tcPr>
            <w:tcW w:w="1560" w:type="dxa"/>
            <w:vAlign w:val="bottom"/>
          </w:tcPr>
          <w:p w14:paraId="56E52AFC" w14:textId="5643DF52"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w:t>
            </w:r>
          </w:p>
        </w:tc>
        <w:tc>
          <w:tcPr>
            <w:tcW w:w="1559" w:type="dxa"/>
            <w:vAlign w:val="bottom"/>
          </w:tcPr>
          <w:p w14:paraId="30AEDE57" w14:textId="04DB3D69" w:rsidR="008174C2" w:rsidRPr="00B058A7"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1</w:t>
            </w:r>
          </w:p>
        </w:tc>
        <w:tc>
          <w:tcPr>
            <w:tcW w:w="283" w:type="dxa"/>
          </w:tcPr>
          <w:p w14:paraId="3F946C73" w14:textId="77777777" w:rsidR="008174C2" w:rsidRPr="00B058A7" w:rsidRDefault="008174C2" w:rsidP="008174C2">
            <w:pPr>
              <w:pStyle w:val="Tdec"/>
              <w:tabs>
                <w:tab w:val="clear" w:pos="993"/>
              </w:tabs>
              <w:ind w:right="57"/>
              <w:jc w:val="right"/>
              <w:rPr>
                <w:rFonts w:ascii="Arial" w:hAnsi="Arial" w:cs="Arial"/>
                <w:sz w:val="22"/>
                <w:szCs w:val="22"/>
              </w:rPr>
            </w:pPr>
          </w:p>
        </w:tc>
        <w:tc>
          <w:tcPr>
            <w:tcW w:w="1560" w:type="dxa"/>
            <w:vAlign w:val="bottom"/>
          </w:tcPr>
          <w:p w14:paraId="3C113E23" w14:textId="137C2036" w:rsidR="008174C2" w:rsidRPr="00F144CD"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w:t>
            </w:r>
          </w:p>
        </w:tc>
        <w:tc>
          <w:tcPr>
            <w:tcW w:w="1621" w:type="dxa"/>
            <w:vAlign w:val="bottom"/>
          </w:tcPr>
          <w:p w14:paraId="7C898DB1" w14:textId="566559F1" w:rsidR="008174C2" w:rsidRPr="00F144CD" w:rsidRDefault="008174C2" w:rsidP="008174C2">
            <w:pPr>
              <w:pStyle w:val="Tdec"/>
              <w:tabs>
                <w:tab w:val="clear" w:pos="993"/>
              </w:tabs>
              <w:ind w:right="57"/>
              <w:jc w:val="right"/>
              <w:rPr>
                <w:rFonts w:ascii="Arial" w:hAnsi="Arial" w:cs="Arial"/>
                <w:sz w:val="22"/>
                <w:szCs w:val="22"/>
              </w:rPr>
            </w:pPr>
            <w:r>
              <w:rPr>
                <w:rFonts w:ascii="Arial" w:hAnsi="Arial" w:cs="Arial"/>
                <w:sz w:val="22"/>
                <w:szCs w:val="22"/>
              </w:rPr>
              <w:t>-</w:t>
            </w:r>
          </w:p>
        </w:tc>
      </w:tr>
    </w:tbl>
    <w:p w14:paraId="5DFFCF0A" w14:textId="77777777" w:rsidR="001D1959" w:rsidRPr="00B058A7" w:rsidRDefault="001D1959" w:rsidP="001D1959">
      <w:pPr>
        <w:pStyle w:val="NormalIndent"/>
        <w:ind w:left="0" w:right="510"/>
        <w:rPr>
          <w:rFonts w:ascii="Arial" w:hAnsi="Arial" w:cs="Arial"/>
          <w:b/>
          <w:sz w:val="24"/>
          <w:szCs w:val="24"/>
        </w:rPr>
      </w:pPr>
    </w:p>
    <w:p w14:paraId="39B6A69F" w14:textId="77777777" w:rsidR="00BE3539" w:rsidRPr="00B058A7" w:rsidRDefault="00BE3539" w:rsidP="001D1959">
      <w:pPr>
        <w:pStyle w:val="NormalIndent"/>
        <w:ind w:left="0" w:right="510"/>
        <w:rPr>
          <w:rFonts w:ascii="Arial" w:hAnsi="Arial" w:cs="Arial"/>
          <w:sz w:val="24"/>
          <w:szCs w:val="24"/>
        </w:rPr>
      </w:pPr>
    </w:p>
    <w:tbl>
      <w:tblPr>
        <w:tblW w:w="0" w:type="auto"/>
        <w:tblLayout w:type="fixed"/>
        <w:tblLook w:val="0000" w:firstRow="0" w:lastRow="0" w:firstColumn="0" w:lastColumn="0" w:noHBand="0" w:noVBand="0"/>
      </w:tblPr>
      <w:tblGrid>
        <w:gridCol w:w="2376"/>
        <w:gridCol w:w="1560"/>
        <w:gridCol w:w="1559"/>
        <w:gridCol w:w="283"/>
        <w:gridCol w:w="1560"/>
        <w:gridCol w:w="1559"/>
      </w:tblGrid>
      <w:tr w:rsidR="003B16FC" w:rsidRPr="00B058A7" w14:paraId="606E18B2" w14:textId="77777777" w:rsidTr="00F04B60">
        <w:trPr>
          <w:trHeight w:val="317"/>
        </w:trPr>
        <w:tc>
          <w:tcPr>
            <w:tcW w:w="2376" w:type="dxa"/>
          </w:tcPr>
          <w:p w14:paraId="2F23027F" w14:textId="77777777" w:rsidR="003B16FC" w:rsidRPr="00D91968" w:rsidRDefault="003B16FC" w:rsidP="002027EA">
            <w:pPr>
              <w:pStyle w:val="Thead"/>
              <w:jc w:val="left"/>
              <w:rPr>
                <w:rFonts w:ascii="Arial" w:hAnsi="Arial" w:cs="Arial"/>
              </w:rPr>
            </w:pPr>
            <w:r w:rsidRPr="00D91968">
              <w:rPr>
                <w:rFonts w:ascii="Arial" w:hAnsi="Arial" w:cs="Arial"/>
              </w:rPr>
              <w:t>ASSOCIATION</w:t>
            </w:r>
          </w:p>
        </w:tc>
        <w:tc>
          <w:tcPr>
            <w:tcW w:w="1560" w:type="dxa"/>
          </w:tcPr>
          <w:p w14:paraId="6D2388B7" w14:textId="77777777" w:rsidR="003B16FC" w:rsidRPr="00B058A7" w:rsidRDefault="00767629" w:rsidP="003B16FC">
            <w:pPr>
              <w:pStyle w:val="Thead"/>
              <w:rPr>
                <w:rFonts w:ascii="Arial" w:hAnsi="Arial" w:cs="Arial"/>
              </w:rPr>
            </w:pPr>
            <w:r>
              <w:rPr>
                <w:rFonts w:ascii="Arial" w:hAnsi="Arial" w:cs="Arial"/>
              </w:rPr>
              <w:t>2016</w:t>
            </w:r>
          </w:p>
        </w:tc>
        <w:tc>
          <w:tcPr>
            <w:tcW w:w="1559" w:type="dxa"/>
          </w:tcPr>
          <w:p w14:paraId="0740D8BC" w14:textId="77777777" w:rsidR="003B16FC" w:rsidRPr="00B058A7" w:rsidRDefault="00767629" w:rsidP="003B16FC">
            <w:pPr>
              <w:pStyle w:val="Thead"/>
              <w:rPr>
                <w:rFonts w:ascii="Arial" w:hAnsi="Arial" w:cs="Arial"/>
              </w:rPr>
            </w:pPr>
            <w:r>
              <w:rPr>
                <w:rFonts w:ascii="Arial" w:hAnsi="Arial" w:cs="Arial"/>
              </w:rPr>
              <w:t>2016</w:t>
            </w:r>
          </w:p>
        </w:tc>
        <w:tc>
          <w:tcPr>
            <w:tcW w:w="283" w:type="dxa"/>
          </w:tcPr>
          <w:p w14:paraId="5DC74856" w14:textId="77777777" w:rsidR="003B16FC" w:rsidRPr="00B058A7" w:rsidRDefault="003B16FC" w:rsidP="001A7A88">
            <w:pPr>
              <w:pStyle w:val="Thead"/>
              <w:rPr>
                <w:rFonts w:ascii="Arial" w:hAnsi="Arial" w:cs="Arial"/>
              </w:rPr>
            </w:pPr>
          </w:p>
        </w:tc>
        <w:tc>
          <w:tcPr>
            <w:tcW w:w="1560" w:type="dxa"/>
          </w:tcPr>
          <w:p w14:paraId="412EF33E" w14:textId="77777777" w:rsidR="003B16FC" w:rsidRPr="00B058A7" w:rsidRDefault="00767629" w:rsidP="00EC4C0D">
            <w:pPr>
              <w:pStyle w:val="Thead"/>
              <w:rPr>
                <w:rFonts w:ascii="Arial" w:hAnsi="Arial" w:cs="Arial"/>
              </w:rPr>
            </w:pPr>
            <w:r>
              <w:rPr>
                <w:rFonts w:ascii="Arial" w:hAnsi="Arial" w:cs="Arial"/>
              </w:rPr>
              <w:t>2015</w:t>
            </w:r>
            <w:r w:rsidR="00F74590" w:rsidRPr="00B058A7">
              <w:rPr>
                <w:rFonts w:ascii="Arial" w:hAnsi="Arial" w:cs="Arial"/>
              </w:rPr>
              <w:br/>
            </w:r>
          </w:p>
        </w:tc>
        <w:tc>
          <w:tcPr>
            <w:tcW w:w="1559" w:type="dxa"/>
          </w:tcPr>
          <w:p w14:paraId="41366FDC" w14:textId="77777777" w:rsidR="003B16FC" w:rsidRPr="00B058A7" w:rsidRDefault="00767629" w:rsidP="00EC4C0D">
            <w:pPr>
              <w:pStyle w:val="Thead"/>
              <w:rPr>
                <w:rFonts w:ascii="Arial" w:hAnsi="Arial" w:cs="Arial"/>
              </w:rPr>
            </w:pPr>
            <w:r>
              <w:rPr>
                <w:rFonts w:ascii="Arial" w:hAnsi="Arial" w:cs="Arial"/>
              </w:rPr>
              <w:t>2015</w:t>
            </w:r>
            <w:r w:rsidR="00F74590" w:rsidRPr="00B058A7">
              <w:rPr>
                <w:rFonts w:ascii="Arial" w:hAnsi="Arial" w:cs="Arial"/>
              </w:rPr>
              <w:br/>
            </w:r>
          </w:p>
        </w:tc>
      </w:tr>
      <w:tr w:rsidR="003B16FC" w:rsidRPr="00B058A7" w14:paraId="27F59DC9" w14:textId="77777777" w:rsidTr="00F04B60">
        <w:trPr>
          <w:trHeight w:val="234"/>
        </w:trPr>
        <w:tc>
          <w:tcPr>
            <w:tcW w:w="2376" w:type="dxa"/>
          </w:tcPr>
          <w:p w14:paraId="7AB65354" w14:textId="77777777" w:rsidR="003B16FC" w:rsidRPr="00B058A7" w:rsidRDefault="003B16FC" w:rsidP="002027EA">
            <w:pPr>
              <w:pStyle w:val="Tdec"/>
              <w:tabs>
                <w:tab w:val="clear" w:pos="993"/>
              </w:tabs>
              <w:ind w:left="142" w:right="0"/>
              <w:jc w:val="left"/>
              <w:rPr>
                <w:rFonts w:ascii="Arial" w:hAnsi="Arial" w:cs="Arial"/>
                <w:sz w:val="22"/>
                <w:szCs w:val="22"/>
              </w:rPr>
            </w:pPr>
          </w:p>
        </w:tc>
        <w:tc>
          <w:tcPr>
            <w:tcW w:w="1560" w:type="dxa"/>
          </w:tcPr>
          <w:p w14:paraId="3FA7C895"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including redundancy</w:t>
            </w:r>
          </w:p>
        </w:tc>
        <w:tc>
          <w:tcPr>
            <w:tcW w:w="1559" w:type="dxa"/>
          </w:tcPr>
          <w:p w14:paraId="22C6DAC4"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excluding redundancy</w:t>
            </w:r>
          </w:p>
        </w:tc>
        <w:tc>
          <w:tcPr>
            <w:tcW w:w="283" w:type="dxa"/>
          </w:tcPr>
          <w:p w14:paraId="41C3547D" w14:textId="77777777" w:rsidR="003B16FC" w:rsidRPr="00B058A7" w:rsidRDefault="003B16FC" w:rsidP="002027EA">
            <w:pPr>
              <w:pStyle w:val="Tdec"/>
              <w:tabs>
                <w:tab w:val="clear" w:pos="993"/>
              </w:tabs>
              <w:ind w:right="57"/>
              <w:jc w:val="right"/>
              <w:rPr>
                <w:rFonts w:ascii="Arial" w:hAnsi="Arial" w:cs="Arial"/>
              </w:rPr>
            </w:pPr>
          </w:p>
        </w:tc>
        <w:tc>
          <w:tcPr>
            <w:tcW w:w="1560" w:type="dxa"/>
          </w:tcPr>
          <w:p w14:paraId="7D8D1D97"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including redundancy</w:t>
            </w:r>
          </w:p>
        </w:tc>
        <w:tc>
          <w:tcPr>
            <w:tcW w:w="1559" w:type="dxa"/>
          </w:tcPr>
          <w:p w14:paraId="29B5366C"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excluding redundancy</w:t>
            </w:r>
          </w:p>
        </w:tc>
      </w:tr>
      <w:tr w:rsidR="00D91968" w:rsidRPr="00B058A7" w14:paraId="288DFC80" w14:textId="77777777" w:rsidTr="00635DE8">
        <w:trPr>
          <w:trHeight w:val="234"/>
        </w:trPr>
        <w:tc>
          <w:tcPr>
            <w:tcW w:w="2376" w:type="dxa"/>
          </w:tcPr>
          <w:p w14:paraId="14B2E59D" w14:textId="77777777" w:rsidR="00D91968" w:rsidRPr="00B058A7" w:rsidRDefault="00D91968" w:rsidP="00D91968">
            <w:pPr>
              <w:pStyle w:val="Tdec"/>
              <w:tabs>
                <w:tab w:val="clear" w:pos="993"/>
              </w:tabs>
              <w:ind w:right="0"/>
              <w:jc w:val="left"/>
              <w:rPr>
                <w:rFonts w:ascii="Arial" w:hAnsi="Arial" w:cs="Arial"/>
                <w:sz w:val="22"/>
                <w:szCs w:val="22"/>
              </w:rPr>
            </w:pPr>
            <w:r w:rsidRPr="00B058A7">
              <w:rPr>
                <w:rFonts w:ascii="Arial" w:hAnsi="Arial" w:cs="Arial"/>
                <w:sz w:val="22"/>
                <w:szCs w:val="22"/>
              </w:rPr>
              <w:t xml:space="preserve"> £50,000 - £54,999</w:t>
            </w:r>
          </w:p>
        </w:tc>
        <w:tc>
          <w:tcPr>
            <w:tcW w:w="1560" w:type="dxa"/>
            <w:vAlign w:val="bottom"/>
          </w:tcPr>
          <w:p w14:paraId="2E1F775A" w14:textId="77777777" w:rsidR="00D91968" w:rsidRPr="00B058A7" w:rsidRDefault="00D91968" w:rsidP="00D91968">
            <w:pPr>
              <w:pStyle w:val="Tdec"/>
              <w:tabs>
                <w:tab w:val="clear" w:pos="993"/>
              </w:tabs>
              <w:ind w:right="57"/>
              <w:jc w:val="right"/>
              <w:rPr>
                <w:rFonts w:ascii="Arial" w:hAnsi="Arial" w:cs="Arial"/>
                <w:sz w:val="22"/>
                <w:szCs w:val="22"/>
              </w:rPr>
            </w:pPr>
            <w:r>
              <w:rPr>
                <w:rFonts w:ascii="Arial" w:hAnsi="Arial" w:cs="Arial"/>
                <w:sz w:val="22"/>
                <w:szCs w:val="22"/>
              </w:rPr>
              <w:t>6</w:t>
            </w:r>
          </w:p>
        </w:tc>
        <w:tc>
          <w:tcPr>
            <w:tcW w:w="1559" w:type="dxa"/>
          </w:tcPr>
          <w:p w14:paraId="08327DD5"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5</w:t>
            </w:r>
          </w:p>
        </w:tc>
        <w:tc>
          <w:tcPr>
            <w:tcW w:w="283" w:type="dxa"/>
          </w:tcPr>
          <w:p w14:paraId="14120875"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tcPr>
          <w:p w14:paraId="12DB2D33"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8</w:t>
            </w:r>
          </w:p>
        </w:tc>
        <w:tc>
          <w:tcPr>
            <w:tcW w:w="1559" w:type="dxa"/>
          </w:tcPr>
          <w:p w14:paraId="7D61B5F2"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9</w:t>
            </w:r>
          </w:p>
        </w:tc>
      </w:tr>
      <w:tr w:rsidR="00D91968" w:rsidRPr="00B058A7" w14:paraId="26202CB6" w14:textId="77777777" w:rsidTr="008F5201">
        <w:trPr>
          <w:trHeight w:val="250"/>
        </w:trPr>
        <w:tc>
          <w:tcPr>
            <w:tcW w:w="2376" w:type="dxa"/>
          </w:tcPr>
          <w:p w14:paraId="6A1C9071" w14:textId="77777777" w:rsidR="00D91968" w:rsidRPr="00B058A7" w:rsidRDefault="00D91968" w:rsidP="00D91968">
            <w:pPr>
              <w:pStyle w:val="Tdec"/>
              <w:tabs>
                <w:tab w:val="clear" w:pos="993"/>
              </w:tabs>
              <w:ind w:right="0"/>
              <w:jc w:val="left"/>
              <w:rPr>
                <w:rFonts w:ascii="Arial" w:hAnsi="Arial" w:cs="Arial"/>
                <w:sz w:val="22"/>
                <w:szCs w:val="22"/>
              </w:rPr>
            </w:pPr>
            <w:r w:rsidRPr="00B058A7">
              <w:rPr>
                <w:rFonts w:ascii="Arial" w:hAnsi="Arial" w:cs="Arial"/>
                <w:sz w:val="22"/>
                <w:szCs w:val="22"/>
              </w:rPr>
              <w:t xml:space="preserve"> £55,000 - £59,999</w:t>
            </w:r>
          </w:p>
        </w:tc>
        <w:tc>
          <w:tcPr>
            <w:tcW w:w="1560" w:type="dxa"/>
            <w:vAlign w:val="bottom"/>
          </w:tcPr>
          <w:p w14:paraId="64DE2600" w14:textId="77777777" w:rsidR="00D91968" w:rsidRPr="00B058A7" w:rsidRDefault="00D91968" w:rsidP="00D91968">
            <w:pPr>
              <w:pStyle w:val="Tdec"/>
              <w:tabs>
                <w:tab w:val="clear" w:pos="993"/>
              </w:tabs>
              <w:ind w:right="57"/>
              <w:jc w:val="right"/>
              <w:rPr>
                <w:rFonts w:ascii="Arial" w:hAnsi="Arial" w:cs="Arial"/>
                <w:sz w:val="22"/>
                <w:szCs w:val="22"/>
              </w:rPr>
            </w:pPr>
            <w:r>
              <w:rPr>
                <w:rFonts w:ascii="Arial" w:hAnsi="Arial" w:cs="Arial"/>
                <w:sz w:val="22"/>
                <w:szCs w:val="22"/>
              </w:rPr>
              <w:t>9</w:t>
            </w:r>
          </w:p>
        </w:tc>
        <w:tc>
          <w:tcPr>
            <w:tcW w:w="1559" w:type="dxa"/>
            <w:vAlign w:val="bottom"/>
          </w:tcPr>
          <w:p w14:paraId="3964BDDE"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7</w:t>
            </w:r>
          </w:p>
        </w:tc>
        <w:tc>
          <w:tcPr>
            <w:tcW w:w="283" w:type="dxa"/>
          </w:tcPr>
          <w:p w14:paraId="68D4CEC1"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470CAB8A"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3</w:t>
            </w:r>
          </w:p>
        </w:tc>
        <w:tc>
          <w:tcPr>
            <w:tcW w:w="1559" w:type="dxa"/>
            <w:vAlign w:val="bottom"/>
          </w:tcPr>
          <w:p w14:paraId="4C1D966A"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3</w:t>
            </w:r>
          </w:p>
        </w:tc>
      </w:tr>
      <w:tr w:rsidR="00D91968" w:rsidRPr="00B058A7" w14:paraId="038A1E1D" w14:textId="77777777" w:rsidTr="008F5201">
        <w:trPr>
          <w:trHeight w:val="234"/>
        </w:trPr>
        <w:tc>
          <w:tcPr>
            <w:tcW w:w="2376" w:type="dxa"/>
          </w:tcPr>
          <w:p w14:paraId="3B60118B" w14:textId="77777777" w:rsidR="00D91968" w:rsidRPr="00B058A7" w:rsidRDefault="00D91968" w:rsidP="00D91968">
            <w:pPr>
              <w:pStyle w:val="Tdec"/>
              <w:tabs>
                <w:tab w:val="clear" w:pos="993"/>
              </w:tabs>
              <w:ind w:right="0"/>
              <w:jc w:val="left"/>
              <w:rPr>
                <w:rFonts w:ascii="Arial" w:hAnsi="Arial" w:cs="Arial"/>
                <w:sz w:val="22"/>
                <w:szCs w:val="22"/>
              </w:rPr>
            </w:pPr>
            <w:r w:rsidRPr="00B058A7">
              <w:rPr>
                <w:rFonts w:ascii="Arial" w:hAnsi="Arial" w:cs="Arial"/>
                <w:sz w:val="22"/>
                <w:szCs w:val="22"/>
              </w:rPr>
              <w:t xml:space="preserve"> £60,000 - £64,999</w:t>
            </w:r>
          </w:p>
        </w:tc>
        <w:tc>
          <w:tcPr>
            <w:tcW w:w="1560" w:type="dxa"/>
            <w:vAlign w:val="bottom"/>
          </w:tcPr>
          <w:p w14:paraId="6F8DC9A6" w14:textId="77777777" w:rsidR="00D91968" w:rsidRPr="00B058A7" w:rsidRDefault="00D91968" w:rsidP="00D91968">
            <w:pPr>
              <w:pStyle w:val="Tdec"/>
              <w:tabs>
                <w:tab w:val="clear" w:pos="993"/>
              </w:tabs>
              <w:ind w:right="57"/>
              <w:jc w:val="right"/>
              <w:rPr>
                <w:rFonts w:ascii="Arial" w:hAnsi="Arial" w:cs="Arial"/>
                <w:sz w:val="22"/>
                <w:szCs w:val="22"/>
              </w:rPr>
            </w:pPr>
            <w:r>
              <w:rPr>
                <w:rFonts w:ascii="Arial" w:hAnsi="Arial" w:cs="Arial"/>
                <w:sz w:val="22"/>
                <w:szCs w:val="22"/>
              </w:rPr>
              <w:t>1</w:t>
            </w:r>
          </w:p>
        </w:tc>
        <w:tc>
          <w:tcPr>
            <w:tcW w:w="1559" w:type="dxa"/>
            <w:vAlign w:val="bottom"/>
          </w:tcPr>
          <w:p w14:paraId="2D7DE270"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1</w:t>
            </w:r>
          </w:p>
        </w:tc>
        <w:tc>
          <w:tcPr>
            <w:tcW w:w="283" w:type="dxa"/>
          </w:tcPr>
          <w:p w14:paraId="5164A35A"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1CDB842C"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2</w:t>
            </w:r>
          </w:p>
        </w:tc>
        <w:tc>
          <w:tcPr>
            <w:tcW w:w="1559" w:type="dxa"/>
            <w:vAlign w:val="bottom"/>
          </w:tcPr>
          <w:p w14:paraId="2C6A429C"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2</w:t>
            </w:r>
          </w:p>
        </w:tc>
      </w:tr>
      <w:tr w:rsidR="00D91968" w:rsidRPr="00B058A7" w14:paraId="5BAED103" w14:textId="77777777" w:rsidTr="008F5201">
        <w:trPr>
          <w:trHeight w:val="234"/>
        </w:trPr>
        <w:tc>
          <w:tcPr>
            <w:tcW w:w="2376" w:type="dxa"/>
          </w:tcPr>
          <w:p w14:paraId="64B1DDEE" w14:textId="77777777" w:rsidR="00D91968" w:rsidRPr="00B058A7" w:rsidRDefault="00D91968" w:rsidP="00D91968">
            <w:pPr>
              <w:pStyle w:val="Tdec"/>
              <w:tabs>
                <w:tab w:val="clear" w:pos="993"/>
              </w:tabs>
              <w:ind w:right="0"/>
              <w:jc w:val="left"/>
              <w:rPr>
                <w:rFonts w:ascii="Arial" w:hAnsi="Arial" w:cs="Arial"/>
                <w:sz w:val="22"/>
                <w:szCs w:val="22"/>
              </w:rPr>
            </w:pPr>
            <w:r w:rsidRPr="00B058A7">
              <w:rPr>
                <w:rFonts w:ascii="Arial" w:hAnsi="Arial" w:cs="Arial"/>
                <w:sz w:val="22"/>
                <w:szCs w:val="22"/>
              </w:rPr>
              <w:t xml:space="preserve"> £65,000 - £69,999</w:t>
            </w:r>
          </w:p>
        </w:tc>
        <w:tc>
          <w:tcPr>
            <w:tcW w:w="1560" w:type="dxa"/>
            <w:vAlign w:val="bottom"/>
          </w:tcPr>
          <w:p w14:paraId="169BD16D" w14:textId="77777777" w:rsidR="00D91968" w:rsidRPr="00B058A7" w:rsidRDefault="00D91968" w:rsidP="00D91968">
            <w:pPr>
              <w:pStyle w:val="Tdec"/>
              <w:tabs>
                <w:tab w:val="clear" w:pos="993"/>
              </w:tabs>
              <w:ind w:right="57"/>
              <w:jc w:val="right"/>
              <w:rPr>
                <w:rFonts w:ascii="Arial" w:hAnsi="Arial" w:cs="Arial"/>
                <w:sz w:val="22"/>
                <w:szCs w:val="22"/>
              </w:rPr>
            </w:pPr>
            <w:r>
              <w:rPr>
                <w:rFonts w:ascii="Arial" w:hAnsi="Arial" w:cs="Arial"/>
                <w:sz w:val="22"/>
                <w:szCs w:val="22"/>
              </w:rPr>
              <w:t>11</w:t>
            </w:r>
          </w:p>
        </w:tc>
        <w:tc>
          <w:tcPr>
            <w:tcW w:w="1559" w:type="dxa"/>
            <w:vAlign w:val="bottom"/>
          </w:tcPr>
          <w:p w14:paraId="72BDED87"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10</w:t>
            </w:r>
          </w:p>
        </w:tc>
        <w:tc>
          <w:tcPr>
            <w:tcW w:w="283" w:type="dxa"/>
          </w:tcPr>
          <w:p w14:paraId="7B4E5750"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0778A143" w14:textId="77777777" w:rsidR="00D91968" w:rsidRPr="00B058A7" w:rsidRDefault="00D91968" w:rsidP="00D91968">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r>
              <w:rPr>
                <w:rFonts w:ascii="Arial" w:hAnsi="Arial" w:cs="Arial"/>
                <w:color w:val="000000"/>
                <w:sz w:val="22"/>
                <w:szCs w:val="22"/>
              </w:rPr>
              <w:t>3</w:t>
            </w:r>
          </w:p>
        </w:tc>
        <w:tc>
          <w:tcPr>
            <w:tcW w:w="1559" w:type="dxa"/>
            <w:vAlign w:val="bottom"/>
          </w:tcPr>
          <w:p w14:paraId="39CF2AEE" w14:textId="77777777" w:rsidR="00D91968" w:rsidRPr="00B058A7" w:rsidRDefault="00D91968" w:rsidP="00D91968">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r>
              <w:rPr>
                <w:rFonts w:ascii="Arial" w:hAnsi="Arial" w:cs="Arial"/>
                <w:color w:val="000000"/>
                <w:sz w:val="22"/>
                <w:szCs w:val="22"/>
              </w:rPr>
              <w:t>3</w:t>
            </w:r>
          </w:p>
        </w:tc>
      </w:tr>
      <w:tr w:rsidR="00D91968" w:rsidRPr="00B058A7" w14:paraId="37B9CCBA" w14:textId="77777777" w:rsidTr="008F5201">
        <w:trPr>
          <w:trHeight w:val="250"/>
        </w:trPr>
        <w:tc>
          <w:tcPr>
            <w:tcW w:w="2376" w:type="dxa"/>
          </w:tcPr>
          <w:p w14:paraId="5C955726" w14:textId="77777777" w:rsidR="00D91968" w:rsidRPr="00B058A7" w:rsidRDefault="00D91968" w:rsidP="00D91968">
            <w:pPr>
              <w:pStyle w:val="Tdec"/>
              <w:tabs>
                <w:tab w:val="clear" w:pos="993"/>
              </w:tabs>
              <w:ind w:right="0"/>
              <w:jc w:val="left"/>
              <w:rPr>
                <w:rFonts w:ascii="Arial" w:hAnsi="Arial" w:cs="Arial"/>
                <w:sz w:val="22"/>
                <w:szCs w:val="22"/>
              </w:rPr>
            </w:pPr>
            <w:r w:rsidRPr="00B058A7">
              <w:rPr>
                <w:rFonts w:ascii="Arial" w:hAnsi="Arial" w:cs="Arial"/>
                <w:sz w:val="22"/>
                <w:szCs w:val="22"/>
              </w:rPr>
              <w:t xml:space="preserve"> £70,000 - £74,999</w:t>
            </w:r>
          </w:p>
        </w:tc>
        <w:tc>
          <w:tcPr>
            <w:tcW w:w="1560" w:type="dxa"/>
            <w:vAlign w:val="bottom"/>
          </w:tcPr>
          <w:p w14:paraId="683D3EB2" w14:textId="77777777" w:rsidR="00D91968" w:rsidRPr="00B058A7" w:rsidRDefault="00D91968" w:rsidP="00D91968">
            <w:pPr>
              <w:pStyle w:val="Tdec"/>
              <w:tabs>
                <w:tab w:val="clear" w:pos="993"/>
              </w:tabs>
              <w:ind w:right="57"/>
              <w:jc w:val="right"/>
              <w:rPr>
                <w:rFonts w:ascii="Arial" w:hAnsi="Arial" w:cs="Arial"/>
                <w:sz w:val="22"/>
                <w:szCs w:val="22"/>
              </w:rPr>
            </w:pPr>
            <w:r>
              <w:rPr>
                <w:rFonts w:ascii="Arial" w:hAnsi="Arial" w:cs="Arial"/>
                <w:sz w:val="22"/>
                <w:szCs w:val="22"/>
              </w:rPr>
              <w:t>14</w:t>
            </w:r>
          </w:p>
        </w:tc>
        <w:tc>
          <w:tcPr>
            <w:tcW w:w="1559" w:type="dxa"/>
            <w:vAlign w:val="bottom"/>
          </w:tcPr>
          <w:p w14:paraId="109B101A"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13</w:t>
            </w:r>
          </w:p>
        </w:tc>
        <w:tc>
          <w:tcPr>
            <w:tcW w:w="283" w:type="dxa"/>
          </w:tcPr>
          <w:p w14:paraId="27C57C54"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5E3F75E9"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11</w:t>
            </w:r>
          </w:p>
        </w:tc>
        <w:tc>
          <w:tcPr>
            <w:tcW w:w="1559" w:type="dxa"/>
            <w:vAlign w:val="bottom"/>
          </w:tcPr>
          <w:p w14:paraId="439B4BDA"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11</w:t>
            </w:r>
          </w:p>
        </w:tc>
      </w:tr>
      <w:tr w:rsidR="00D91968" w:rsidRPr="00B058A7" w14:paraId="3EE73B98" w14:textId="77777777" w:rsidTr="008F5201">
        <w:trPr>
          <w:trHeight w:val="234"/>
        </w:trPr>
        <w:tc>
          <w:tcPr>
            <w:tcW w:w="2376" w:type="dxa"/>
          </w:tcPr>
          <w:p w14:paraId="6DEFCFF0" w14:textId="77777777" w:rsidR="00D91968" w:rsidRPr="00B058A7" w:rsidRDefault="00D91968" w:rsidP="00D91968">
            <w:pPr>
              <w:pStyle w:val="Tdec"/>
              <w:tabs>
                <w:tab w:val="clear" w:pos="993"/>
              </w:tabs>
              <w:ind w:right="0"/>
              <w:jc w:val="left"/>
              <w:rPr>
                <w:rFonts w:ascii="Arial" w:hAnsi="Arial" w:cs="Arial"/>
                <w:sz w:val="22"/>
                <w:szCs w:val="22"/>
              </w:rPr>
            </w:pPr>
            <w:r w:rsidRPr="00B058A7">
              <w:rPr>
                <w:rFonts w:ascii="Arial" w:hAnsi="Arial" w:cs="Arial"/>
                <w:sz w:val="22"/>
                <w:szCs w:val="22"/>
              </w:rPr>
              <w:t xml:space="preserve"> £75,000 - £79,999</w:t>
            </w:r>
          </w:p>
        </w:tc>
        <w:tc>
          <w:tcPr>
            <w:tcW w:w="1560" w:type="dxa"/>
            <w:vAlign w:val="bottom"/>
          </w:tcPr>
          <w:p w14:paraId="24091842" w14:textId="77777777" w:rsidR="00D91968" w:rsidRPr="00B058A7" w:rsidRDefault="00D91968" w:rsidP="00D91968">
            <w:pPr>
              <w:pStyle w:val="Tdec"/>
              <w:tabs>
                <w:tab w:val="clear" w:pos="993"/>
              </w:tabs>
              <w:ind w:right="57"/>
              <w:jc w:val="right"/>
              <w:rPr>
                <w:rFonts w:ascii="Arial" w:hAnsi="Arial" w:cs="Arial"/>
                <w:sz w:val="22"/>
                <w:szCs w:val="22"/>
              </w:rPr>
            </w:pPr>
            <w:r>
              <w:rPr>
                <w:rFonts w:ascii="Arial" w:hAnsi="Arial" w:cs="Arial"/>
                <w:sz w:val="22"/>
                <w:szCs w:val="22"/>
              </w:rPr>
              <w:t>2</w:t>
            </w:r>
          </w:p>
        </w:tc>
        <w:tc>
          <w:tcPr>
            <w:tcW w:w="1559" w:type="dxa"/>
            <w:vAlign w:val="bottom"/>
          </w:tcPr>
          <w:p w14:paraId="0BF46F60"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2</w:t>
            </w:r>
          </w:p>
        </w:tc>
        <w:tc>
          <w:tcPr>
            <w:tcW w:w="283" w:type="dxa"/>
          </w:tcPr>
          <w:p w14:paraId="3B616FB8"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2407C860"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3</w:t>
            </w:r>
          </w:p>
        </w:tc>
        <w:tc>
          <w:tcPr>
            <w:tcW w:w="1559" w:type="dxa"/>
            <w:vAlign w:val="bottom"/>
          </w:tcPr>
          <w:p w14:paraId="599EDF3E"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3</w:t>
            </w:r>
          </w:p>
        </w:tc>
      </w:tr>
      <w:tr w:rsidR="00D91968" w:rsidRPr="00B058A7" w14:paraId="045AE62B" w14:textId="77777777" w:rsidTr="008F5201">
        <w:trPr>
          <w:trHeight w:val="250"/>
        </w:trPr>
        <w:tc>
          <w:tcPr>
            <w:tcW w:w="2376" w:type="dxa"/>
          </w:tcPr>
          <w:p w14:paraId="47E6098A" w14:textId="77777777" w:rsidR="00D91968" w:rsidRPr="00B058A7" w:rsidRDefault="00D91968" w:rsidP="00D91968">
            <w:pPr>
              <w:pStyle w:val="Tdec"/>
              <w:tabs>
                <w:tab w:val="clear" w:pos="993"/>
              </w:tabs>
              <w:ind w:right="0"/>
              <w:jc w:val="left"/>
              <w:rPr>
                <w:rFonts w:ascii="Arial" w:hAnsi="Arial" w:cs="Arial"/>
                <w:sz w:val="22"/>
                <w:szCs w:val="22"/>
              </w:rPr>
            </w:pPr>
            <w:r w:rsidRPr="00B058A7">
              <w:rPr>
                <w:rFonts w:ascii="Arial" w:hAnsi="Arial" w:cs="Arial"/>
                <w:sz w:val="22"/>
                <w:szCs w:val="22"/>
              </w:rPr>
              <w:t xml:space="preserve"> £80,000 - £84,999</w:t>
            </w:r>
          </w:p>
        </w:tc>
        <w:tc>
          <w:tcPr>
            <w:tcW w:w="1560" w:type="dxa"/>
            <w:vAlign w:val="bottom"/>
          </w:tcPr>
          <w:p w14:paraId="5F08CC5F" w14:textId="77777777" w:rsidR="00D91968" w:rsidRPr="00B058A7" w:rsidRDefault="00D91968" w:rsidP="00D91968">
            <w:pPr>
              <w:pStyle w:val="Tdec"/>
              <w:tabs>
                <w:tab w:val="clear" w:pos="993"/>
              </w:tabs>
              <w:ind w:right="57"/>
              <w:jc w:val="right"/>
              <w:rPr>
                <w:rFonts w:ascii="Arial" w:hAnsi="Arial" w:cs="Arial"/>
                <w:sz w:val="22"/>
                <w:szCs w:val="22"/>
              </w:rPr>
            </w:pPr>
            <w:r>
              <w:rPr>
                <w:rFonts w:ascii="Arial" w:hAnsi="Arial" w:cs="Arial"/>
                <w:sz w:val="22"/>
                <w:szCs w:val="22"/>
              </w:rPr>
              <w:t>5</w:t>
            </w:r>
          </w:p>
        </w:tc>
        <w:tc>
          <w:tcPr>
            <w:tcW w:w="1559" w:type="dxa"/>
            <w:vAlign w:val="bottom"/>
          </w:tcPr>
          <w:p w14:paraId="6F953F29"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4</w:t>
            </w:r>
          </w:p>
        </w:tc>
        <w:tc>
          <w:tcPr>
            <w:tcW w:w="283" w:type="dxa"/>
          </w:tcPr>
          <w:p w14:paraId="4BA50241"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145442EB"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3</w:t>
            </w:r>
          </w:p>
        </w:tc>
        <w:tc>
          <w:tcPr>
            <w:tcW w:w="1559" w:type="dxa"/>
            <w:vAlign w:val="bottom"/>
          </w:tcPr>
          <w:p w14:paraId="7F97F9E6"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3</w:t>
            </w:r>
          </w:p>
        </w:tc>
      </w:tr>
      <w:tr w:rsidR="00D91968" w:rsidRPr="00B058A7" w14:paraId="6526C664" w14:textId="77777777" w:rsidTr="008F5201">
        <w:trPr>
          <w:trHeight w:val="250"/>
        </w:trPr>
        <w:tc>
          <w:tcPr>
            <w:tcW w:w="2376" w:type="dxa"/>
          </w:tcPr>
          <w:p w14:paraId="2E3CAB9B" w14:textId="77777777" w:rsidR="00D91968" w:rsidRPr="00B058A7" w:rsidRDefault="00D91968" w:rsidP="00D91968">
            <w:pPr>
              <w:pStyle w:val="Tdec"/>
              <w:tabs>
                <w:tab w:val="clear" w:pos="993"/>
              </w:tabs>
              <w:ind w:right="0"/>
              <w:jc w:val="left"/>
              <w:rPr>
                <w:rFonts w:ascii="Arial" w:hAnsi="Arial" w:cs="Arial"/>
                <w:sz w:val="22"/>
                <w:szCs w:val="22"/>
              </w:rPr>
            </w:pPr>
            <w:r w:rsidRPr="00B058A7">
              <w:rPr>
                <w:rFonts w:ascii="Arial" w:hAnsi="Arial" w:cs="Arial"/>
                <w:sz w:val="22"/>
                <w:szCs w:val="22"/>
              </w:rPr>
              <w:t xml:space="preserve"> £85,000 - £89,999</w:t>
            </w:r>
          </w:p>
        </w:tc>
        <w:tc>
          <w:tcPr>
            <w:tcW w:w="1560" w:type="dxa"/>
            <w:vAlign w:val="bottom"/>
          </w:tcPr>
          <w:p w14:paraId="689024AF" w14:textId="77777777" w:rsidR="00D91968" w:rsidRPr="00B058A7" w:rsidRDefault="00D91968" w:rsidP="00D91968">
            <w:pPr>
              <w:pStyle w:val="Tdec"/>
              <w:tabs>
                <w:tab w:val="clear" w:pos="993"/>
              </w:tabs>
              <w:ind w:right="57"/>
              <w:jc w:val="right"/>
              <w:rPr>
                <w:rFonts w:ascii="Arial" w:hAnsi="Arial" w:cs="Arial"/>
                <w:sz w:val="22"/>
                <w:szCs w:val="22"/>
              </w:rPr>
            </w:pPr>
            <w:r>
              <w:rPr>
                <w:rFonts w:ascii="Arial" w:hAnsi="Arial" w:cs="Arial"/>
                <w:sz w:val="22"/>
                <w:szCs w:val="22"/>
              </w:rPr>
              <w:t>-</w:t>
            </w:r>
          </w:p>
        </w:tc>
        <w:tc>
          <w:tcPr>
            <w:tcW w:w="1559" w:type="dxa"/>
            <w:vAlign w:val="bottom"/>
          </w:tcPr>
          <w:p w14:paraId="7CDC436F"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w:t>
            </w:r>
          </w:p>
        </w:tc>
        <w:tc>
          <w:tcPr>
            <w:tcW w:w="283" w:type="dxa"/>
          </w:tcPr>
          <w:p w14:paraId="2913EED0"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7CBD7434"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1</w:t>
            </w:r>
          </w:p>
        </w:tc>
        <w:tc>
          <w:tcPr>
            <w:tcW w:w="1559" w:type="dxa"/>
            <w:vAlign w:val="bottom"/>
          </w:tcPr>
          <w:p w14:paraId="0B1FFC82"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1</w:t>
            </w:r>
          </w:p>
        </w:tc>
      </w:tr>
      <w:tr w:rsidR="00D91968" w:rsidRPr="00B058A7" w14:paraId="05486A2E" w14:textId="77777777" w:rsidTr="008F5201">
        <w:trPr>
          <w:trHeight w:val="250"/>
        </w:trPr>
        <w:tc>
          <w:tcPr>
            <w:tcW w:w="2376" w:type="dxa"/>
          </w:tcPr>
          <w:p w14:paraId="1B95C8E4" w14:textId="77777777" w:rsidR="00D91968" w:rsidRPr="00B058A7" w:rsidRDefault="00D91968" w:rsidP="00D91968">
            <w:pPr>
              <w:pStyle w:val="Tdec"/>
              <w:tabs>
                <w:tab w:val="clear" w:pos="993"/>
              </w:tabs>
              <w:ind w:right="0"/>
              <w:jc w:val="left"/>
              <w:rPr>
                <w:rFonts w:ascii="Arial" w:hAnsi="Arial" w:cs="Arial"/>
                <w:sz w:val="22"/>
                <w:szCs w:val="22"/>
              </w:rPr>
            </w:pPr>
            <w:r w:rsidRPr="00B058A7">
              <w:rPr>
                <w:rFonts w:ascii="Arial" w:hAnsi="Arial" w:cs="Arial"/>
                <w:sz w:val="22"/>
                <w:szCs w:val="22"/>
              </w:rPr>
              <w:t xml:space="preserve"> £90,000 - £94,999</w:t>
            </w:r>
          </w:p>
        </w:tc>
        <w:tc>
          <w:tcPr>
            <w:tcW w:w="1560" w:type="dxa"/>
            <w:vAlign w:val="bottom"/>
          </w:tcPr>
          <w:p w14:paraId="5C488F25" w14:textId="77777777" w:rsidR="00D91968" w:rsidRPr="00B058A7" w:rsidRDefault="00D91968" w:rsidP="00D91968">
            <w:pPr>
              <w:pStyle w:val="Tdec"/>
              <w:tabs>
                <w:tab w:val="clear" w:pos="993"/>
              </w:tabs>
              <w:ind w:right="57"/>
              <w:jc w:val="right"/>
              <w:rPr>
                <w:rFonts w:ascii="Arial" w:hAnsi="Arial" w:cs="Arial"/>
                <w:sz w:val="22"/>
                <w:szCs w:val="22"/>
              </w:rPr>
            </w:pPr>
            <w:r>
              <w:rPr>
                <w:rFonts w:ascii="Arial" w:hAnsi="Arial" w:cs="Arial"/>
                <w:sz w:val="22"/>
                <w:szCs w:val="22"/>
              </w:rPr>
              <w:t>1</w:t>
            </w:r>
          </w:p>
        </w:tc>
        <w:tc>
          <w:tcPr>
            <w:tcW w:w="1559" w:type="dxa"/>
            <w:vAlign w:val="bottom"/>
          </w:tcPr>
          <w:p w14:paraId="66A860BF"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1</w:t>
            </w:r>
          </w:p>
        </w:tc>
        <w:tc>
          <w:tcPr>
            <w:tcW w:w="283" w:type="dxa"/>
          </w:tcPr>
          <w:p w14:paraId="64946536"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2BFBC30D"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w:t>
            </w:r>
          </w:p>
        </w:tc>
        <w:tc>
          <w:tcPr>
            <w:tcW w:w="1559" w:type="dxa"/>
            <w:vAlign w:val="bottom"/>
          </w:tcPr>
          <w:p w14:paraId="74769BEB"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w:t>
            </w:r>
          </w:p>
        </w:tc>
      </w:tr>
      <w:tr w:rsidR="00D91968" w:rsidRPr="00B058A7" w14:paraId="5EB5929B" w14:textId="77777777" w:rsidTr="008F5201">
        <w:trPr>
          <w:trHeight w:val="250"/>
        </w:trPr>
        <w:tc>
          <w:tcPr>
            <w:tcW w:w="2376" w:type="dxa"/>
          </w:tcPr>
          <w:p w14:paraId="461E1817" w14:textId="77777777" w:rsidR="00D91968" w:rsidRPr="00B058A7" w:rsidRDefault="00D91968" w:rsidP="00D91968">
            <w:pPr>
              <w:pStyle w:val="Tdec"/>
              <w:tabs>
                <w:tab w:val="clear" w:pos="993"/>
              </w:tabs>
              <w:ind w:right="0"/>
              <w:jc w:val="left"/>
              <w:rPr>
                <w:rFonts w:ascii="Arial" w:hAnsi="Arial" w:cs="Arial"/>
                <w:sz w:val="22"/>
                <w:szCs w:val="22"/>
              </w:rPr>
            </w:pPr>
            <w:r w:rsidRPr="00B058A7">
              <w:rPr>
                <w:rFonts w:ascii="Arial" w:hAnsi="Arial" w:cs="Arial"/>
                <w:sz w:val="22"/>
                <w:szCs w:val="22"/>
              </w:rPr>
              <w:t xml:space="preserve"> £95,000 - £99,999</w:t>
            </w:r>
          </w:p>
        </w:tc>
        <w:tc>
          <w:tcPr>
            <w:tcW w:w="1560" w:type="dxa"/>
            <w:vAlign w:val="bottom"/>
          </w:tcPr>
          <w:p w14:paraId="0B8EF8BC" w14:textId="77777777" w:rsidR="00D91968" w:rsidRPr="00B058A7" w:rsidRDefault="00D91968" w:rsidP="00D91968">
            <w:pPr>
              <w:pStyle w:val="Tdec"/>
              <w:tabs>
                <w:tab w:val="clear" w:pos="993"/>
              </w:tabs>
              <w:ind w:right="57"/>
              <w:jc w:val="right"/>
              <w:rPr>
                <w:rFonts w:ascii="Arial" w:hAnsi="Arial" w:cs="Arial"/>
                <w:sz w:val="22"/>
                <w:szCs w:val="22"/>
              </w:rPr>
            </w:pPr>
            <w:r>
              <w:rPr>
                <w:rFonts w:ascii="Arial" w:hAnsi="Arial" w:cs="Arial"/>
                <w:sz w:val="22"/>
                <w:szCs w:val="22"/>
              </w:rPr>
              <w:t>2</w:t>
            </w:r>
          </w:p>
        </w:tc>
        <w:tc>
          <w:tcPr>
            <w:tcW w:w="1559" w:type="dxa"/>
            <w:vAlign w:val="bottom"/>
          </w:tcPr>
          <w:p w14:paraId="06E8F7A0"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1</w:t>
            </w:r>
          </w:p>
        </w:tc>
        <w:tc>
          <w:tcPr>
            <w:tcW w:w="283" w:type="dxa"/>
          </w:tcPr>
          <w:p w14:paraId="327078DD"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1FD9718E" w14:textId="77777777" w:rsidR="00D91968" w:rsidRPr="00B058A7" w:rsidRDefault="00D91968" w:rsidP="00D91968">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3</w:t>
            </w:r>
          </w:p>
        </w:tc>
        <w:tc>
          <w:tcPr>
            <w:tcW w:w="1559" w:type="dxa"/>
            <w:vAlign w:val="bottom"/>
          </w:tcPr>
          <w:p w14:paraId="73E6220F" w14:textId="77777777" w:rsidR="00D91968" w:rsidRPr="00B058A7" w:rsidRDefault="00D91968" w:rsidP="00D91968">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3</w:t>
            </w:r>
          </w:p>
        </w:tc>
      </w:tr>
      <w:tr w:rsidR="00D91968" w:rsidRPr="00B058A7" w14:paraId="2713927D" w14:textId="77777777" w:rsidTr="008F5201">
        <w:trPr>
          <w:trHeight w:val="250"/>
        </w:trPr>
        <w:tc>
          <w:tcPr>
            <w:tcW w:w="2376" w:type="dxa"/>
          </w:tcPr>
          <w:p w14:paraId="76C63991" w14:textId="77777777" w:rsidR="00D91968" w:rsidRPr="00B058A7" w:rsidRDefault="00D91968" w:rsidP="00D91968">
            <w:pPr>
              <w:pStyle w:val="Tdec"/>
              <w:tabs>
                <w:tab w:val="clear" w:pos="993"/>
              </w:tabs>
              <w:ind w:right="0"/>
              <w:jc w:val="left"/>
              <w:rPr>
                <w:rFonts w:ascii="Arial" w:hAnsi="Arial" w:cs="Arial"/>
                <w:sz w:val="22"/>
                <w:szCs w:val="22"/>
              </w:rPr>
            </w:pPr>
            <w:r w:rsidRPr="00B058A7">
              <w:rPr>
                <w:rFonts w:ascii="Arial" w:hAnsi="Arial" w:cs="Arial"/>
                <w:sz w:val="22"/>
                <w:szCs w:val="22"/>
              </w:rPr>
              <w:t xml:space="preserve"> £100,000 - £104,999</w:t>
            </w:r>
          </w:p>
        </w:tc>
        <w:tc>
          <w:tcPr>
            <w:tcW w:w="1560" w:type="dxa"/>
            <w:vAlign w:val="bottom"/>
          </w:tcPr>
          <w:p w14:paraId="2D9B7A25" w14:textId="77777777" w:rsidR="00D91968" w:rsidRPr="00B058A7" w:rsidRDefault="00D91968" w:rsidP="00D91968">
            <w:pPr>
              <w:pStyle w:val="Tdec"/>
              <w:tabs>
                <w:tab w:val="clear" w:pos="993"/>
              </w:tabs>
              <w:ind w:right="57"/>
              <w:jc w:val="right"/>
              <w:rPr>
                <w:rFonts w:ascii="Arial" w:hAnsi="Arial" w:cs="Arial"/>
                <w:sz w:val="22"/>
                <w:szCs w:val="22"/>
              </w:rPr>
            </w:pPr>
            <w:r>
              <w:rPr>
                <w:rFonts w:ascii="Arial" w:hAnsi="Arial" w:cs="Arial"/>
                <w:sz w:val="22"/>
                <w:szCs w:val="22"/>
              </w:rPr>
              <w:t>1</w:t>
            </w:r>
          </w:p>
        </w:tc>
        <w:tc>
          <w:tcPr>
            <w:tcW w:w="1559" w:type="dxa"/>
            <w:vAlign w:val="bottom"/>
          </w:tcPr>
          <w:p w14:paraId="40A9AAB1"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1</w:t>
            </w:r>
          </w:p>
        </w:tc>
        <w:tc>
          <w:tcPr>
            <w:tcW w:w="283" w:type="dxa"/>
          </w:tcPr>
          <w:p w14:paraId="48062C8E"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2FE81EC6" w14:textId="77777777" w:rsidR="00D91968" w:rsidRPr="00B058A7" w:rsidRDefault="00D91968" w:rsidP="00D91968">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c>
          <w:tcPr>
            <w:tcW w:w="1559" w:type="dxa"/>
            <w:vAlign w:val="bottom"/>
          </w:tcPr>
          <w:p w14:paraId="76F16DF0"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w:t>
            </w:r>
          </w:p>
        </w:tc>
      </w:tr>
      <w:tr w:rsidR="00D91968" w:rsidRPr="00D91968" w14:paraId="7EE58B9B" w14:textId="77777777" w:rsidTr="008F5201">
        <w:trPr>
          <w:trHeight w:val="250"/>
        </w:trPr>
        <w:tc>
          <w:tcPr>
            <w:tcW w:w="2376" w:type="dxa"/>
          </w:tcPr>
          <w:p w14:paraId="34E79A74" w14:textId="77777777" w:rsidR="00D91968" w:rsidRPr="00B058A7" w:rsidRDefault="00D91968" w:rsidP="00D91968">
            <w:pPr>
              <w:pStyle w:val="Tdec"/>
              <w:tabs>
                <w:tab w:val="clear" w:pos="993"/>
              </w:tabs>
              <w:ind w:right="0"/>
              <w:jc w:val="left"/>
              <w:rPr>
                <w:rFonts w:ascii="Arial" w:hAnsi="Arial" w:cs="Arial"/>
                <w:sz w:val="22"/>
                <w:szCs w:val="22"/>
              </w:rPr>
            </w:pPr>
            <w:r>
              <w:rPr>
                <w:rFonts w:ascii="Arial" w:hAnsi="Arial" w:cs="Arial"/>
                <w:sz w:val="22"/>
                <w:szCs w:val="22"/>
              </w:rPr>
              <w:t xml:space="preserve"> £105,000 - £109,999</w:t>
            </w:r>
          </w:p>
        </w:tc>
        <w:tc>
          <w:tcPr>
            <w:tcW w:w="1560" w:type="dxa"/>
            <w:vAlign w:val="bottom"/>
          </w:tcPr>
          <w:p w14:paraId="341D3433" w14:textId="77777777" w:rsidR="00D91968" w:rsidRPr="00C55477" w:rsidRDefault="00D91968" w:rsidP="00C55477">
            <w:pPr>
              <w:pStyle w:val="Tdec"/>
              <w:tabs>
                <w:tab w:val="clear" w:pos="993"/>
              </w:tabs>
              <w:ind w:right="57"/>
              <w:jc w:val="right"/>
              <w:rPr>
                <w:rFonts w:ascii="Arial" w:hAnsi="Arial" w:cs="Arial"/>
                <w:color w:val="000000"/>
                <w:sz w:val="22"/>
                <w:szCs w:val="22"/>
              </w:rPr>
            </w:pPr>
            <w:r w:rsidRPr="00C55477">
              <w:rPr>
                <w:rFonts w:ascii="Arial" w:hAnsi="Arial" w:cs="Arial"/>
                <w:color w:val="000000"/>
                <w:sz w:val="22"/>
                <w:szCs w:val="22"/>
              </w:rPr>
              <w:t>2</w:t>
            </w:r>
          </w:p>
        </w:tc>
        <w:tc>
          <w:tcPr>
            <w:tcW w:w="1559" w:type="dxa"/>
            <w:vAlign w:val="bottom"/>
          </w:tcPr>
          <w:p w14:paraId="5F685D1F" w14:textId="77777777" w:rsidR="00D91968" w:rsidRPr="00C55477" w:rsidRDefault="00D91968" w:rsidP="00C55477">
            <w:pPr>
              <w:pStyle w:val="Tdec"/>
              <w:tabs>
                <w:tab w:val="clear" w:pos="993"/>
              </w:tabs>
              <w:ind w:right="57"/>
              <w:jc w:val="right"/>
              <w:rPr>
                <w:rFonts w:ascii="Arial" w:hAnsi="Arial" w:cs="Arial"/>
                <w:color w:val="000000"/>
                <w:sz w:val="22"/>
                <w:szCs w:val="22"/>
              </w:rPr>
            </w:pPr>
            <w:r w:rsidRPr="00C55477">
              <w:rPr>
                <w:rFonts w:ascii="Arial" w:hAnsi="Arial" w:cs="Arial"/>
                <w:color w:val="000000"/>
                <w:sz w:val="22"/>
                <w:szCs w:val="22"/>
              </w:rPr>
              <w:t>2</w:t>
            </w:r>
          </w:p>
        </w:tc>
        <w:tc>
          <w:tcPr>
            <w:tcW w:w="283" w:type="dxa"/>
          </w:tcPr>
          <w:p w14:paraId="41C94AE0" w14:textId="77777777" w:rsidR="00D91968" w:rsidRPr="00C55477" w:rsidRDefault="00D91968" w:rsidP="00C55477">
            <w:pPr>
              <w:pStyle w:val="Tdec"/>
              <w:tabs>
                <w:tab w:val="clear" w:pos="993"/>
              </w:tabs>
              <w:ind w:right="57"/>
              <w:jc w:val="right"/>
              <w:rPr>
                <w:rFonts w:ascii="Arial" w:hAnsi="Arial" w:cs="Arial"/>
                <w:color w:val="000000"/>
                <w:sz w:val="22"/>
                <w:szCs w:val="22"/>
              </w:rPr>
            </w:pPr>
          </w:p>
        </w:tc>
        <w:tc>
          <w:tcPr>
            <w:tcW w:w="1560" w:type="dxa"/>
            <w:vAlign w:val="bottom"/>
          </w:tcPr>
          <w:p w14:paraId="624A3A55" w14:textId="77777777" w:rsidR="00D91968" w:rsidRPr="00C55477" w:rsidRDefault="001E32E3" w:rsidP="00C55477">
            <w:pPr>
              <w:pStyle w:val="Tdec"/>
              <w:tabs>
                <w:tab w:val="clear" w:pos="993"/>
              </w:tabs>
              <w:ind w:right="57"/>
              <w:jc w:val="right"/>
              <w:rPr>
                <w:rFonts w:ascii="Arial" w:hAnsi="Arial" w:cs="Arial"/>
                <w:color w:val="000000"/>
                <w:sz w:val="22"/>
                <w:szCs w:val="22"/>
              </w:rPr>
            </w:pPr>
            <w:r w:rsidRPr="00C55477">
              <w:rPr>
                <w:rFonts w:ascii="Arial" w:hAnsi="Arial" w:cs="Arial"/>
                <w:color w:val="000000"/>
                <w:sz w:val="22"/>
                <w:szCs w:val="22"/>
              </w:rPr>
              <w:t>-</w:t>
            </w:r>
          </w:p>
        </w:tc>
        <w:tc>
          <w:tcPr>
            <w:tcW w:w="1559" w:type="dxa"/>
            <w:vAlign w:val="bottom"/>
          </w:tcPr>
          <w:p w14:paraId="54ACA93E" w14:textId="77777777" w:rsidR="00D91968" w:rsidRPr="00C55477" w:rsidRDefault="001E32E3" w:rsidP="00C55477">
            <w:pPr>
              <w:pStyle w:val="Tdec"/>
              <w:tabs>
                <w:tab w:val="clear" w:pos="993"/>
              </w:tabs>
              <w:ind w:right="57"/>
              <w:jc w:val="right"/>
              <w:rPr>
                <w:rFonts w:ascii="Arial" w:hAnsi="Arial" w:cs="Arial"/>
                <w:color w:val="000000"/>
                <w:sz w:val="22"/>
                <w:szCs w:val="22"/>
              </w:rPr>
            </w:pPr>
            <w:r w:rsidRPr="00C55477">
              <w:rPr>
                <w:rFonts w:ascii="Arial" w:hAnsi="Arial" w:cs="Arial"/>
                <w:color w:val="000000"/>
                <w:sz w:val="22"/>
                <w:szCs w:val="22"/>
              </w:rPr>
              <w:t>-</w:t>
            </w:r>
          </w:p>
        </w:tc>
      </w:tr>
      <w:tr w:rsidR="00C55477" w:rsidRPr="00D91968" w14:paraId="777E68BA" w14:textId="77777777" w:rsidTr="008F5201">
        <w:trPr>
          <w:trHeight w:val="250"/>
        </w:trPr>
        <w:tc>
          <w:tcPr>
            <w:tcW w:w="2376" w:type="dxa"/>
          </w:tcPr>
          <w:p w14:paraId="4729C294" w14:textId="77777777" w:rsidR="00C55477" w:rsidRDefault="00C55477" w:rsidP="00C55477">
            <w:pPr>
              <w:pStyle w:val="Tdec"/>
              <w:tabs>
                <w:tab w:val="clear" w:pos="993"/>
              </w:tabs>
              <w:ind w:right="0"/>
              <w:jc w:val="left"/>
              <w:rPr>
                <w:rFonts w:ascii="Arial" w:hAnsi="Arial" w:cs="Arial"/>
                <w:sz w:val="22"/>
                <w:szCs w:val="22"/>
              </w:rPr>
            </w:pPr>
            <w:r>
              <w:rPr>
                <w:rFonts w:ascii="Arial" w:hAnsi="Arial" w:cs="Arial"/>
                <w:sz w:val="22"/>
                <w:szCs w:val="22"/>
              </w:rPr>
              <w:t xml:space="preserve"> £110,000 - £114,999</w:t>
            </w:r>
          </w:p>
        </w:tc>
        <w:tc>
          <w:tcPr>
            <w:tcW w:w="1560" w:type="dxa"/>
            <w:vAlign w:val="bottom"/>
          </w:tcPr>
          <w:p w14:paraId="281A789D" w14:textId="77777777" w:rsidR="00C55477" w:rsidRPr="00C55477" w:rsidRDefault="00C55477" w:rsidP="00C55477">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1</w:t>
            </w:r>
          </w:p>
        </w:tc>
        <w:tc>
          <w:tcPr>
            <w:tcW w:w="1559" w:type="dxa"/>
            <w:vAlign w:val="bottom"/>
          </w:tcPr>
          <w:p w14:paraId="1A91F881" w14:textId="77777777" w:rsidR="00C55477" w:rsidRPr="00C55477" w:rsidRDefault="00C55477" w:rsidP="00C55477">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1</w:t>
            </w:r>
          </w:p>
        </w:tc>
        <w:tc>
          <w:tcPr>
            <w:tcW w:w="283" w:type="dxa"/>
          </w:tcPr>
          <w:p w14:paraId="6CF71BB1" w14:textId="77777777" w:rsidR="00C55477" w:rsidRPr="00C55477" w:rsidRDefault="00C55477" w:rsidP="00C55477">
            <w:pPr>
              <w:pStyle w:val="Tdec"/>
              <w:tabs>
                <w:tab w:val="clear" w:pos="993"/>
              </w:tabs>
              <w:ind w:right="57"/>
              <w:jc w:val="right"/>
              <w:rPr>
                <w:rFonts w:ascii="Arial" w:hAnsi="Arial" w:cs="Arial"/>
                <w:color w:val="000000"/>
                <w:sz w:val="22"/>
                <w:szCs w:val="22"/>
              </w:rPr>
            </w:pPr>
          </w:p>
        </w:tc>
        <w:tc>
          <w:tcPr>
            <w:tcW w:w="1560" w:type="dxa"/>
            <w:vAlign w:val="bottom"/>
          </w:tcPr>
          <w:p w14:paraId="5EEE434B" w14:textId="77777777" w:rsidR="00C55477" w:rsidRPr="00C55477" w:rsidRDefault="00C55477" w:rsidP="00C55477">
            <w:pPr>
              <w:pStyle w:val="Tdec"/>
              <w:tabs>
                <w:tab w:val="clear" w:pos="993"/>
              </w:tabs>
              <w:ind w:right="57"/>
              <w:jc w:val="right"/>
              <w:rPr>
                <w:rFonts w:ascii="Arial" w:hAnsi="Arial" w:cs="Arial"/>
                <w:color w:val="000000"/>
                <w:sz w:val="22"/>
                <w:szCs w:val="22"/>
              </w:rPr>
            </w:pPr>
            <w:r w:rsidRPr="00C55477">
              <w:rPr>
                <w:rFonts w:ascii="Arial" w:hAnsi="Arial" w:cs="Arial"/>
                <w:color w:val="000000"/>
                <w:sz w:val="22"/>
                <w:szCs w:val="22"/>
              </w:rPr>
              <w:t>-</w:t>
            </w:r>
          </w:p>
        </w:tc>
        <w:tc>
          <w:tcPr>
            <w:tcW w:w="1559" w:type="dxa"/>
            <w:vAlign w:val="bottom"/>
          </w:tcPr>
          <w:p w14:paraId="759886F5" w14:textId="77777777" w:rsidR="00C55477" w:rsidRPr="00C55477" w:rsidRDefault="00C55477" w:rsidP="00C55477">
            <w:pPr>
              <w:pStyle w:val="Tdec"/>
              <w:tabs>
                <w:tab w:val="clear" w:pos="993"/>
              </w:tabs>
              <w:ind w:right="57"/>
              <w:jc w:val="right"/>
              <w:rPr>
                <w:rFonts w:ascii="Arial" w:hAnsi="Arial" w:cs="Arial"/>
                <w:color w:val="000000"/>
                <w:sz w:val="22"/>
                <w:szCs w:val="22"/>
              </w:rPr>
            </w:pPr>
            <w:r w:rsidRPr="00C55477">
              <w:rPr>
                <w:rFonts w:ascii="Arial" w:hAnsi="Arial" w:cs="Arial"/>
                <w:color w:val="000000"/>
                <w:sz w:val="22"/>
                <w:szCs w:val="22"/>
              </w:rPr>
              <w:t>-</w:t>
            </w:r>
          </w:p>
        </w:tc>
      </w:tr>
      <w:tr w:rsidR="00D91968" w:rsidRPr="00B058A7" w14:paraId="467A585B" w14:textId="77777777" w:rsidTr="008F5201">
        <w:trPr>
          <w:trHeight w:val="250"/>
        </w:trPr>
        <w:tc>
          <w:tcPr>
            <w:tcW w:w="2376" w:type="dxa"/>
          </w:tcPr>
          <w:p w14:paraId="47848DFF" w14:textId="77777777" w:rsidR="00D91968" w:rsidRPr="00B058A7" w:rsidRDefault="00D91968" w:rsidP="00D91968">
            <w:pPr>
              <w:pStyle w:val="Tdec"/>
              <w:tabs>
                <w:tab w:val="clear" w:pos="993"/>
              </w:tabs>
              <w:ind w:right="0"/>
              <w:jc w:val="left"/>
              <w:rPr>
                <w:rFonts w:ascii="Arial" w:hAnsi="Arial" w:cs="Arial"/>
                <w:sz w:val="22"/>
                <w:szCs w:val="22"/>
              </w:rPr>
            </w:pPr>
            <w:r w:rsidRPr="00B058A7">
              <w:rPr>
                <w:rFonts w:ascii="Arial" w:hAnsi="Arial" w:cs="Arial"/>
                <w:sz w:val="22"/>
                <w:szCs w:val="22"/>
              </w:rPr>
              <w:t xml:space="preserve"> £115,000 - £119,999</w:t>
            </w:r>
          </w:p>
        </w:tc>
        <w:tc>
          <w:tcPr>
            <w:tcW w:w="1560" w:type="dxa"/>
            <w:vAlign w:val="bottom"/>
          </w:tcPr>
          <w:p w14:paraId="4348552A" w14:textId="77777777" w:rsidR="00D91968" w:rsidRPr="00B058A7" w:rsidRDefault="00D91968" w:rsidP="00D91968">
            <w:pPr>
              <w:pStyle w:val="Tdec"/>
              <w:tabs>
                <w:tab w:val="clear" w:pos="993"/>
              </w:tabs>
              <w:ind w:right="57"/>
              <w:jc w:val="right"/>
              <w:rPr>
                <w:rFonts w:ascii="Arial" w:hAnsi="Arial" w:cs="Arial"/>
                <w:sz w:val="22"/>
                <w:szCs w:val="22"/>
              </w:rPr>
            </w:pPr>
            <w:r>
              <w:rPr>
                <w:rFonts w:ascii="Arial" w:hAnsi="Arial" w:cs="Arial"/>
                <w:sz w:val="22"/>
                <w:szCs w:val="22"/>
              </w:rPr>
              <w:t>1</w:t>
            </w:r>
          </w:p>
        </w:tc>
        <w:tc>
          <w:tcPr>
            <w:tcW w:w="1559" w:type="dxa"/>
            <w:vAlign w:val="bottom"/>
          </w:tcPr>
          <w:p w14:paraId="48F80AD1" w14:textId="77777777" w:rsidR="00D91968" w:rsidRPr="00B058A7" w:rsidRDefault="00D91968" w:rsidP="00D91968">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1</w:t>
            </w:r>
          </w:p>
        </w:tc>
        <w:tc>
          <w:tcPr>
            <w:tcW w:w="283" w:type="dxa"/>
          </w:tcPr>
          <w:p w14:paraId="6EC3D69B"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6A0CDA9D" w14:textId="77777777" w:rsidR="00D91968" w:rsidRPr="00B058A7" w:rsidRDefault="00D91968" w:rsidP="00D91968">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c>
          <w:tcPr>
            <w:tcW w:w="1559" w:type="dxa"/>
            <w:vAlign w:val="bottom"/>
          </w:tcPr>
          <w:p w14:paraId="0A2B9EDE" w14:textId="77777777" w:rsidR="00D91968" w:rsidRPr="00B058A7" w:rsidRDefault="00D91968" w:rsidP="00D91968">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r>
      <w:tr w:rsidR="00D91968" w:rsidRPr="00B058A7" w14:paraId="014EC2F5" w14:textId="77777777" w:rsidTr="008F5201">
        <w:trPr>
          <w:trHeight w:val="250"/>
        </w:trPr>
        <w:tc>
          <w:tcPr>
            <w:tcW w:w="2376" w:type="dxa"/>
          </w:tcPr>
          <w:p w14:paraId="5E9C6D41" w14:textId="77777777" w:rsidR="00D91968" w:rsidRPr="00B058A7" w:rsidRDefault="00D91968" w:rsidP="00D91968">
            <w:pPr>
              <w:pStyle w:val="Tdec"/>
              <w:tabs>
                <w:tab w:val="clear" w:pos="993"/>
              </w:tabs>
              <w:ind w:right="0"/>
              <w:jc w:val="left"/>
              <w:rPr>
                <w:rFonts w:ascii="Arial" w:hAnsi="Arial" w:cs="Arial"/>
                <w:sz w:val="22"/>
                <w:szCs w:val="22"/>
              </w:rPr>
            </w:pPr>
          </w:p>
        </w:tc>
        <w:tc>
          <w:tcPr>
            <w:tcW w:w="1560" w:type="dxa"/>
            <w:vAlign w:val="bottom"/>
          </w:tcPr>
          <w:p w14:paraId="32183A6B"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59" w:type="dxa"/>
            <w:vAlign w:val="bottom"/>
          </w:tcPr>
          <w:p w14:paraId="6685F29C"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283" w:type="dxa"/>
          </w:tcPr>
          <w:p w14:paraId="3BB93F69"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4CC278D5"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59" w:type="dxa"/>
            <w:vAlign w:val="bottom"/>
          </w:tcPr>
          <w:p w14:paraId="5BA26D7A"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r>
      <w:tr w:rsidR="00D91968" w:rsidRPr="00B058A7" w14:paraId="5B26263A" w14:textId="77777777" w:rsidTr="008F5201">
        <w:trPr>
          <w:trHeight w:val="250"/>
        </w:trPr>
        <w:tc>
          <w:tcPr>
            <w:tcW w:w="2376" w:type="dxa"/>
          </w:tcPr>
          <w:p w14:paraId="4599D81E" w14:textId="77777777" w:rsidR="00D91968" w:rsidRPr="00B058A7" w:rsidRDefault="00D91968" w:rsidP="00D91968">
            <w:pPr>
              <w:pStyle w:val="Tdec"/>
              <w:tabs>
                <w:tab w:val="clear" w:pos="993"/>
              </w:tabs>
              <w:ind w:right="0"/>
              <w:jc w:val="left"/>
              <w:rPr>
                <w:rFonts w:ascii="Arial" w:hAnsi="Arial" w:cs="Arial"/>
                <w:sz w:val="22"/>
                <w:szCs w:val="22"/>
              </w:rPr>
            </w:pPr>
          </w:p>
        </w:tc>
        <w:tc>
          <w:tcPr>
            <w:tcW w:w="1560" w:type="dxa"/>
            <w:vAlign w:val="bottom"/>
          </w:tcPr>
          <w:p w14:paraId="3A04C9B2" w14:textId="77777777" w:rsidR="00D91968" w:rsidRPr="00B058A7" w:rsidRDefault="00D91968" w:rsidP="00D91968">
            <w:pPr>
              <w:pStyle w:val="Tdec"/>
              <w:tabs>
                <w:tab w:val="clear" w:pos="993"/>
              </w:tabs>
              <w:ind w:right="57"/>
              <w:jc w:val="right"/>
              <w:rPr>
                <w:rFonts w:ascii="Arial" w:hAnsi="Arial" w:cs="Arial"/>
                <w:sz w:val="22"/>
                <w:szCs w:val="22"/>
              </w:rPr>
            </w:pPr>
          </w:p>
        </w:tc>
        <w:tc>
          <w:tcPr>
            <w:tcW w:w="1559" w:type="dxa"/>
            <w:vAlign w:val="bottom"/>
          </w:tcPr>
          <w:p w14:paraId="64BA8BF3"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283" w:type="dxa"/>
          </w:tcPr>
          <w:p w14:paraId="6397E4C2"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552FCD81"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59" w:type="dxa"/>
            <w:vAlign w:val="bottom"/>
          </w:tcPr>
          <w:p w14:paraId="25EB9E57"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r>
      <w:tr w:rsidR="00D91968" w:rsidRPr="00B058A7" w14:paraId="50F6E7E6" w14:textId="77777777" w:rsidTr="008F5201">
        <w:trPr>
          <w:trHeight w:val="250"/>
        </w:trPr>
        <w:tc>
          <w:tcPr>
            <w:tcW w:w="2376" w:type="dxa"/>
          </w:tcPr>
          <w:p w14:paraId="619568DE" w14:textId="77777777" w:rsidR="00D91968" w:rsidRPr="00B058A7" w:rsidRDefault="00D91968" w:rsidP="00D91968">
            <w:pPr>
              <w:pStyle w:val="Tdec"/>
              <w:tabs>
                <w:tab w:val="clear" w:pos="993"/>
              </w:tabs>
              <w:ind w:right="0"/>
              <w:jc w:val="left"/>
              <w:rPr>
                <w:rFonts w:ascii="Arial" w:hAnsi="Arial" w:cs="Arial"/>
                <w:sz w:val="22"/>
                <w:szCs w:val="22"/>
              </w:rPr>
            </w:pPr>
          </w:p>
        </w:tc>
        <w:tc>
          <w:tcPr>
            <w:tcW w:w="1560" w:type="dxa"/>
            <w:vAlign w:val="bottom"/>
          </w:tcPr>
          <w:p w14:paraId="3BE4F8C5" w14:textId="77777777" w:rsidR="00D91968" w:rsidRPr="00F144CD" w:rsidRDefault="00D91968" w:rsidP="00D91968">
            <w:pPr>
              <w:pStyle w:val="Tdec"/>
              <w:tabs>
                <w:tab w:val="clear" w:pos="993"/>
              </w:tabs>
              <w:ind w:right="57"/>
              <w:jc w:val="right"/>
              <w:rPr>
                <w:rFonts w:ascii="Arial" w:hAnsi="Arial" w:cs="Arial"/>
                <w:sz w:val="22"/>
                <w:szCs w:val="22"/>
              </w:rPr>
            </w:pPr>
          </w:p>
        </w:tc>
        <w:tc>
          <w:tcPr>
            <w:tcW w:w="1559" w:type="dxa"/>
            <w:vAlign w:val="bottom"/>
          </w:tcPr>
          <w:p w14:paraId="5A287B86"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283" w:type="dxa"/>
          </w:tcPr>
          <w:p w14:paraId="5E17BB57"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60" w:type="dxa"/>
            <w:vAlign w:val="bottom"/>
          </w:tcPr>
          <w:p w14:paraId="4F7AD584"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c>
          <w:tcPr>
            <w:tcW w:w="1559" w:type="dxa"/>
            <w:vAlign w:val="bottom"/>
          </w:tcPr>
          <w:p w14:paraId="365E0BC9" w14:textId="77777777" w:rsidR="00D91968" w:rsidRPr="00B058A7" w:rsidRDefault="00D91968" w:rsidP="00D91968">
            <w:pPr>
              <w:pStyle w:val="Tdec"/>
              <w:tabs>
                <w:tab w:val="clear" w:pos="993"/>
              </w:tabs>
              <w:ind w:right="57"/>
              <w:jc w:val="right"/>
              <w:rPr>
                <w:rFonts w:ascii="Arial" w:hAnsi="Arial" w:cs="Arial"/>
                <w:color w:val="000000"/>
                <w:sz w:val="22"/>
                <w:szCs w:val="22"/>
              </w:rPr>
            </w:pPr>
          </w:p>
        </w:tc>
      </w:tr>
    </w:tbl>
    <w:p w14:paraId="2B2B4024" w14:textId="77777777" w:rsidR="0095713A" w:rsidRPr="00B058A7" w:rsidRDefault="0095713A" w:rsidP="000B031F">
      <w:pPr>
        <w:pStyle w:val="NormalIndent"/>
        <w:ind w:left="0"/>
        <w:rPr>
          <w:rFonts w:ascii="Arial" w:hAnsi="Arial" w:cs="Arial"/>
          <w:b/>
        </w:rPr>
      </w:pPr>
    </w:p>
    <w:p w14:paraId="354879E6" w14:textId="06C392FC" w:rsidR="0095713A" w:rsidRPr="00B058A7" w:rsidRDefault="0095713A" w:rsidP="00570F72">
      <w:pPr>
        <w:pStyle w:val="Heading2"/>
        <w:ind w:left="720"/>
        <w:rPr>
          <w:rStyle w:val="StyleHeading1ArialCharChar"/>
        </w:rPr>
      </w:pPr>
      <w:bookmarkStart w:id="40" w:name="_Ref353527598"/>
      <w:r w:rsidRPr="00B058A7">
        <w:rPr>
          <w:rStyle w:val="StyleHeading1ArialCharChar"/>
        </w:rPr>
        <w:t>OPERATING SURPLUS</w:t>
      </w:r>
      <w:bookmarkEnd w:id="40"/>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6"/>
        <w:gridCol w:w="1295"/>
        <w:gridCol w:w="1295"/>
        <w:gridCol w:w="1295"/>
        <w:gridCol w:w="1295"/>
      </w:tblGrid>
      <w:tr w:rsidR="00D74C96" w:rsidRPr="00B058A7" w14:paraId="6AA485D4" w14:textId="77777777" w:rsidTr="00484B03">
        <w:tc>
          <w:tcPr>
            <w:tcW w:w="4346" w:type="dxa"/>
            <w:tcBorders>
              <w:top w:val="nil"/>
              <w:left w:val="nil"/>
              <w:bottom w:val="nil"/>
              <w:right w:val="nil"/>
            </w:tcBorders>
          </w:tcPr>
          <w:p w14:paraId="387937B5" w14:textId="77777777" w:rsidR="00D74C96" w:rsidRPr="00B058A7" w:rsidRDefault="00D74C96" w:rsidP="009E3AB0">
            <w:pPr>
              <w:pStyle w:val="Thead"/>
              <w:rPr>
                <w:rFonts w:ascii="Arial" w:hAnsi="Arial" w:cs="Arial"/>
              </w:rPr>
            </w:pPr>
          </w:p>
        </w:tc>
        <w:tc>
          <w:tcPr>
            <w:tcW w:w="2590" w:type="dxa"/>
            <w:gridSpan w:val="2"/>
            <w:tcBorders>
              <w:top w:val="nil"/>
              <w:left w:val="nil"/>
              <w:bottom w:val="nil"/>
              <w:right w:val="nil"/>
            </w:tcBorders>
          </w:tcPr>
          <w:p w14:paraId="1D5AFBB7" w14:textId="77777777" w:rsidR="00D74C96" w:rsidRPr="00B058A7" w:rsidRDefault="00D74C96" w:rsidP="00D378EC">
            <w:pPr>
              <w:pStyle w:val="Thead"/>
              <w:rPr>
                <w:rFonts w:ascii="Arial" w:hAnsi="Arial" w:cs="Arial"/>
              </w:rPr>
            </w:pPr>
            <w:r w:rsidRPr="00B058A7">
              <w:rPr>
                <w:rFonts w:ascii="Arial" w:hAnsi="Arial" w:cs="Arial"/>
              </w:rPr>
              <w:t>CONSOLIDATED</w:t>
            </w:r>
          </w:p>
          <w:p w14:paraId="4677509B" w14:textId="77777777" w:rsidR="00D74C96" w:rsidRPr="00B058A7" w:rsidRDefault="00D74C96" w:rsidP="00D378EC">
            <w:pPr>
              <w:pStyle w:val="Thead"/>
              <w:rPr>
                <w:rFonts w:ascii="Arial" w:hAnsi="Arial" w:cs="Arial"/>
              </w:rPr>
            </w:pPr>
          </w:p>
        </w:tc>
        <w:tc>
          <w:tcPr>
            <w:tcW w:w="2590" w:type="dxa"/>
            <w:gridSpan w:val="2"/>
            <w:tcBorders>
              <w:top w:val="nil"/>
              <w:left w:val="nil"/>
              <w:bottom w:val="nil"/>
              <w:right w:val="nil"/>
            </w:tcBorders>
          </w:tcPr>
          <w:p w14:paraId="6A5C1BD4" w14:textId="77777777" w:rsidR="00D74C96" w:rsidRPr="00B058A7" w:rsidRDefault="00D74C96" w:rsidP="00D378EC">
            <w:pPr>
              <w:pStyle w:val="Thead"/>
              <w:rPr>
                <w:rFonts w:ascii="Arial" w:hAnsi="Arial" w:cs="Arial"/>
              </w:rPr>
            </w:pPr>
            <w:r w:rsidRPr="00B058A7">
              <w:rPr>
                <w:rFonts w:ascii="Arial" w:hAnsi="Arial" w:cs="Arial"/>
              </w:rPr>
              <w:t>ASSOCIATION</w:t>
            </w:r>
          </w:p>
        </w:tc>
      </w:tr>
      <w:tr w:rsidR="00D74C96" w:rsidRPr="00B058A7" w14:paraId="7C8D5406" w14:textId="77777777" w:rsidTr="00EC7270">
        <w:tc>
          <w:tcPr>
            <w:tcW w:w="4346" w:type="dxa"/>
            <w:tcBorders>
              <w:top w:val="nil"/>
              <w:left w:val="nil"/>
              <w:bottom w:val="nil"/>
              <w:right w:val="nil"/>
            </w:tcBorders>
          </w:tcPr>
          <w:p w14:paraId="44AF12D9" w14:textId="77777777" w:rsidR="00D74C96" w:rsidRPr="00B058A7" w:rsidRDefault="00D74C96" w:rsidP="009E3AB0">
            <w:pPr>
              <w:pStyle w:val="Thead"/>
              <w:rPr>
                <w:rFonts w:ascii="Arial" w:hAnsi="Arial" w:cs="Arial"/>
              </w:rPr>
            </w:pPr>
          </w:p>
        </w:tc>
        <w:tc>
          <w:tcPr>
            <w:tcW w:w="1295" w:type="dxa"/>
            <w:tcBorders>
              <w:top w:val="nil"/>
              <w:left w:val="nil"/>
              <w:bottom w:val="nil"/>
              <w:right w:val="nil"/>
            </w:tcBorders>
          </w:tcPr>
          <w:p w14:paraId="0B72D9D7" w14:textId="77777777" w:rsidR="00D74C96" w:rsidRPr="00B058A7" w:rsidRDefault="00D74C96" w:rsidP="009E3AB0">
            <w:pPr>
              <w:pStyle w:val="Thead"/>
              <w:rPr>
                <w:rFonts w:ascii="Arial" w:hAnsi="Arial" w:cs="Arial"/>
              </w:rPr>
            </w:pPr>
            <w:r w:rsidRPr="00B058A7">
              <w:rPr>
                <w:rFonts w:ascii="Arial" w:hAnsi="Arial" w:cs="Arial"/>
              </w:rPr>
              <w:t xml:space="preserve">Year ended </w:t>
            </w:r>
          </w:p>
          <w:p w14:paraId="501BB9C3" w14:textId="77777777" w:rsidR="00D74C96" w:rsidRPr="00B058A7" w:rsidRDefault="00D74C96" w:rsidP="009E3AB0">
            <w:pPr>
              <w:pStyle w:val="Thead"/>
              <w:rPr>
                <w:rFonts w:ascii="Arial" w:hAnsi="Arial" w:cs="Arial"/>
              </w:rPr>
            </w:pPr>
            <w:r w:rsidRPr="00B058A7">
              <w:rPr>
                <w:rFonts w:ascii="Arial" w:hAnsi="Arial" w:cs="Arial"/>
              </w:rPr>
              <w:t>31 March</w:t>
            </w:r>
          </w:p>
          <w:p w14:paraId="52B25192" w14:textId="77777777" w:rsidR="00D74C96" w:rsidRPr="00B058A7" w:rsidRDefault="00767629" w:rsidP="009E3AB0">
            <w:pPr>
              <w:pStyle w:val="Thead"/>
              <w:rPr>
                <w:rFonts w:ascii="Arial" w:hAnsi="Arial" w:cs="Arial"/>
              </w:rPr>
            </w:pPr>
            <w:r>
              <w:rPr>
                <w:rFonts w:ascii="Arial" w:hAnsi="Arial" w:cs="Arial"/>
              </w:rPr>
              <w:t>2016</w:t>
            </w:r>
            <w:r w:rsidR="00F74590" w:rsidRPr="00B058A7">
              <w:rPr>
                <w:rFonts w:ascii="Arial" w:hAnsi="Arial" w:cs="Arial"/>
              </w:rPr>
              <w:br/>
            </w:r>
          </w:p>
          <w:p w14:paraId="1DF01ED0" w14:textId="77777777" w:rsidR="00D74C96" w:rsidRPr="00B058A7" w:rsidRDefault="00D74C96" w:rsidP="009E3AB0">
            <w:pPr>
              <w:pStyle w:val="Thead"/>
              <w:rPr>
                <w:rFonts w:ascii="Arial" w:hAnsi="Arial" w:cs="Arial"/>
              </w:rPr>
            </w:pPr>
            <w:r w:rsidRPr="00B058A7">
              <w:rPr>
                <w:rFonts w:ascii="Arial" w:hAnsi="Arial" w:cs="Arial"/>
              </w:rPr>
              <w:t>£000</w:t>
            </w:r>
          </w:p>
        </w:tc>
        <w:tc>
          <w:tcPr>
            <w:tcW w:w="1295" w:type="dxa"/>
            <w:tcBorders>
              <w:top w:val="nil"/>
              <w:left w:val="nil"/>
              <w:bottom w:val="nil"/>
              <w:right w:val="nil"/>
            </w:tcBorders>
          </w:tcPr>
          <w:p w14:paraId="1FDAE410" w14:textId="77777777" w:rsidR="00D74C96" w:rsidRPr="00B058A7" w:rsidRDefault="00D74C96" w:rsidP="009E3AB0">
            <w:pPr>
              <w:pStyle w:val="Thead"/>
              <w:rPr>
                <w:rFonts w:ascii="Arial" w:hAnsi="Arial" w:cs="Arial"/>
              </w:rPr>
            </w:pPr>
            <w:r w:rsidRPr="00B058A7">
              <w:rPr>
                <w:rFonts w:ascii="Arial" w:hAnsi="Arial" w:cs="Arial"/>
              </w:rPr>
              <w:t>Year ended</w:t>
            </w:r>
          </w:p>
          <w:p w14:paraId="2B6BECC4" w14:textId="77777777" w:rsidR="00D74C96" w:rsidRPr="00B058A7" w:rsidRDefault="00D74C96" w:rsidP="009E3AB0">
            <w:pPr>
              <w:pStyle w:val="Thead"/>
              <w:rPr>
                <w:rFonts w:ascii="Arial" w:hAnsi="Arial" w:cs="Arial"/>
              </w:rPr>
            </w:pPr>
            <w:r w:rsidRPr="00B058A7">
              <w:rPr>
                <w:rFonts w:ascii="Arial" w:hAnsi="Arial" w:cs="Arial"/>
              </w:rPr>
              <w:t>31 March</w:t>
            </w:r>
          </w:p>
          <w:p w14:paraId="6666E275" w14:textId="77777777" w:rsidR="00D74C96" w:rsidRPr="00B058A7" w:rsidRDefault="00767629" w:rsidP="009E3AB0">
            <w:pPr>
              <w:pStyle w:val="Thead"/>
              <w:rPr>
                <w:rFonts w:ascii="Arial" w:hAnsi="Arial" w:cs="Arial"/>
              </w:rPr>
            </w:pPr>
            <w:r>
              <w:rPr>
                <w:rFonts w:ascii="Arial" w:hAnsi="Arial" w:cs="Arial"/>
              </w:rPr>
              <w:t>2015</w:t>
            </w:r>
            <w:r w:rsidR="00F74590" w:rsidRPr="00B058A7">
              <w:rPr>
                <w:rFonts w:ascii="Arial" w:hAnsi="Arial" w:cs="Arial"/>
              </w:rPr>
              <w:br/>
            </w:r>
          </w:p>
          <w:p w14:paraId="140A98BE" w14:textId="77777777" w:rsidR="00D74C96" w:rsidRPr="00B058A7" w:rsidRDefault="00D74C96" w:rsidP="009E3AB0">
            <w:pPr>
              <w:pStyle w:val="Thead"/>
              <w:rPr>
                <w:rFonts w:ascii="Arial" w:hAnsi="Arial" w:cs="Arial"/>
              </w:rPr>
            </w:pPr>
            <w:r w:rsidRPr="00B058A7">
              <w:rPr>
                <w:rFonts w:ascii="Arial" w:hAnsi="Arial" w:cs="Arial"/>
              </w:rPr>
              <w:t>£000</w:t>
            </w:r>
          </w:p>
        </w:tc>
        <w:tc>
          <w:tcPr>
            <w:tcW w:w="1295" w:type="dxa"/>
            <w:tcBorders>
              <w:top w:val="nil"/>
              <w:left w:val="nil"/>
              <w:bottom w:val="nil"/>
              <w:right w:val="nil"/>
            </w:tcBorders>
          </w:tcPr>
          <w:p w14:paraId="75927CA0" w14:textId="77777777" w:rsidR="00D74C96" w:rsidRPr="00B058A7" w:rsidRDefault="00D74C96" w:rsidP="009E3AB0">
            <w:pPr>
              <w:pStyle w:val="Thead"/>
              <w:rPr>
                <w:rFonts w:ascii="Arial" w:hAnsi="Arial" w:cs="Arial"/>
              </w:rPr>
            </w:pPr>
            <w:r w:rsidRPr="00B058A7">
              <w:rPr>
                <w:rFonts w:ascii="Arial" w:hAnsi="Arial" w:cs="Arial"/>
              </w:rPr>
              <w:t>Year ended</w:t>
            </w:r>
          </w:p>
          <w:p w14:paraId="0FC3EA88" w14:textId="77777777" w:rsidR="00D74C96" w:rsidRPr="00B058A7" w:rsidRDefault="00D74C96" w:rsidP="009E3AB0">
            <w:pPr>
              <w:pStyle w:val="Thead"/>
              <w:rPr>
                <w:rFonts w:ascii="Arial" w:hAnsi="Arial" w:cs="Arial"/>
              </w:rPr>
            </w:pPr>
            <w:r w:rsidRPr="00B058A7">
              <w:rPr>
                <w:rFonts w:ascii="Arial" w:hAnsi="Arial" w:cs="Arial"/>
              </w:rPr>
              <w:t>31 March</w:t>
            </w:r>
          </w:p>
          <w:p w14:paraId="6A09262A" w14:textId="77777777" w:rsidR="00D74C96" w:rsidRPr="00B058A7" w:rsidRDefault="00767629" w:rsidP="009E3AB0">
            <w:pPr>
              <w:pStyle w:val="Thead"/>
              <w:rPr>
                <w:rFonts w:ascii="Arial" w:hAnsi="Arial" w:cs="Arial"/>
              </w:rPr>
            </w:pPr>
            <w:r>
              <w:rPr>
                <w:rFonts w:ascii="Arial" w:hAnsi="Arial" w:cs="Arial"/>
              </w:rPr>
              <w:t>2016</w:t>
            </w:r>
            <w:r w:rsidR="00F74590" w:rsidRPr="00B058A7">
              <w:rPr>
                <w:rFonts w:ascii="Arial" w:hAnsi="Arial" w:cs="Arial"/>
              </w:rPr>
              <w:br/>
            </w:r>
          </w:p>
          <w:p w14:paraId="7C0A1363" w14:textId="77777777" w:rsidR="00D74C96" w:rsidRPr="00B058A7" w:rsidRDefault="00D74C96" w:rsidP="009E3AB0">
            <w:pPr>
              <w:pStyle w:val="Thead"/>
              <w:rPr>
                <w:rFonts w:ascii="Arial" w:hAnsi="Arial" w:cs="Arial"/>
              </w:rPr>
            </w:pPr>
            <w:r w:rsidRPr="00B058A7">
              <w:rPr>
                <w:rFonts w:ascii="Arial" w:hAnsi="Arial" w:cs="Arial"/>
              </w:rPr>
              <w:t>£000</w:t>
            </w:r>
          </w:p>
        </w:tc>
        <w:tc>
          <w:tcPr>
            <w:tcW w:w="1295" w:type="dxa"/>
            <w:tcBorders>
              <w:top w:val="nil"/>
              <w:left w:val="nil"/>
              <w:bottom w:val="nil"/>
              <w:right w:val="nil"/>
            </w:tcBorders>
          </w:tcPr>
          <w:p w14:paraId="2996C004" w14:textId="77777777" w:rsidR="00D74C96" w:rsidRPr="00B058A7" w:rsidRDefault="00D74C96" w:rsidP="009E3AB0">
            <w:pPr>
              <w:pStyle w:val="Thead"/>
              <w:rPr>
                <w:rFonts w:ascii="Arial" w:hAnsi="Arial" w:cs="Arial"/>
              </w:rPr>
            </w:pPr>
            <w:r w:rsidRPr="00B058A7">
              <w:rPr>
                <w:rFonts w:ascii="Arial" w:hAnsi="Arial" w:cs="Arial"/>
              </w:rPr>
              <w:t>Year ended</w:t>
            </w:r>
          </w:p>
          <w:p w14:paraId="17512775" w14:textId="77777777" w:rsidR="00D74C96" w:rsidRPr="00B058A7" w:rsidRDefault="00D74C96" w:rsidP="009E3AB0">
            <w:pPr>
              <w:pStyle w:val="Thead"/>
              <w:rPr>
                <w:rFonts w:ascii="Arial" w:hAnsi="Arial" w:cs="Arial"/>
              </w:rPr>
            </w:pPr>
            <w:r w:rsidRPr="00B058A7">
              <w:rPr>
                <w:rFonts w:ascii="Arial" w:hAnsi="Arial" w:cs="Arial"/>
              </w:rPr>
              <w:t>31 March</w:t>
            </w:r>
          </w:p>
          <w:p w14:paraId="1F636A5B" w14:textId="77777777" w:rsidR="00FA34D7" w:rsidRDefault="00767629" w:rsidP="009E3AB0">
            <w:pPr>
              <w:pStyle w:val="Thead"/>
              <w:rPr>
                <w:rFonts w:ascii="Arial" w:hAnsi="Arial" w:cs="Arial"/>
              </w:rPr>
            </w:pPr>
            <w:r>
              <w:rPr>
                <w:rFonts w:ascii="Arial" w:hAnsi="Arial" w:cs="Arial"/>
              </w:rPr>
              <w:t>2015</w:t>
            </w:r>
            <w:r w:rsidR="00F74590" w:rsidRPr="00B058A7">
              <w:rPr>
                <w:rFonts w:ascii="Arial" w:hAnsi="Arial" w:cs="Arial"/>
              </w:rPr>
              <w:br/>
            </w:r>
          </w:p>
          <w:p w14:paraId="43F3D709" w14:textId="77777777" w:rsidR="00D74C96" w:rsidRPr="00B058A7" w:rsidRDefault="00D74C96" w:rsidP="009E3AB0">
            <w:pPr>
              <w:pStyle w:val="Thead"/>
              <w:rPr>
                <w:rFonts w:ascii="Arial" w:hAnsi="Arial" w:cs="Arial"/>
              </w:rPr>
            </w:pPr>
            <w:r w:rsidRPr="00B058A7">
              <w:rPr>
                <w:rFonts w:ascii="Arial" w:hAnsi="Arial" w:cs="Arial"/>
              </w:rPr>
              <w:t>£000</w:t>
            </w:r>
          </w:p>
        </w:tc>
      </w:tr>
      <w:tr w:rsidR="0095713A" w:rsidRPr="00B058A7" w14:paraId="0BAA8C8E" w14:textId="77777777" w:rsidTr="007A621F">
        <w:trPr>
          <w:trHeight w:val="484"/>
        </w:trPr>
        <w:tc>
          <w:tcPr>
            <w:tcW w:w="4346" w:type="dxa"/>
            <w:tcBorders>
              <w:top w:val="nil"/>
              <w:left w:val="nil"/>
              <w:bottom w:val="nil"/>
              <w:right w:val="nil"/>
            </w:tcBorders>
          </w:tcPr>
          <w:p w14:paraId="54DD6FA0" w14:textId="77777777" w:rsidR="0095713A" w:rsidRPr="00B058A7" w:rsidRDefault="0095713A" w:rsidP="00EC7270">
            <w:pPr>
              <w:pStyle w:val="Tdec"/>
              <w:tabs>
                <w:tab w:val="clear" w:pos="993"/>
              </w:tabs>
              <w:jc w:val="left"/>
              <w:rPr>
                <w:rFonts w:ascii="Arial" w:hAnsi="Arial" w:cs="Arial"/>
                <w:b/>
                <w:sz w:val="22"/>
                <w:szCs w:val="22"/>
              </w:rPr>
            </w:pPr>
            <w:r w:rsidRPr="00B058A7">
              <w:rPr>
                <w:rFonts w:ascii="Arial" w:hAnsi="Arial" w:cs="Arial"/>
                <w:b/>
                <w:sz w:val="22"/>
                <w:szCs w:val="22"/>
              </w:rPr>
              <w:t>Operating surplus is after charging:</w:t>
            </w:r>
          </w:p>
        </w:tc>
        <w:tc>
          <w:tcPr>
            <w:tcW w:w="1295" w:type="dxa"/>
            <w:tcBorders>
              <w:top w:val="nil"/>
              <w:left w:val="nil"/>
              <w:bottom w:val="nil"/>
              <w:right w:val="nil"/>
            </w:tcBorders>
          </w:tcPr>
          <w:p w14:paraId="4E103A4C" w14:textId="77777777" w:rsidR="0095713A" w:rsidRPr="00B058A7" w:rsidRDefault="0095713A" w:rsidP="002027EA">
            <w:pPr>
              <w:pStyle w:val="Tdec"/>
              <w:ind w:hanging="283"/>
              <w:rPr>
                <w:rFonts w:ascii="Arial" w:hAnsi="Arial" w:cs="Arial"/>
                <w:sz w:val="22"/>
                <w:szCs w:val="22"/>
              </w:rPr>
            </w:pPr>
          </w:p>
        </w:tc>
        <w:tc>
          <w:tcPr>
            <w:tcW w:w="1295" w:type="dxa"/>
            <w:tcBorders>
              <w:top w:val="nil"/>
              <w:left w:val="nil"/>
              <w:bottom w:val="nil"/>
              <w:right w:val="nil"/>
            </w:tcBorders>
          </w:tcPr>
          <w:p w14:paraId="5F994209" w14:textId="77777777" w:rsidR="0095713A" w:rsidRPr="00B058A7" w:rsidRDefault="0095713A" w:rsidP="002027EA">
            <w:pPr>
              <w:pStyle w:val="Tdec"/>
              <w:ind w:hanging="283"/>
              <w:rPr>
                <w:rFonts w:ascii="Arial" w:hAnsi="Arial" w:cs="Arial"/>
                <w:sz w:val="22"/>
                <w:szCs w:val="22"/>
              </w:rPr>
            </w:pPr>
          </w:p>
        </w:tc>
        <w:tc>
          <w:tcPr>
            <w:tcW w:w="1295" w:type="dxa"/>
            <w:tcBorders>
              <w:top w:val="nil"/>
              <w:left w:val="nil"/>
              <w:bottom w:val="nil"/>
              <w:right w:val="nil"/>
            </w:tcBorders>
          </w:tcPr>
          <w:p w14:paraId="1587379A" w14:textId="77777777" w:rsidR="0095713A" w:rsidRPr="00B058A7" w:rsidRDefault="0095713A" w:rsidP="002027EA">
            <w:pPr>
              <w:pStyle w:val="Tdec"/>
              <w:ind w:hanging="283"/>
              <w:rPr>
                <w:rFonts w:ascii="Arial" w:hAnsi="Arial" w:cs="Arial"/>
                <w:sz w:val="22"/>
                <w:szCs w:val="22"/>
              </w:rPr>
            </w:pPr>
          </w:p>
        </w:tc>
        <w:tc>
          <w:tcPr>
            <w:tcW w:w="1295" w:type="dxa"/>
            <w:tcBorders>
              <w:top w:val="nil"/>
              <w:left w:val="nil"/>
              <w:bottom w:val="nil"/>
              <w:right w:val="nil"/>
            </w:tcBorders>
          </w:tcPr>
          <w:p w14:paraId="7F6CCABC" w14:textId="77777777" w:rsidR="0095713A" w:rsidRPr="00B058A7" w:rsidRDefault="0095713A" w:rsidP="002027EA">
            <w:pPr>
              <w:pStyle w:val="Tdec"/>
              <w:ind w:hanging="283"/>
              <w:rPr>
                <w:rFonts w:ascii="Arial" w:hAnsi="Arial" w:cs="Arial"/>
                <w:sz w:val="22"/>
                <w:szCs w:val="22"/>
              </w:rPr>
            </w:pPr>
          </w:p>
        </w:tc>
      </w:tr>
      <w:tr w:rsidR="008174C2" w:rsidRPr="00B058A7" w14:paraId="340DB1A3" w14:textId="77777777" w:rsidTr="00484B03">
        <w:trPr>
          <w:trHeight w:val="234"/>
        </w:trPr>
        <w:tc>
          <w:tcPr>
            <w:tcW w:w="4346" w:type="dxa"/>
            <w:tcBorders>
              <w:top w:val="nil"/>
              <w:left w:val="nil"/>
              <w:bottom w:val="nil"/>
              <w:right w:val="nil"/>
            </w:tcBorders>
          </w:tcPr>
          <w:p w14:paraId="28DED99C" w14:textId="77777777" w:rsidR="008174C2" w:rsidRPr="00B058A7" w:rsidRDefault="008174C2" w:rsidP="008174C2">
            <w:pPr>
              <w:pStyle w:val="Tdec"/>
              <w:tabs>
                <w:tab w:val="clear" w:pos="993"/>
              </w:tabs>
              <w:ind w:right="113"/>
              <w:rPr>
                <w:rFonts w:ascii="Arial" w:hAnsi="Arial" w:cs="Arial"/>
                <w:sz w:val="22"/>
                <w:szCs w:val="22"/>
              </w:rPr>
            </w:pPr>
            <w:r w:rsidRPr="00B058A7">
              <w:rPr>
                <w:rFonts w:ascii="Arial" w:hAnsi="Arial" w:cs="Arial"/>
                <w:sz w:val="22"/>
                <w:szCs w:val="22"/>
              </w:rPr>
              <w:t>Depreciation and amortisation</w:t>
            </w:r>
          </w:p>
        </w:tc>
        <w:tc>
          <w:tcPr>
            <w:tcW w:w="1295" w:type="dxa"/>
            <w:tcBorders>
              <w:top w:val="nil"/>
              <w:left w:val="nil"/>
              <w:bottom w:val="double" w:sz="4" w:space="0" w:color="auto"/>
              <w:right w:val="nil"/>
            </w:tcBorders>
          </w:tcPr>
          <w:p w14:paraId="084F0E17" w14:textId="7E762018" w:rsidR="008174C2" w:rsidRPr="00B058A7" w:rsidRDefault="008174C2" w:rsidP="008174C2">
            <w:pPr>
              <w:pStyle w:val="Tdec"/>
              <w:tabs>
                <w:tab w:val="clear" w:pos="993"/>
                <w:tab w:val="decimal" w:pos="983"/>
              </w:tabs>
              <w:ind w:right="113"/>
              <w:rPr>
                <w:rFonts w:ascii="Arial" w:hAnsi="Arial" w:cs="Arial"/>
                <w:sz w:val="22"/>
                <w:szCs w:val="22"/>
              </w:rPr>
            </w:pPr>
            <w:r>
              <w:rPr>
                <w:rFonts w:ascii="Arial" w:hAnsi="Arial" w:cs="Arial"/>
                <w:sz w:val="22"/>
                <w:szCs w:val="22"/>
              </w:rPr>
              <w:t>599</w:t>
            </w:r>
          </w:p>
        </w:tc>
        <w:tc>
          <w:tcPr>
            <w:tcW w:w="1295" w:type="dxa"/>
            <w:tcBorders>
              <w:top w:val="nil"/>
              <w:left w:val="nil"/>
              <w:bottom w:val="double" w:sz="4" w:space="0" w:color="auto"/>
              <w:right w:val="nil"/>
            </w:tcBorders>
          </w:tcPr>
          <w:p w14:paraId="5BDC48B8" w14:textId="77777777" w:rsidR="008174C2" w:rsidRPr="00B058A7" w:rsidRDefault="008174C2" w:rsidP="008174C2">
            <w:pPr>
              <w:pStyle w:val="Tdec"/>
              <w:tabs>
                <w:tab w:val="clear" w:pos="993"/>
                <w:tab w:val="decimal" w:pos="983"/>
              </w:tabs>
              <w:ind w:right="113"/>
              <w:rPr>
                <w:rFonts w:ascii="Arial" w:hAnsi="Arial" w:cs="Arial"/>
                <w:sz w:val="22"/>
                <w:szCs w:val="22"/>
              </w:rPr>
            </w:pPr>
            <w:r w:rsidRPr="00B058A7">
              <w:rPr>
                <w:rFonts w:ascii="Arial" w:hAnsi="Arial" w:cs="Arial"/>
                <w:sz w:val="22"/>
                <w:szCs w:val="22"/>
              </w:rPr>
              <w:t>389</w:t>
            </w:r>
          </w:p>
        </w:tc>
        <w:tc>
          <w:tcPr>
            <w:tcW w:w="1295" w:type="dxa"/>
            <w:tcBorders>
              <w:top w:val="nil"/>
              <w:left w:val="nil"/>
              <w:bottom w:val="double" w:sz="4" w:space="0" w:color="auto"/>
              <w:right w:val="nil"/>
            </w:tcBorders>
          </w:tcPr>
          <w:p w14:paraId="2CDE95CF" w14:textId="77777777" w:rsidR="008174C2" w:rsidRPr="00B058A7" w:rsidRDefault="008174C2" w:rsidP="008174C2">
            <w:pPr>
              <w:pStyle w:val="Tdec"/>
              <w:tabs>
                <w:tab w:val="clear" w:pos="993"/>
                <w:tab w:val="decimal" w:pos="983"/>
              </w:tabs>
              <w:ind w:right="113"/>
              <w:rPr>
                <w:rFonts w:ascii="Arial" w:hAnsi="Arial" w:cs="Arial"/>
                <w:sz w:val="22"/>
                <w:szCs w:val="22"/>
              </w:rPr>
            </w:pPr>
            <w:r>
              <w:rPr>
                <w:rFonts w:ascii="Arial" w:hAnsi="Arial" w:cs="Arial"/>
                <w:sz w:val="22"/>
                <w:szCs w:val="22"/>
              </w:rPr>
              <w:t>220</w:t>
            </w:r>
          </w:p>
        </w:tc>
        <w:tc>
          <w:tcPr>
            <w:tcW w:w="1295" w:type="dxa"/>
            <w:tcBorders>
              <w:top w:val="nil"/>
              <w:left w:val="nil"/>
              <w:bottom w:val="double" w:sz="4" w:space="0" w:color="auto"/>
              <w:right w:val="nil"/>
            </w:tcBorders>
          </w:tcPr>
          <w:p w14:paraId="7225ED4E" w14:textId="77777777" w:rsidR="008174C2" w:rsidRPr="00B058A7" w:rsidRDefault="008174C2" w:rsidP="008174C2">
            <w:pPr>
              <w:pStyle w:val="Tdec"/>
              <w:tabs>
                <w:tab w:val="clear" w:pos="993"/>
                <w:tab w:val="decimal" w:pos="983"/>
              </w:tabs>
              <w:ind w:right="113"/>
              <w:rPr>
                <w:rFonts w:ascii="Arial" w:hAnsi="Arial" w:cs="Arial"/>
                <w:sz w:val="22"/>
                <w:szCs w:val="22"/>
              </w:rPr>
            </w:pPr>
            <w:r>
              <w:rPr>
                <w:rFonts w:ascii="Arial" w:hAnsi="Arial" w:cs="Arial"/>
                <w:sz w:val="22"/>
                <w:szCs w:val="22"/>
              </w:rPr>
              <w:t>-</w:t>
            </w:r>
          </w:p>
        </w:tc>
      </w:tr>
      <w:tr w:rsidR="008174C2" w:rsidRPr="00B058A7" w14:paraId="42C26573" w14:textId="77777777" w:rsidTr="00484B03">
        <w:trPr>
          <w:trHeight w:val="250"/>
        </w:trPr>
        <w:tc>
          <w:tcPr>
            <w:tcW w:w="4346" w:type="dxa"/>
            <w:tcBorders>
              <w:top w:val="nil"/>
              <w:left w:val="nil"/>
              <w:bottom w:val="nil"/>
              <w:right w:val="nil"/>
            </w:tcBorders>
          </w:tcPr>
          <w:p w14:paraId="0C648E10" w14:textId="77777777" w:rsidR="008174C2" w:rsidRPr="00B058A7" w:rsidRDefault="008174C2" w:rsidP="008174C2">
            <w:pPr>
              <w:pStyle w:val="Tdec"/>
              <w:tabs>
                <w:tab w:val="clear" w:pos="993"/>
              </w:tabs>
              <w:ind w:right="113"/>
              <w:rPr>
                <w:rFonts w:ascii="Arial" w:hAnsi="Arial" w:cs="Arial"/>
                <w:sz w:val="22"/>
                <w:szCs w:val="22"/>
              </w:rPr>
            </w:pPr>
            <w:r w:rsidRPr="00B058A7">
              <w:rPr>
                <w:rFonts w:ascii="Arial" w:hAnsi="Arial" w:cs="Arial"/>
                <w:sz w:val="22"/>
                <w:szCs w:val="22"/>
              </w:rPr>
              <w:t>Auditor’s remuneration</w:t>
            </w:r>
          </w:p>
        </w:tc>
        <w:tc>
          <w:tcPr>
            <w:tcW w:w="1295" w:type="dxa"/>
            <w:tcBorders>
              <w:top w:val="double" w:sz="4" w:space="0" w:color="auto"/>
              <w:left w:val="nil"/>
              <w:bottom w:val="nil"/>
              <w:right w:val="nil"/>
            </w:tcBorders>
          </w:tcPr>
          <w:p w14:paraId="08AAB91C" w14:textId="77777777" w:rsidR="008174C2" w:rsidRPr="00B058A7" w:rsidRDefault="008174C2" w:rsidP="008174C2">
            <w:pPr>
              <w:pStyle w:val="Tdec"/>
              <w:tabs>
                <w:tab w:val="clear" w:pos="993"/>
                <w:tab w:val="decimal" w:pos="983"/>
              </w:tabs>
              <w:ind w:right="113"/>
              <w:rPr>
                <w:rFonts w:ascii="Arial" w:hAnsi="Arial" w:cs="Arial"/>
                <w:sz w:val="22"/>
                <w:szCs w:val="22"/>
              </w:rPr>
            </w:pPr>
          </w:p>
        </w:tc>
        <w:tc>
          <w:tcPr>
            <w:tcW w:w="1295" w:type="dxa"/>
            <w:tcBorders>
              <w:top w:val="double" w:sz="4" w:space="0" w:color="auto"/>
              <w:left w:val="nil"/>
              <w:bottom w:val="nil"/>
              <w:right w:val="nil"/>
            </w:tcBorders>
          </w:tcPr>
          <w:p w14:paraId="188C0A9E" w14:textId="77777777" w:rsidR="008174C2" w:rsidRPr="00B058A7" w:rsidRDefault="008174C2" w:rsidP="008174C2">
            <w:pPr>
              <w:pStyle w:val="Tdec"/>
              <w:tabs>
                <w:tab w:val="clear" w:pos="993"/>
                <w:tab w:val="decimal" w:pos="983"/>
              </w:tabs>
              <w:ind w:left="332" w:right="113"/>
              <w:rPr>
                <w:rFonts w:ascii="Arial" w:hAnsi="Arial" w:cs="Arial"/>
                <w:sz w:val="22"/>
                <w:szCs w:val="22"/>
              </w:rPr>
            </w:pPr>
          </w:p>
        </w:tc>
        <w:tc>
          <w:tcPr>
            <w:tcW w:w="1295" w:type="dxa"/>
            <w:tcBorders>
              <w:top w:val="double" w:sz="4" w:space="0" w:color="auto"/>
              <w:left w:val="nil"/>
              <w:bottom w:val="nil"/>
              <w:right w:val="nil"/>
            </w:tcBorders>
          </w:tcPr>
          <w:p w14:paraId="4F7FFFA7" w14:textId="77777777" w:rsidR="008174C2" w:rsidRPr="00B058A7" w:rsidRDefault="008174C2" w:rsidP="008174C2">
            <w:pPr>
              <w:pStyle w:val="Tdec"/>
              <w:tabs>
                <w:tab w:val="clear" w:pos="993"/>
                <w:tab w:val="decimal" w:pos="983"/>
              </w:tabs>
              <w:ind w:right="113"/>
              <w:rPr>
                <w:rFonts w:ascii="Arial" w:hAnsi="Arial" w:cs="Arial"/>
                <w:sz w:val="22"/>
                <w:szCs w:val="22"/>
              </w:rPr>
            </w:pPr>
          </w:p>
        </w:tc>
        <w:tc>
          <w:tcPr>
            <w:tcW w:w="1295" w:type="dxa"/>
            <w:tcBorders>
              <w:top w:val="double" w:sz="4" w:space="0" w:color="auto"/>
              <w:left w:val="nil"/>
              <w:bottom w:val="nil"/>
              <w:right w:val="nil"/>
            </w:tcBorders>
          </w:tcPr>
          <w:p w14:paraId="7C7F829B" w14:textId="77777777" w:rsidR="008174C2" w:rsidRPr="00B058A7" w:rsidRDefault="008174C2" w:rsidP="008174C2">
            <w:pPr>
              <w:pStyle w:val="Tdec"/>
              <w:tabs>
                <w:tab w:val="clear" w:pos="993"/>
                <w:tab w:val="decimal" w:pos="983"/>
              </w:tabs>
              <w:ind w:right="113"/>
              <w:rPr>
                <w:rFonts w:ascii="Arial" w:hAnsi="Arial" w:cs="Arial"/>
                <w:sz w:val="22"/>
                <w:szCs w:val="22"/>
              </w:rPr>
            </w:pPr>
          </w:p>
        </w:tc>
      </w:tr>
      <w:tr w:rsidR="008174C2" w:rsidRPr="00B058A7" w14:paraId="090B8B46" w14:textId="77777777" w:rsidTr="00AB1DA6">
        <w:trPr>
          <w:trHeight w:val="234"/>
        </w:trPr>
        <w:tc>
          <w:tcPr>
            <w:tcW w:w="4346" w:type="dxa"/>
            <w:tcBorders>
              <w:top w:val="nil"/>
              <w:left w:val="nil"/>
              <w:bottom w:val="nil"/>
              <w:right w:val="nil"/>
            </w:tcBorders>
          </w:tcPr>
          <w:p w14:paraId="36BAD168" w14:textId="77777777" w:rsidR="008174C2" w:rsidRPr="00B058A7" w:rsidRDefault="008174C2" w:rsidP="008174C2">
            <w:pPr>
              <w:pStyle w:val="Tdec"/>
              <w:tabs>
                <w:tab w:val="clear" w:pos="993"/>
              </w:tabs>
              <w:ind w:right="113"/>
              <w:rPr>
                <w:rFonts w:ascii="Arial" w:hAnsi="Arial" w:cs="Arial"/>
                <w:sz w:val="22"/>
                <w:szCs w:val="22"/>
              </w:rPr>
            </w:pPr>
            <w:r w:rsidRPr="00B058A7">
              <w:rPr>
                <w:rFonts w:ascii="Arial" w:hAnsi="Arial" w:cs="Arial"/>
                <w:sz w:val="22"/>
                <w:szCs w:val="22"/>
              </w:rPr>
              <w:tab/>
              <w:t xml:space="preserve">- audit fee </w:t>
            </w:r>
          </w:p>
        </w:tc>
        <w:tc>
          <w:tcPr>
            <w:tcW w:w="1295" w:type="dxa"/>
            <w:tcBorders>
              <w:top w:val="nil"/>
              <w:left w:val="nil"/>
              <w:bottom w:val="double" w:sz="4" w:space="0" w:color="auto"/>
              <w:right w:val="nil"/>
            </w:tcBorders>
          </w:tcPr>
          <w:p w14:paraId="38005A73" w14:textId="46EA2A46" w:rsidR="008174C2" w:rsidRPr="00B058A7" w:rsidRDefault="008174C2" w:rsidP="008174C2">
            <w:pPr>
              <w:pStyle w:val="Tdec"/>
              <w:ind w:hanging="283"/>
              <w:rPr>
                <w:rFonts w:ascii="Arial" w:hAnsi="Arial" w:cs="Arial"/>
                <w:sz w:val="22"/>
                <w:szCs w:val="22"/>
              </w:rPr>
            </w:pPr>
            <w:r>
              <w:rPr>
                <w:rFonts w:ascii="Arial" w:hAnsi="Arial" w:cs="Arial"/>
                <w:sz w:val="22"/>
                <w:szCs w:val="22"/>
              </w:rPr>
              <w:t>38</w:t>
            </w:r>
          </w:p>
        </w:tc>
        <w:tc>
          <w:tcPr>
            <w:tcW w:w="1295" w:type="dxa"/>
            <w:tcBorders>
              <w:top w:val="nil"/>
              <w:left w:val="nil"/>
              <w:bottom w:val="double" w:sz="4" w:space="0" w:color="auto"/>
              <w:right w:val="nil"/>
            </w:tcBorders>
          </w:tcPr>
          <w:p w14:paraId="009AB530" w14:textId="77777777" w:rsidR="008174C2" w:rsidRPr="00B058A7" w:rsidRDefault="008174C2" w:rsidP="008174C2">
            <w:pPr>
              <w:pStyle w:val="Tdec"/>
              <w:ind w:hanging="283"/>
              <w:rPr>
                <w:rFonts w:ascii="Arial" w:hAnsi="Arial" w:cs="Arial"/>
                <w:sz w:val="22"/>
                <w:szCs w:val="22"/>
              </w:rPr>
            </w:pPr>
            <w:r w:rsidRPr="00B058A7">
              <w:rPr>
                <w:rFonts w:ascii="Arial" w:hAnsi="Arial" w:cs="Arial"/>
                <w:sz w:val="22"/>
                <w:szCs w:val="22"/>
              </w:rPr>
              <w:t>43</w:t>
            </w:r>
          </w:p>
        </w:tc>
        <w:tc>
          <w:tcPr>
            <w:tcW w:w="1295" w:type="dxa"/>
            <w:tcBorders>
              <w:top w:val="nil"/>
              <w:left w:val="nil"/>
              <w:bottom w:val="double" w:sz="4" w:space="0" w:color="auto"/>
              <w:right w:val="nil"/>
            </w:tcBorders>
          </w:tcPr>
          <w:p w14:paraId="4A25A9E2" w14:textId="77777777" w:rsidR="008174C2" w:rsidRPr="00B058A7" w:rsidRDefault="008174C2" w:rsidP="008174C2">
            <w:pPr>
              <w:pStyle w:val="Tdec"/>
              <w:ind w:hanging="283"/>
              <w:rPr>
                <w:rFonts w:ascii="Arial" w:hAnsi="Arial" w:cs="Arial"/>
                <w:sz w:val="22"/>
                <w:szCs w:val="22"/>
              </w:rPr>
            </w:pPr>
            <w:r>
              <w:rPr>
                <w:rFonts w:ascii="Arial" w:hAnsi="Arial" w:cs="Arial"/>
                <w:sz w:val="22"/>
                <w:szCs w:val="22"/>
              </w:rPr>
              <w:t>15</w:t>
            </w:r>
          </w:p>
        </w:tc>
        <w:tc>
          <w:tcPr>
            <w:tcW w:w="1295" w:type="dxa"/>
            <w:tcBorders>
              <w:top w:val="nil"/>
              <w:left w:val="nil"/>
              <w:bottom w:val="double" w:sz="4" w:space="0" w:color="auto"/>
              <w:right w:val="nil"/>
            </w:tcBorders>
          </w:tcPr>
          <w:p w14:paraId="21F32CD4" w14:textId="77777777" w:rsidR="008174C2" w:rsidRPr="00B058A7" w:rsidRDefault="008174C2" w:rsidP="008174C2">
            <w:pPr>
              <w:pStyle w:val="Tdec"/>
              <w:ind w:hanging="283"/>
              <w:rPr>
                <w:rFonts w:ascii="Arial" w:hAnsi="Arial" w:cs="Arial"/>
                <w:sz w:val="22"/>
                <w:szCs w:val="22"/>
              </w:rPr>
            </w:pPr>
            <w:r>
              <w:rPr>
                <w:rFonts w:ascii="Arial" w:hAnsi="Arial" w:cs="Arial"/>
                <w:sz w:val="22"/>
                <w:szCs w:val="22"/>
              </w:rPr>
              <w:t>19</w:t>
            </w:r>
          </w:p>
        </w:tc>
      </w:tr>
      <w:tr w:rsidR="003B16FC" w:rsidRPr="00B058A7" w14:paraId="4CE22FB4" w14:textId="77777777" w:rsidTr="00C320EF">
        <w:trPr>
          <w:trHeight w:val="250"/>
        </w:trPr>
        <w:tc>
          <w:tcPr>
            <w:tcW w:w="9526" w:type="dxa"/>
            <w:gridSpan w:val="5"/>
            <w:tcBorders>
              <w:top w:val="nil"/>
              <w:left w:val="nil"/>
              <w:bottom w:val="nil"/>
              <w:right w:val="nil"/>
            </w:tcBorders>
          </w:tcPr>
          <w:p w14:paraId="1AEAB022" w14:textId="77777777" w:rsidR="003B16FC" w:rsidRPr="00B058A7" w:rsidRDefault="003B16FC" w:rsidP="00DC2654">
            <w:pPr>
              <w:pStyle w:val="Tdec"/>
              <w:tabs>
                <w:tab w:val="clear" w:pos="993"/>
                <w:tab w:val="left" w:pos="0"/>
              </w:tabs>
              <w:rPr>
                <w:rFonts w:ascii="Arial" w:hAnsi="Arial" w:cs="Arial"/>
              </w:rPr>
            </w:pPr>
          </w:p>
          <w:p w14:paraId="3873C891" w14:textId="77777777" w:rsidR="003B16FC" w:rsidRPr="00B058A7" w:rsidRDefault="003B16FC" w:rsidP="00DC2654">
            <w:pPr>
              <w:pStyle w:val="Tdec"/>
              <w:tabs>
                <w:tab w:val="clear" w:pos="993"/>
              </w:tabs>
              <w:rPr>
                <w:rFonts w:ascii="Arial" w:hAnsi="Arial" w:cs="Arial"/>
              </w:rPr>
            </w:pPr>
            <w:r w:rsidRPr="00B058A7">
              <w:rPr>
                <w:rFonts w:ascii="Arial" w:hAnsi="Arial" w:cs="Arial"/>
                <w:sz w:val="22"/>
                <w:szCs w:val="22"/>
              </w:rPr>
              <w:t xml:space="preserve">No fees were paid to the external auditor, </w:t>
            </w:r>
            <w:r w:rsidR="00F74590" w:rsidRPr="00B058A7">
              <w:rPr>
                <w:rFonts w:ascii="Arial" w:hAnsi="Arial" w:cs="Arial"/>
                <w:sz w:val="22"/>
                <w:szCs w:val="22"/>
              </w:rPr>
              <w:t xml:space="preserve">PKF </w:t>
            </w:r>
            <w:r w:rsidRPr="00B058A7">
              <w:rPr>
                <w:rFonts w:ascii="Arial" w:hAnsi="Arial" w:cs="Arial"/>
                <w:sz w:val="22"/>
                <w:szCs w:val="22"/>
              </w:rPr>
              <w:t>Littlejohn LLP, for non audit services in the year</w:t>
            </w:r>
            <w:r w:rsidRPr="00B058A7">
              <w:rPr>
                <w:rFonts w:ascii="Arial" w:hAnsi="Arial" w:cs="Arial"/>
              </w:rPr>
              <w:t>.</w:t>
            </w:r>
          </w:p>
        </w:tc>
      </w:tr>
    </w:tbl>
    <w:p w14:paraId="1C4CDBBE" w14:textId="77777777" w:rsidR="0095713A" w:rsidRDefault="0095713A" w:rsidP="000B031F">
      <w:pPr>
        <w:pStyle w:val="NormalIndent"/>
        <w:ind w:left="0"/>
        <w:rPr>
          <w:rFonts w:ascii="Arial" w:hAnsi="Arial" w:cs="Arial"/>
          <w:b/>
        </w:rPr>
      </w:pPr>
    </w:p>
    <w:p w14:paraId="1235EA5F" w14:textId="77777777" w:rsidR="00AB1DA6" w:rsidRDefault="00AB1DA6" w:rsidP="000B031F">
      <w:pPr>
        <w:pStyle w:val="NormalIndent"/>
        <w:ind w:left="0"/>
        <w:rPr>
          <w:rFonts w:ascii="Arial" w:hAnsi="Arial" w:cs="Arial"/>
          <w:b/>
        </w:rPr>
      </w:pPr>
    </w:p>
    <w:p w14:paraId="396CE746" w14:textId="77777777" w:rsidR="00AB1DA6" w:rsidRPr="00B058A7" w:rsidRDefault="00AB1DA6" w:rsidP="000B031F">
      <w:pPr>
        <w:pStyle w:val="NormalIndent"/>
        <w:ind w:left="0"/>
        <w:rPr>
          <w:rFonts w:ascii="Arial" w:hAnsi="Arial" w:cs="Arial"/>
          <w:b/>
        </w:rPr>
      </w:pPr>
    </w:p>
    <w:p w14:paraId="4B96C936" w14:textId="17EA70C4" w:rsidR="0095713A" w:rsidRPr="00B058A7" w:rsidRDefault="0095713A" w:rsidP="00570F72">
      <w:pPr>
        <w:pStyle w:val="Heading2"/>
        <w:ind w:left="720"/>
        <w:rPr>
          <w:rStyle w:val="StyleHeading1ArialCharChar"/>
          <w:b/>
        </w:rPr>
      </w:pPr>
      <w:r w:rsidRPr="00B058A7">
        <w:rPr>
          <w:rStyle w:val="StyleHeading1ArialCharChar"/>
        </w:rPr>
        <w:t xml:space="preserve"> </w:t>
      </w:r>
      <w:bookmarkStart w:id="41" w:name="_Ref353527609"/>
      <w:r w:rsidRPr="00B058A7">
        <w:rPr>
          <w:rStyle w:val="StyleHeading1ArialCharChar"/>
        </w:rPr>
        <w:t>FINANCE DISCOUNTS</w:t>
      </w:r>
      <w:bookmarkEnd w:id="41"/>
    </w:p>
    <w:p w14:paraId="72B1F781" w14:textId="77777777" w:rsidR="0095713A" w:rsidRPr="00B058A7" w:rsidRDefault="0095713A" w:rsidP="000B031F">
      <w:pPr>
        <w:pStyle w:val="NormalIndent"/>
        <w:spacing w:after="0"/>
        <w:ind w:left="0"/>
        <w:outlineLvl w:val="0"/>
        <w:rPr>
          <w:rFonts w:ascii="Arial" w:hAnsi="Arial" w:cs="Arial"/>
          <w:sz w:val="22"/>
          <w:szCs w:val="22"/>
        </w:rPr>
      </w:pPr>
      <w:r w:rsidRPr="00B058A7">
        <w:rPr>
          <w:rFonts w:ascii="Arial" w:hAnsi="Arial" w:cs="Arial"/>
          <w:sz w:val="22"/>
          <w:szCs w:val="22"/>
        </w:rPr>
        <w:t xml:space="preserve">Under an agreement dated 22 January 1998 made between Association of Metropolitan Authorities (Properties) Ltd, Local Government Association (Properties) Ltd and the Association, the AMA property company contributed the net sale proceeds of its former property in Great Smith Street to the purchase of Local Government House by Local Government Association (Properties) Ltd. In recognition of this, authorities in membership of the LGA that were formerly members of the Association of Metropolitan Authorities receive a discount on their membership subscriptions.  The discount increases every five years in line with inflation.  Originally at the rate of £6,000 per authority, </w:t>
      </w:r>
      <w:r w:rsidR="00EB06B4" w:rsidRPr="00B058A7">
        <w:rPr>
          <w:rFonts w:ascii="Arial" w:hAnsi="Arial" w:cs="Arial"/>
          <w:sz w:val="22"/>
          <w:szCs w:val="22"/>
        </w:rPr>
        <w:t xml:space="preserve">the discount was </w:t>
      </w:r>
      <w:r w:rsidRPr="00B058A7">
        <w:rPr>
          <w:rFonts w:ascii="Arial" w:hAnsi="Arial" w:cs="Arial"/>
          <w:sz w:val="22"/>
          <w:szCs w:val="22"/>
        </w:rPr>
        <w:t>increased to £7,965 with effect from 1 April 2012.</w:t>
      </w:r>
    </w:p>
    <w:p w14:paraId="3070F65E" w14:textId="77777777" w:rsidR="00D933E2" w:rsidRPr="00B058A7" w:rsidRDefault="00D933E2" w:rsidP="000B031F">
      <w:pPr>
        <w:pStyle w:val="NormalIndent"/>
        <w:spacing w:after="0"/>
        <w:ind w:left="0"/>
        <w:outlineLvl w:val="0"/>
        <w:rPr>
          <w:rFonts w:ascii="Arial" w:hAnsi="Arial" w:cs="Arial"/>
          <w:sz w:val="22"/>
          <w:szCs w:val="22"/>
        </w:rPr>
      </w:pPr>
    </w:p>
    <w:p w14:paraId="78A83A34" w14:textId="17F4D0EB" w:rsidR="0095713A" w:rsidRPr="00570F72" w:rsidRDefault="0095713A" w:rsidP="00570F72">
      <w:pPr>
        <w:pStyle w:val="Heading2"/>
        <w:ind w:left="720"/>
        <w:rPr>
          <w:rStyle w:val="StyleHeading1ArialCharChar"/>
        </w:rPr>
      </w:pPr>
      <w:bookmarkStart w:id="42" w:name="_Toc297128233"/>
      <w:bookmarkStart w:id="43" w:name="_Toc297131372"/>
      <w:r w:rsidRPr="00570F72">
        <w:rPr>
          <w:rStyle w:val="StyleHeading1ArialCharChar"/>
        </w:rPr>
        <w:t xml:space="preserve"> </w:t>
      </w:r>
      <w:bookmarkStart w:id="44" w:name="_Ref353527639"/>
      <w:r w:rsidRPr="00570F72">
        <w:rPr>
          <w:rStyle w:val="StyleHeading1ArialCharChar"/>
        </w:rPr>
        <w:t>TAXATION</w:t>
      </w:r>
      <w:bookmarkEnd w:id="42"/>
      <w:bookmarkEnd w:id="43"/>
      <w:bookmarkEnd w:id="44"/>
    </w:p>
    <w:p w14:paraId="68CDD6B9" w14:textId="77777777" w:rsidR="0095713A" w:rsidRPr="00B058A7" w:rsidRDefault="0095713A" w:rsidP="004938DE">
      <w:pPr>
        <w:pStyle w:val="NormalIndent"/>
        <w:tabs>
          <w:tab w:val="left" w:pos="426"/>
        </w:tabs>
        <w:ind w:left="0"/>
        <w:rPr>
          <w:rFonts w:ascii="Arial" w:hAnsi="Arial" w:cs="Arial"/>
          <w:sz w:val="22"/>
          <w:szCs w:val="22"/>
        </w:rPr>
      </w:pPr>
      <w:bookmarkStart w:id="45" w:name="_Toc297128234"/>
      <w:bookmarkStart w:id="46" w:name="_Toc297131373"/>
      <w:r w:rsidRPr="00B058A7">
        <w:rPr>
          <w:rFonts w:ascii="Arial" w:hAnsi="Arial" w:cs="Arial"/>
          <w:sz w:val="22"/>
          <w:szCs w:val="22"/>
        </w:rPr>
        <w:t xml:space="preserve">The Association and the companies it controls are exempt from tax on </w:t>
      </w:r>
      <w:r w:rsidR="008C26D1" w:rsidRPr="00B058A7">
        <w:rPr>
          <w:rFonts w:ascii="Arial" w:hAnsi="Arial" w:cs="Arial"/>
          <w:sz w:val="22"/>
          <w:szCs w:val="22"/>
        </w:rPr>
        <w:t xml:space="preserve">their </w:t>
      </w:r>
      <w:r w:rsidRPr="00B058A7">
        <w:rPr>
          <w:rFonts w:ascii="Arial" w:hAnsi="Arial" w:cs="Arial"/>
          <w:sz w:val="22"/>
          <w:szCs w:val="22"/>
        </w:rPr>
        <w:t xml:space="preserve">income and gains by virtue of their status as Local Authority Associations under </w:t>
      </w:r>
      <w:r w:rsidR="005E3550" w:rsidRPr="00B058A7">
        <w:rPr>
          <w:rFonts w:ascii="Arial" w:hAnsi="Arial" w:cs="Arial"/>
          <w:sz w:val="22"/>
          <w:szCs w:val="22"/>
        </w:rPr>
        <w:t xml:space="preserve">Section 838(2) of the Income Tax Act 2007 and </w:t>
      </w:r>
      <w:r w:rsidRPr="00B058A7">
        <w:rPr>
          <w:rFonts w:ascii="Arial" w:hAnsi="Arial" w:cs="Arial"/>
          <w:sz w:val="22"/>
          <w:szCs w:val="22"/>
        </w:rPr>
        <w:t xml:space="preserve">Section </w:t>
      </w:r>
      <w:r w:rsidR="005E3550" w:rsidRPr="00B058A7">
        <w:rPr>
          <w:rFonts w:ascii="Arial" w:hAnsi="Arial" w:cs="Arial"/>
          <w:sz w:val="22"/>
          <w:szCs w:val="22"/>
        </w:rPr>
        <w:t>984(2)</w:t>
      </w:r>
      <w:r w:rsidRPr="00B058A7">
        <w:rPr>
          <w:rFonts w:ascii="Arial" w:hAnsi="Arial" w:cs="Arial"/>
          <w:sz w:val="22"/>
          <w:szCs w:val="22"/>
        </w:rPr>
        <w:t xml:space="preserve"> of the </w:t>
      </w:r>
      <w:r w:rsidR="005E3550" w:rsidRPr="00B058A7">
        <w:rPr>
          <w:rFonts w:ascii="Arial" w:hAnsi="Arial" w:cs="Arial"/>
          <w:sz w:val="22"/>
          <w:szCs w:val="22"/>
        </w:rPr>
        <w:t xml:space="preserve">Corporation </w:t>
      </w:r>
      <w:r w:rsidRPr="00B058A7">
        <w:rPr>
          <w:rFonts w:ascii="Arial" w:hAnsi="Arial" w:cs="Arial"/>
          <w:sz w:val="22"/>
          <w:szCs w:val="22"/>
        </w:rPr>
        <w:t xml:space="preserve">Tax Act </w:t>
      </w:r>
      <w:r w:rsidR="005E3550" w:rsidRPr="00B058A7">
        <w:rPr>
          <w:rFonts w:ascii="Arial" w:hAnsi="Arial" w:cs="Arial"/>
          <w:sz w:val="22"/>
          <w:szCs w:val="22"/>
        </w:rPr>
        <w:t>2010</w:t>
      </w:r>
      <w:r w:rsidRPr="00B058A7">
        <w:rPr>
          <w:rFonts w:ascii="Arial" w:hAnsi="Arial" w:cs="Arial"/>
          <w:sz w:val="22"/>
          <w:szCs w:val="22"/>
        </w:rPr>
        <w:t xml:space="preserve">.  </w:t>
      </w:r>
      <w:r w:rsidR="008C26D1" w:rsidRPr="00B058A7">
        <w:rPr>
          <w:rFonts w:ascii="Arial" w:hAnsi="Arial" w:cs="Arial"/>
          <w:sz w:val="22"/>
          <w:szCs w:val="22"/>
        </w:rPr>
        <w:t>They are</w:t>
      </w:r>
      <w:r w:rsidRPr="00B058A7">
        <w:rPr>
          <w:rFonts w:ascii="Arial" w:hAnsi="Arial" w:cs="Arial"/>
          <w:sz w:val="22"/>
          <w:szCs w:val="22"/>
        </w:rPr>
        <w:t xml:space="preserve"> exempt from capital gains tax under Section 271(3) of the Taxation of Chargeable Gains Act 1992.</w:t>
      </w:r>
      <w:bookmarkEnd w:id="45"/>
      <w:bookmarkEnd w:id="46"/>
    </w:p>
    <w:p w14:paraId="3BB35E89" w14:textId="25FF8650" w:rsidR="0095713A" w:rsidRPr="00B058A7" w:rsidRDefault="0095713A" w:rsidP="00570F72">
      <w:pPr>
        <w:pStyle w:val="Heading2"/>
        <w:ind w:left="720"/>
        <w:rPr>
          <w:rStyle w:val="StyleHeading1ArialCharChar"/>
          <w:b/>
        </w:rPr>
      </w:pPr>
      <w:r w:rsidRPr="00B058A7">
        <w:rPr>
          <w:rStyle w:val="StyleHeading1ArialCharChar"/>
        </w:rPr>
        <w:t xml:space="preserve"> </w:t>
      </w:r>
      <w:bookmarkStart w:id="47" w:name="_Ref353528125"/>
      <w:r w:rsidRPr="00B058A7">
        <w:rPr>
          <w:rStyle w:val="StyleHeading1ArialCharChar"/>
        </w:rPr>
        <w:t>FIXED ASSETS</w:t>
      </w:r>
      <w:bookmarkEnd w:id="47"/>
    </w:p>
    <w:p w14:paraId="6B3E73C0" w14:textId="77777777" w:rsidR="00942E29" w:rsidRPr="00942E29" w:rsidRDefault="00942E29">
      <w:pPr>
        <w:pStyle w:val="BodyTextIndent3"/>
        <w:ind w:left="0"/>
        <w:rPr>
          <w:rFonts w:ascii="Arial" w:hAnsi="Arial" w:cs="Arial"/>
          <w:b/>
          <w:bCs/>
          <w:sz w:val="22"/>
          <w:szCs w:val="22"/>
        </w:rPr>
      </w:pPr>
      <w:r w:rsidRPr="00942E29">
        <w:rPr>
          <w:rFonts w:ascii="Arial" w:hAnsi="Arial" w:cs="Arial"/>
          <w:b/>
          <w:bCs/>
          <w:sz w:val="22"/>
          <w:szCs w:val="22"/>
        </w:rPr>
        <w:t>Group Assets</w:t>
      </w:r>
    </w:p>
    <w:p w14:paraId="55EB7F9D" w14:textId="77777777" w:rsidR="008C26D1" w:rsidRPr="00B058A7" w:rsidRDefault="0095713A">
      <w:pPr>
        <w:pStyle w:val="BodyTextIndent3"/>
        <w:ind w:left="0"/>
        <w:rPr>
          <w:rFonts w:ascii="Arial" w:hAnsi="Arial" w:cs="Arial"/>
          <w:bCs/>
          <w:sz w:val="22"/>
          <w:szCs w:val="22"/>
        </w:rPr>
      </w:pPr>
      <w:r w:rsidRPr="00B058A7">
        <w:rPr>
          <w:rFonts w:ascii="Arial" w:hAnsi="Arial" w:cs="Arial"/>
          <w:bCs/>
          <w:sz w:val="22"/>
          <w:szCs w:val="22"/>
        </w:rPr>
        <w:t xml:space="preserve">The property from which </w:t>
      </w:r>
      <w:r w:rsidR="00942E29">
        <w:rPr>
          <w:rFonts w:ascii="Arial" w:hAnsi="Arial" w:cs="Arial"/>
          <w:bCs/>
          <w:sz w:val="22"/>
          <w:szCs w:val="22"/>
        </w:rPr>
        <w:t>the Association</w:t>
      </w:r>
      <w:r w:rsidRPr="00B058A7">
        <w:rPr>
          <w:rFonts w:ascii="Arial" w:hAnsi="Arial" w:cs="Arial"/>
          <w:bCs/>
          <w:sz w:val="22"/>
          <w:szCs w:val="22"/>
        </w:rPr>
        <w:t xml:space="preserve"> operates, Local Government House, Smith Square, London SW1 is owned by Local Government Association (Properties) Ltd, a related company.  The Association pays rent to that company for its accommodation.  The other trading companies that the Association controls operate from the same property.  </w:t>
      </w:r>
      <w:r w:rsidR="00942E29">
        <w:rPr>
          <w:rFonts w:ascii="Arial" w:hAnsi="Arial" w:cs="Arial"/>
          <w:bCs/>
          <w:sz w:val="22"/>
          <w:szCs w:val="22"/>
        </w:rPr>
        <w:t>In addition related parties occupy parts of the accommodation on short term leases.</w:t>
      </w:r>
    </w:p>
    <w:p w14:paraId="468B9568" w14:textId="77777777" w:rsidR="008C26D1" w:rsidRPr="00B058A7" w:rsidRDefault="00D151B2" w:rsidP="008C26D1">
      <w:pPr>
        <w:pStyle w:val="BodyTextIndent3"/>
        <w:ind w:left="0"/>
        <w:rPr>
          <w:rFonts w:ascii="Arial" w:hAnsi="Arial" w:cs="Arial"/>
          <w:bCs/>
          <w:sz w:val="22"/>
          <w:szCs w:val="22"/>
        </w:rPr>
      </w:pPr>
      <w:r>
        <w:rPr>
          <w:rFonts w:ascii="Arial" w:hAnsi="Arial" w:cs="Arial"/>
          <w:bCs/>
          <w:sz w:val="22"/>
          <w:szCs w:val="22"/>
        </w:rPr>
        <w:t xml:space="preserve">As a result of the introduction </w:t>
      </w:r>
      <w:r w:rsidR="00037524">
        <w:rPr>
          <w:rFonts w:ascii="Arial" w:hAnsi="Arial" w:cs="Arial"/>
          <w:bCs/>
          <w:sz w:val="22"/>
          <w:szCs w:val="22"/>
        </w:rPr>
        <w:t xml:space="preserve">FRS102 </w:t>
      </w:r>
      <w:r w:rsidR="00BA7976">
        <w:rPr>
          <w:rFonts w:ascii="Arial" w:hAnsi="Arial" w:cs="Arial"/>
          <w:bCs/>
          <w:sz w:val="22"/>
          <w:szCs w:val="22"/>
        </w:rPr>
        <w:t xml:space="preserve">89% </w:t>
      </w:r>
      <w:r w:rsidR="00037524" w:rsidRPr="00037524">
        <w:rPr>
          <w:rFonts w:ascii="Arial" w:hAnsi="Arial" w:cs="Arial"/>
          <w:bCs/>
          <w:sz w:val="22"/>
          <w:szCs w:val="22"/>
        </w:rPr>
        <w:t>of Local Government House cost and depreciation wil</w:t>
      </w:r>
      <w:r w:rsidR="00BA7976">
        <w:rPr>
          <w:rFonts w:ascii="Arial" w:hAnsi="Arial" w:cs="Arial"/>
          <w:bCs/>
          <w:sz w:val="22"/>
          <w:szCs w:val="22"/>
        </w:rPr>
        <w:t>l be accounted for as Tangible F</w:t>
      </w:r>
      <w:r w:rsidR="00037524" w:rsidRPr="00037524">
        <w:rPr>
          <w:rFonts w:ascii="Arial" w:hAnsi="Arial" w:cs="Arial"/>
          <w:bCs/>
          <w:sz w:val="22"/>
          <w:szCs w:val="22"/>
        </w:rPr>
        <w:t>ixed Assets</w:t>
      </w:r>
      <w:r w:rsidR="00BA7976">
        <w:rPr>
          <w:rFonts w:ascii="Arial" w:hAnsi="Arial" w:cs="Arial"/>
          <w:bCs/>
          <w:sz w:val="22"/>
          <w:szCs w:val="22"/>
        </w:rPr>
        <w:t xml:space="preserve"> in the Group figures</w:t>
      </w:r>
      <w:r w:rsidR="00037524" w:rsidRPr="00037524">
        <w:rPr>
          <w:rFonts w:ascii="Arial" w:hAnsi="Arial" w:cs="Arial"/>
          <w:bCs/>
          <w:sz w:val="22"/>
          <w:szCs w:val="22"/>
        </w:rPr>
        <w:t xml:space="preserve"> for the Financial Years 2014/15 and 2015/16 to reflect the area of the building utilised by the group.</w:t>
      </w:r>
    </w:p>
    <w:p w14:paraId="73EF9BC8" w14:textId="77777777" w:rsidR="006301A8" w:rsidRPr="00B058A7" w:rsidRDefault="006301A8" w:rsidP="000F2513">
      <w:pPr>
        <w:pStyle w:val="NormalIndent"/>
        <w:ind w:left="0"/>
        <w:jc w:val="left"/>
        <w:rPr>
          <w:rFonts w:ascii="Arial" w:hAnsi="Arial" w:cs="Arial"/>
          <w:b/>
          <w:sz w:val="22"/>
          <w:szCs w:val="22"/>
        </w:rPr>
      </w:pPr>
    </w:p>
    <w:p w14:paraId="31993C5F" w14:textId="77777777" w:rsidR="00142916" w:rsidRDefault="00142916">
      <w:pPr>
        <w:spacing w:after="0"/>
        <w:jc w:val="left"/>
        <w:rPr>
          <w:rFonts w:ascii="Arial" w:hAnsi="Arial" w:cs="Arial"/>
          <w:b/>
          <w:sz w:val="22"/>
          <w:szCs w:val="22"/>
        </w:rPr>
      </w:pPr>
      <w:r>
        <w:rPr>
          <w:rFonts w:ascii="Arial" w:hAnsi="Arial" w:cs="Arial"/>
          <w:b/>
          <w:sz w:val="22"/>
          <w:szCs w:val="22"/>
        </w:rPr>
        <w:br w:type="page"/>
      </w:r>
    </w:p>
    <w:p w14:paraId="4A38422A" w14:textId="636B9753" w:rsidR="0095713A" w:rsidRPr="008174C2" w:rsidRDefault="005E3550" w:rsidP="000F2513">
      <w:pPr>
        <w:pStyle w:val="NormalIndent"/>
        <w:ind w:left="0"/>
        <w:jc w:val="left"/>
        <w:rPr>
          <w:rFonts w:ascii="Arial" w:hAnsi="Arial" w:cs="Arial"/>
          <w:b/>
          <w:sz w:val="22"/>
          <w:szCs w:val="22"/>
        </w:rPr>
      </w:pPr>
      <w:r w:rsidRPr="008174C2">
        <w:rPr>
          <w:rFonts w:ascii="Arial" w:hAnsi="Arial" w:cs="Arial"/>
          <w:b/>
          <w:sz w:val="22"/>
          <w:szCs w:val="22"/>
        </w:rPr>
        <w:lastRenderedPageBreak/>
        <w:t>TANGIBLE FIXED ASSETS</w:t>
      </w:r>
    </w:p>
    <w:tbl>
      <w:tblPr>
        <w:tblW w:w="9101" w:type="dxa"/>
        <w:tblLayout w:type="fixed"/>
        <w:tblLook w:val="0000" w:firstRow="0" w:lastRow="0" w:firstColumn="0" w:lastColumn="0" w:noHBand="0" w:noVBand="0"/>
      </w:tblPr>
      <w:tblGrid>
        <w:gridCol w:w="4490"/>
        <w:gridCol w:w="1537"/>
        <w:gridCol w:w="1537"/>
        <w:gridCol w:w="1537"/>
      </w:tblGrid>
      <w:tr w:rsidR="00323CEE" w:rsidRPr="008174C2" w14:paraId="461C0547" w14:textId="77777777" w:rsidTr="00EC7270">
        <w:tc>
          <w:tcPr>
            <w:tcW w:w="4490" w:type="dxa"/>
          </w:tcPr>
          <w:p w14:paraId="6B4F1E7F" w14:textId="77777777" w:rsidR="00323CEE" w:rsidRPr="008174C2" w:rsidRDefault="00323CEE" w:rsidP="002027EA">
            <w:pPr>
              <w:pStyle w:val="Tindent"/>
              <w:ind w:hanging="283"/>
              <w:rPr>
                <w:rFonts w:ascii="Arial" w:hAnsi="Arial" w:cs="Arial"/>
                <w:b/>
              </w:rPr>
            </w:pPr>
          </w:p>
          <w:p w14:paraId="5551D4CA" w14:textId="77777777" w:rsidR="00323CEE" w:rsidRPr="008174C2" w:rsidRDefault="00323CEE" w:rsidP="002027EA">
            <w:pPr>
              <w:pStyle w:val="Tindent"/>
              <w:ind w:hanging="283"/>
              <w:rPr>
                <w:rFonts w:ascii="Arial" w:hAnsi="Arial" w:cs="Arial"/>
                <w:b/>
              </w:rPr>
            </w:pPr>
          </w:p>
          <w:p w14:paraId="3F5D1D87" w14:textId="77777777" w:rsidR="00323CEE" w:rsidRPr="008174C2" w:rsidRDefault="00323CEE" w:rsidP="002027EA">
            <w:pPr>
              <w:pStyle w:val="Tindent"/>
              <w:ind w:hanging="283"/>
              <w:rPr>
                <w:rFonts w:ascii="Arial" w:hAnsi="Arial" w:cs="Arial"/>
                <w:b/>
              </w:rPr>
            </w:pPr>
            <w:r w:rsidRPr="008174C2">
              <w:rPr>
                <w:rFonts w:ascii="Arial" w:hAnsi="Arial" w:cs="Arial"/>
                <w:b/>
                <w:sz w:val="22"/>
              </w:rPr>
              <w:t>CONSOLIDATED</w:t>
            </w:r>
          </w:p>
        </w:tc>
        <w:tc>
          <w:tcPr>
            <w:tcW w:w="1537" w:type="dxa"/>
          </w:tcPr>
          <w:p w14:paraId="72429D34" w14:textId="77777777" w:rsidR="00323CEE" w:rsidRPr="008174C2" w:rsidRDefault="00323CEE">
            <w:pPr>
              <w:pStyle w:val="Thead"/>
              <w:rPr>
                <w:rFonts w:ascii="Arial" w:hAnsi="Arial" w:cs="Arial"/>
              </w:rPr>
            </w:pPr>
            <w:r w:rsidRPr="008174C2">
              <w:rPr>
                <w:rFonts w:ascii="Arial" w:hAnsi="Arial" w:cs="Arial"/>
              </w:rPr>
              <w:t>Freehold Land and Buildings</w:t>
            </w:r>
          </w:p>
        </w:tc>
        <w:tc>
          <w:tcPr>
            <w:tcW w:w="1537" w:type="dxa"/>
          </w:tcPr>
          <w:p w14:paraId="0095D9F1" w14:textId="77777777" w:rsidR="00323CEE" w:rsidRPr="008174C2" w:rsidRDefault="00323CEE">
            <w:pPr>
              <w:pStyle w:val="Thead"/>
              <w:rPr>
                <w:rFonts w:ascii="Arial" w:hAnsi="Arial" w:cs="Arial"/>
              </w:rPr>
            </w:pPr>
            <w:r w:rsidRPr="008174C2">
              <w:rPr>
                <w:rFonts w:ascii="Arial" w:hAnsi="Arial" w:cs="Arial"/>
              </w:rPr>
              <w:t>Fixtures, fittings and equipment</w:t>
            </w:r>
          </w:p>
        </w:tc>
        <w:tc>
          <w:tcPr>
            <w:tcW w:w="1537" w:type="dxa"/>
          </w:tcPr>
          <w:p w14:paraId="0FD6A462" w14:textId="77777777" w:rsidR="00323CEE" w:rsidRPr="008174C2" w:rsidRDefault="00323CEE">
            <w:pPr>
              <w:pStyle w:val="Thead"/>
              <w:rPr>
                <w:rFonts w:ascii="Arial" w:hAnsi="Arial" w:cs="Arial"/>
              </w:rPr>
            </w:pPr>
          </w:p>
          <w:p w14:paraId="386CEF10" w14:textId="77777777" w:rsidR="00323CEE" w:rsidRPr="008174C2" w:rsidRDefault="00323CEE" w:rsidP="00E00525">
            <w:pPr>
              <w:pStyle w:val="Thead"/>
              <w:tabs>
                <w:tab w:val="left" w:pos="1248"/>
              </w:tabs>
              <w:rPr>
                <w:rFonts w:ascii="Arial" w:hAnsi="Arial" w:cs="Arial"/>
              </w:rPr>
            </w:pPr>
            <w:r w:rsidRPr="008174C2">
              <w:rPr>
                <w:rFonts w:ascii="Arial" w:hAnsi="Arial" w:cs="Arial"/>
              </w:rPr>
              <w:t>Total</w:t>
            </w:r>
          </w:p>
        </w:tc>
      </w:tr>
      <w:tr w:rsidR="00323CEE" w:rsidRPr="008174C2" w14:paraId="7F90A27E" w14:textId="77777777" w:rsidTr="00323CEE">
        <w:tc>
          <w:tcPr>
            <w:tcW w:w="4490" w:type="dxa"/>
          </w:tcPr>
          <w:p w14:paraId="3C034976" w14:textId="77777777" w:rsidR="00323CEE" w:rsidRPr="008174C2" w:rsidRDefault="00323CEE" w:rsidP="002027EA">
            <w:pPr>
              <w:pStyle w:val="Tindent"/>
              <w:ind w:hanging="283"/>
              <w:rPr>
                <w:rFonts w:ascii="Arial" w:hAnsi="Arial" w:cs="Arial"/>
              </w:rPr>
            </w:pPr>
          </w:p>
        </w:tc>
        <w:tc>
          <w:tcPr>
            <w:tcW w:w="1537" w:type="dxa"/>
          </w:tcPr>
          <w:p w14:paraId="65261772" w14:textId="77777777" w:rsidR="00323CEE" w:rsidRPr="008174C2" w:rsidRDefault="00323CEE">
            <w:pPr>
              <w:pStyle w:val="Thead"/>
              <w:rPr>
                <w:rFonts w:ascii="Arial" w:hAnsi="Arial" w:cs="Arial"/>
              </w:rPr>
            </w:pPr>
            <w:r w:rsidRPr="008174C2">
              <w:rPr>
                <w:rFonts w:ascii="Arial" w:hAnsi="Arial" w:cs="Arial"/>
              </w:rPr>
              <w:t>£000</w:t>
            </w:r>
          </w:p>
        </w:tc>
        <w:tc>
          <w:tcPr>
            <w:tcW w:w="1537" w:type="dxa"/>
          </w:tcPr>
          <w:p w14:paraId="015E599E" w14:textId="77777777" w:rsidR="00323CEE" w:rsidRPr="008174C2" w:rsidRDefault="00323CEE" w:rsidP="002027EA">
            <w:pPr>
              <w:pStyle w:val="Thead"/>
              <w:tabs>
                <w:tab w:val="left" w:pos="1203"/>
              </w:tabs>
              <w:rPr>
                <w:rFonts w:ascii="Arial" w:hAnsi="Arial" w:cs="Arial"/>
              </w:rPr>
            </w:pPr>
            <w:r w:rsidRPr="008174C2">
              <w:rPr>
                <w:rFonts w:ascii="Arial" w:hAnsi="Arial" w:cs="Arial"/>
              </w:rPr>
              <w:t>£000</w:t>
            </w:r>
          </w:p>
        </w:tc>
        <w:tc>
          <w:tcPr>
            <w:tcW w:w="1537" w:type="dxa"/>
          </w:tcPr>
          <w:p w14:paraId="1BA0B6C7" w14:textId="77777777" w:rsidR="00323CEE" w:rsidRPr="008174C2" w:rsidRDefault="00323CEE" w:rsidP="002027EA">
            <w:pPr>
              <w:pStyle w:val="Thead"/>
              <w:ind w:right="111"/>
              <w:rPr>
                <w:rFonts w:ascii="Arial" w:hAnsi="Arial" w:cs="Arial"/>
              </w:rPr>
            </w:pPr>
            <w:r w:rsidRPr="008174C2">
              <w:rPr>
                <w:rFonts w:ascii="Arial" w:hAnsi="Arial" w:cs="Arial"/>
              </w:rPr>
              <w:t>£000</w:t>
            </w:r>
          </w:p>
        </w:tc>
      </w:tr>
      <w:tr w:rsidR="00323CEE" w:rsidRPr="008174C2" w14:paraId="7307687E" w14:textId="77777777" w:rsidTr="00323CEE">
        <w:tc>
          <w:tcPr>
            <w:tcW w:w="4490" w:type="dxa"/>
          </w:tcPr>
          <w:p w14:paraId="6AB6BBF0" w14:textId="77777777" w:rsidR="00323CEE" w:rsidRPr="008174C2" w:rsidRDefault="00323CEE" w:rsidP="002027EA">
            <w:pPr>
              <w:pStyle w:val="Tindent"/>
              <w:ind w:hanging="283"/>
              <w:rPr>
                <w:rFonts w:ascii="Arial" w:hAnsi="Arial" w:cs="Arial"/>
                <w:b/>
                <w:sz w:val="22"/>
                <w:szCs w:val="22"/>
              </w:rPr>
            </w:pPr>
            <w:r w:rsidRPr="008174C2">
              <w:rPr>
                <w:rFonts w:ascii="Arial" w:hAnsi="Arial" w:cs="Arial"/>
                <w:b/>
                <w:sz w:val="22"/>
                <w:szCs w:val="22"/>
              </w:rPr>
              <w:t xml:space="preserve">Cost </w:t>
            </w:r>
          </w:p>
        </w:tc>
        <w:tc>
          <w:tcPr>
            <w:tcW w:w="1537" w:type="dxa"/>
          </w:tcPr>
          <w:p w14:paraId="7F54C7AA" w14:textId="77777777" w:rsidR="00323CEE" w:rsidRPr="008174C2" w:rsidRDefault="00323CEE">
            <w:pPr>
              <w:pStyle w:val="Tdec"/>
              <w:rPr>
                <w:rFonts w:ascii="Arial" w:hAnsi="Arial" w:cs="Arial"/>
              </w:rPr>
            </w:pPr>
          </w:p>
        </w:tc>
        <w:tc>
          <w:tcPr>
            <w:tcW w:w="1537" w:type="dxa"/>
          </w:tcPr>
          <w:p w14:paraId="727CD105" w14:textId="77777777" w:rsidR="00323CEE" w:rsidRPr="008174C2" w:rsidRDefault="00323CEE">
            <w:pPr>
              <w:pStyle w:val="Tdec"/>
              <w:rPr>
                <w:rFonts w:ascii="Arial" w:hAnsi="Arial" w:cs="Arial"/>
              </w:rPr>
            </w:pPr>
          </w:p>
        </w:tc>
        <w:tc>
          <w:tcPr>
            <w:tcW w:w="1537" w:type="dxa"/>
          </w:tcPr>
          <w:p w14:paraId="396BAE38" w14:textId="77777777" w:rsidR="00323CEE" w:rsidRPr="008174C2" w:rsidRDefault="00323CEE">
            <w:pPr>
              <w:pStyle w:val="Tdec"/>
              <w:rPr>
                <w:rFonts w:ascii="Arial" w:hAnsi="Arial" w:cs="Arial"/>
              </w:rPr>
            </w:pPr>
          </w:p>
        </w:tc>
      </w:tr>
      <w:tr w:rsidR="008174C2" w:rsidRPr="008174C2" w14:paraId="12154D69" w14:textId="77777777" w:rsidTr="00570F72">
        <w:tc>
          <w:tcPr>
            <w:tcW w:w="4490" w:type="dxa"/>
          </w:tcPr>
          <w:p w14:paraId="7E4094EB" w14:textId="77777777" w:rsidR="008174C2" w:rsidRPr="008174C2" w:rsidRDefault="008174C2" w:rsidP="008174C2">
            <w:pPr>
              <w:pStyle w:val="Tindent"/>
              <w:ind w:hanging="283"/>
              <w:rPr>
                <w:rFonts w:ascii="Arial" w:hAnsi="Arial" w:cs="Arial"/>
                <w:sz w:val="22"/>
                <w:szCs w:val="22"/>
              </w:rPr>
            </w:pPr>
            <w:r w:rsidRPr="008174C2">
              <w:rPr>
                <w:rFonts w:ascii="Arial" w:hAnsi="Arial" w:cs="Arial"/>
                <w:sz w:val="22"/>
                <w:szCs w:val="22"/>
              </w:rPr>
              <w:t>At 1 April 2015</w:t>
            </w:r>
          </w:p>
        </w:tc>
        <w:tc>
          <w:tcPr>
            <w:tcW w:w="1537" w:type="dxa"/>
          </w:tcPr>
          <w:p w14:paraId="0E9DF1FC" w14:textId="5E48822D" w:rsidR="008174C2" w:rsidRPr="008174C2" w:rsidRDefault="008174C2" w:rsidP="00570F72">
            <w:pPr>
              <w:pStyle w:val="Tdec"/>
              <w:tabs>
                <w:tab w:val="clear" w:pos="993"/>
                <w:tab w:val="decimal" w:pos="1152"/>
              </w:tabs>
              <w:ind w:right="0"/>
              <w:jc w:val="right"/>
              <w:rPr>
                <w:rFonts w:ascii="Arial" w:hAnsi="Arial" w:cs="Arial"/>
                <w:color w:val="000000"/>
                <w:sz w:val="22"/>
                <w:szCs w:val="22"/>
              </w:rPr>
            </w:pPr>
            <w:r>
              <w:rPr>
                <w:rFonts w:ascii="Arial" w:hAnsi="Arial" w:cs="Arial"/>
                <w:sz w:val="22"/>
                <w:szCs w:val="22"/>
              </w:rPr>
              <w:t>17,718</w:t>
            </w:r>
          </w:p>
        </w:tc>
        <w:tc>
          <w:tcPr>
            <w:tcW w:w="1537" w:type="dxa"/>
          </w:tcPr>
          <w:p w14:paraId="5C5918B4" w14:textId="6A05C670" w:rsidR="008174C2" w:rsidRPr="008174C2" w:rsidRDefault="008174C2" w:rsidP="00570F72">
            <w:pPr>
              <w:pStyle w:val="Tdec"/>
              <w:tabs>
                <w:tab w:val="clear" w:pos="993"/>
                <w:tab w:val="decimal" w:pos="1152"/>
              </w:tabs>
              <w:ind w:right="0"/>
              <w:jc w:val="right"/>
              <w:rPr>
                <w:rFonts w:ascii="Arial" w:hAnsi="Arial" w:cs="Arial"/>
                <w:color w:val="000000"/>
                <w:sz w:val="22"/>
                <w:szCs w:val="22"/>
              </w:rPr>
            </w:pPr>
            <w:r>
              <w:rPr>
                <w:rFonts w:ascii="Arial" w:hAnsi="Arial" w:cs="Arial"/>
                <w:sz w:val="22"/>
                <w:szCs w:val="22"/>
              </w:rPr>
              <w:t>1,900</w:t>
            </w:r>
          </w:p>
        </w:tc>
        <w:tc>
          <w:tcPr>
            <w:tcW w:w="1537" w:type="dxa"/>
          </w:tcPr>
          <w:p w14:paraId="61158828" w14:textId="1BA6832B" w:rsidR="008174C2" w:rsidRPr="008174C2" w:rsidRDefault="008174C2" w:rsidP="00570F72">
            <w:pPr>
              <w:pStyle w:val="Tdec"/>
              <w:tabs>
                <w:tab w:val="clear" w:pos="993"/>
                <w:tab w:val="decimal" w:pos="1152"/>
              </w:tabs>
              <w:ind w:right="0"/>
              <w:jc w:val="right"/>
              <w:rPr>
                <w:rFonts w:ascii="Arial" w:hAnsi="Arial" w:cs="Arial"/>
                <w:color w:val="000000"/>
                <w:sz w:val="22"/>
                <w:szCs w:val="22"/>
              </w:rPr>
            </w:pPr>
            <w:r>
              <w:rPr>
                <w:rFonts w:ascii="Arial" w:hAnsi="Arial" w:cs="Arial"/>
                <w:sz w:val="22"/>
                <w:szCs w:val="22"/>
              </w:rPr>
              <w:t>19,618</w:t>
            </w:r>
          </w:p>
        </w:tc>
      </w:tr>
      <w:tr w:rsidR="008174C2" w:rsidRPr="008174C2" w14:paraId="4B61CAAD" w14:textId="77777777" w:rsidTr="00754BB0">
        <w:tc>
          <w:tcPr>
            <w:tcW w:w="4490" w:type="dxa"/>
          </w:tcPr>
          <w:p w14:paraId="564777AE" w14:textId="77777777" w:rsidR="008174C2" w:rsidRPr="008174C2" w:rsidRDefault="008174C2" w:rsidP="008174C2">
            <w:pPr>
              <w:pStyle w:val="Tindent"/>
              <w:ind w:hanging="283"/>
              <w:rPr>
                <w:rFonts w:ascii="Arial" w:hAnsi="Arial" w:cs="Arial"/>
                <w:sz w:val="22"/>
                <w:szCs w:val="22"/>
              </w:rPr>
            </w:pPr>
            <w:r w:rsidRPr="008174C2">
              <w:rPr>
                <w:rFonts w:ascii="Arial" w:hAnsi="Arial" w:cs="Arial"/>
                <w:sz w:val="22"/>
                <w:szCs w:val="22"/>
              </w:rPr>
              <w:t>Additions</w:t>
            </w:r>
          </w:p>
        </w:tc>
        <w:tc>
          <w:tcPr>
            <w:tcW w:w="1537" w:type="dxa"/>
            <w:tcBorders>
              <w:bottom w:val="single" w:sz="4" w:space="0" w:color="auto"/>
            </w:tcBorders>
          </w:tcPr>
          <w:p w14:paraId="0EC73371" w14:textId="66C4E4C9" w:rsidR="008174C2" w:rsidRPr="008174C2" w:rsidRDefault="00754BB0" w:rsidP="00570F72">
            <w:pPr>
              <w:pStyle w:val="Tdec"/>
              <w:tabs>
                <w:tab w:val="clear" w:pos="993"/>
                <w:tab w:val="decimal" w:pos="1152"/>
              </w:tabs>
              <w:ind w:right="0"/>
              <w:jc w:val="right"/>
              <w:rPr>
                <w:rFonts w:ascii="Arial" w:hAnsi="Arial" w:cs="Arial"/>
                <w:sz w:val="22"/>
                <w:szCs w:val="22"/>
              </w:rPr>
            </w:pPr>
            <w:r>
              <w:rPr>
                <w:rFonts w:ascii="Arial" w:hAnsi="Arial" w:cs="Arial"/>
                <w:sz w:val="22"/>
                <w:szCs w:val="22"/>
              </w:rPr>
              <w:t>758</w:t>
            </w:r>
          </w:p>
        </w:tc>
        <w:tc>
          <w:tcPr>
            <w:tcW w:w="1537" w:type="dxa"/>
            <w:tcBorders>
              <w:bottom w:val="single" w:sz="4" w:space="0" w:color="auto"/>
            </w:tcBorders>
          </w:tcPr>
          <w:p w14:paraId="0B0D38BE" w14:textId="4067838E" w:rsidR="008174C2" w:rsidRPr="008174C2" w:rsidRDefault="008174C2" w:rsidP="00570F72">
            <w:pPr>
              <w:pStyle w:val="Tdec"/>
              <w:tabs>
                <w:tab w:val="clear" w:pos="993"/>
                <w:tab w:val="decimal" w:pos="1152"/>
              </w:tabs>
              <w:ind w:right="0"/>
              <w:jc w:val="right"/>
              <w:rPr>
                <w:rFonts w:ascii="Arial" w:hAnsi="Arial" w:cs="Arial"/>
                <w:sz w:val="22"/>
                <w:szCs w:val="22"/>
              </w:rPr>
            </w:pPr>
            <w:r>
              <w:rPr>
                <w:rFonts w:ascii="Arial" w:hAnsi="Arial" w:cs="Arial"/>
                <w:sz w:val="22"/>
                <w:szCs w:val="22"/>
              </w:rPr>
              <w:t>659</w:t>
            </w:r>
          </w:p>
        </w:tc>
        <w:tc>
          <w:tcPr>
            <w:tcW w:w="1537" w:type="dxa"/>
            <w:tcBorders>
              <w:bottom w:val="single" w:sz="4" w:space="0" w:color="auto"/>
            </w:tcBorders>
          </w:tcPr>
          <w:p w14:paraId="15467777" w14:textId="517676D4" w:rsidR="008174C2" w:rsidRPr="008174C2" w:rsidRDefault="00754BB0" w:rsidP="00570F72">
            <w:pPr>
              <w:pStyle w:val="Tdec"/>
              <w:tabs>
                <w:tab w:val="clear" w:pos="993"/>
                <w:tab w:val="decimal" w:pos="1152"/>
              </w:tabs>
              <w:ind w:right="0"/>
              <w:jc w:val="right"/>
              <w:rPr>
                <w:rFonts w:ascii="Arial" w:hAnsi="Arial" w:cs="Arial"/>
                <w:sz w:val="22"/>
                <w:szCs w:val="22"/>
              </w:rPr>
            </w:pPr>
            <w:r>
              <w:rPr>
                <w:rFonts w:ascii="Arial" w:hAnsi="Arial" w:cs="Arial"/>
                <w:sz w:val="22"/>
                <w:szCs w:val="22"/>
              </w:rPr>
              <w:t>1,417</w:t>
            </w:r>
          </w:p>
        </w:tc>
      </w:tr>
      <w:tr w:rsidR="008174C2" w:rsidRPr="008174C2" w14:paraId="3B7B2A15" w14:textId="77777777" w:rsidTr="00754BB0">
        <w:trPr>
          <w:trHeight w:val="454"/>
        </w:trPr>
        <w:tc>
          <w:tcPr>
            <w:tcW w:w="4490" w:type="dxa"/>
            <w:vAlign w:val="center"/>
          </w:tcPr>
          <w:p w14:paraId="01A91C67" w14:textId="77777777" w:rsidR="008174C2" w:rsidRPr="008174C2" w:rsidRDefault="008174C2" w:rsidP="008174C2">
            <w:pPr>
              <w:pStyle w:val="Tindent"/>
              <w:ind w:hanging="283"/>
              <w:rPr>
                <w:rFonts w:ascii="Arial" w:hAnsi="Arial" w:cs="Arial"/>
                <w:b/>
                <w:sz w:val="22"/>
                <w:szCs w:val="22"/>
              </w:rPr>
            </w:pPr>
            <w:r w:rsidRPr="008174C2">
              <w:rPr>
                <w:rFonts w:ascii="Arial" w:hAnsi="Arial" w:cs="Arial"/>
                <w:b/>
                <w:sz w:val="22"/>
                <w:szCs w:val="22"/>
              </w:rPr>
              <w:t>At 31 March 2016</w:t>
            </w:r>
          </w:p>
        </w:tc>
        <w:tc>
          <w:tcPr>
            <w:tcW w:w="1537" w:type="dxa"/>
            <w:tcBorders>
              <w:top w:val="single" w:sz="4" w:space="0" w:color="auto"/>
              <w:bottom w:val="double" w:sz="4" w:space="0" w:color="auto"/>
            </w:tcBorders>
          </w:tcPr>
          <w:p w14:paraId="4FB34ED1" w14:textId="44B65F55" w:rsidR="008174C2" w:rsidRPr="008174C2" w:rsidRDefault="002F6136" w:rsidP="002F6136">
            <w:pPr>
              <w:pStyle w:val="Tdec"/>
              <w:tabs>
                <w:tab w:val="clear" w:pos="993"/>
                <w:tab w:val="decimal" w:pos="1152"/>
              </w:tabs>
              <w:ind w:right="0"/>
              <w:jc w:val="right"/>
              <w:rPr>
                <w:rFonts w:ascii="Arial" w:hAnsi="Arial" w:cs="Arial"/>
                <w:color w:val="000000"/>
                <w:sz w:val="22"/>
                <w:szCs w:val="22"/>
              </w:rPr>
            </w:pPr>
            <w:r>
              <w:rPr>
                <w:rFonts w:ascii="Arial" w:hAnsi="Arial" w:cs="Arial"/>
                <w:sz w:val="22"/>
                <w:szCs w:val="22"/>
              </w:rPr>
              <w:t>18,476</w:t>
            </w:r>
          </w:p>
        </w:tc>
        <w:tc>
          <w:tcPr>
            <w:tcW w:w="1537" w:type="dxa"/>
            <w:tcBorders>
              <w:top w:val="single" w:sz="4" w:space="0" w:color="auto"/>
              <w:bottom w:val="double" w:sz="4" w:space="0" w:color="auto"/>
            </w:tcBorders>
          </w:tcPr>
          <w:p w14:paraId="2CE398FF" w14:textId="6062B285" w:rsidR="008174C2" w:rsidRPr="008174C2" w:rsidRDefault="008174C2" w:rsidP="00570F72">
            <w:pPr>
              <w:pStyle w:val="Tdec"/>
              <w:tabs>
                <w:tab w:val="clear" w:pos="993"/>
                <w:tab w:val="decimal" w:pos="1152"/>
              </w:tabs>
              <w:ind w:right="0"/>
              <w:jc w:val="right"/>
              <w:rPr>
                <w:rFonts w:ascii="Arial" w:hAnsi="Arial" w:cs="Arial"/>
                <w:color w:val="000000"/>
                <w:sz w:val="22"/>
                <w:szCs w:val="22"/>
              </w:rPr>
            </w:pPr>
            <w:r>
              <w:rPr>
                <w:rFonts w:ascii="Arial" w:hAnsi="Arial" w:cs="Arial"/>
                <w:sz w:val="22"/>
                <w:szCs w:val="22"/>
              </w:rPr>
              <w:t>2,559</w:t>
            </w:r>
          </w:p>
        </w:tc>
        <w:tc>
          <w:tcPr>
            <w:tcW w:w="1537" w:type="dxa"/>
            <w:tcBorders>
              <w:top w:val="single" w:sz="4" w:space="0" w:color="auto"/>
              <w:bottom w:val="double" w:sz="4" w:space="0" w:color="auto"/>
            </w:tcBorders>
          </w:tcPr>
          <w:p w14:paraId="32713140" w14:textId="10B53B30" w:rsidR="008174C2" w:rsidRPr="008174C2" w:rsidRDefault="00754BB0" w:rsidP="00570F72">
            <w:pPr>
              <w:pStyle w:val="Tdec"/>
              <w:tabs>
                <w:tab w:val="clear" w:pos="993"/>
                <w:tab w:val="decimal" w:pos="1152"/>
              </w:tabs>
              <w:ind w:right="0"/>
              <w:jc w:val="right"/>
              <w:rPr>
                <w:rFonts w:ascii="Arial" w:hAnsi="Arial" w:cs="Arial"/>
                <w:color w:val="000000"/>
                <w:sz w:val="22"/>
                <w:szCs w:val="22"/>
              </w:rPr>
            </w:pPr>
            <w:r>
              <w:rPr>
                <w:rFonts w:ascii="Arial" w:hAnsi="Arial" w:cs="Arial"/>
                <w:sz w:val="22"/>
                <w:szCs w:val="22"/>
              </w:rPr>
              <w:t>21,035</w:t>
            </w:r>
          </w:p>
        </w:tc>
      </w:tr>
      <w:tr w:rsidR="008174C2" w:rsidRPr="008174C2" w14:paraId="5494600F" w14:textId="77777777" w:rsidTr="00323CEE">
        <w:tc>
          <w:tcPr>
            <w:tcW w:w="4490" w:type="dxa"/>
          </w:tcPr>
          <w:p w14:paraId="7F0A4C8E" w14:textId="77777777" w:rsidR="008174C2" w:rsidRPr="008174C2" w:rsidRDefault="008174C2" w:rsidP="008174C2">
            <w:pPr>
              <w:pStyle w:val="Tindent"/>
              <w:ind w:hanging="283"/>
              <w:rPr>
                <w:rFonts w:ascii="Arial" w:hAnsi="Arial" w:cs="Arial"/>
                <w:b/>
                <w:sz w:val="22"/>
                <w:szCs w:val="22"/>
              </w:rPr>
            </w:pPr>
            <w:r w:rsidRPr="008174C2">
              <w:rPr>
                <w:rFonts w:ascii="Arial" w:hAnsi="Arial" w:cs="Arial"/>
                <w:b/>
                <w:sz w:val="22"/>
                <w:szCs w:val="22"/>
              </w:rPr>
              <w:t>Depreciation</w:t>
            </w:r>
          </w:p>
        </w:tc>
        <w:tc>
          <w:tcPr>
            <w:tcW w:w="1537" w:type="dxa"/>
          </w:tcPr>
          <w:p w14:paraId="4927D720" w14:textId="77777777" w:rsidR="008174C2" w:rsidRPr="008174C2" w:rsidRDefault="008174C2" w:rsidP="008174C2">
            <w:pPr>
              <w:pStyle w:val="Tdec"/>
              <w:tabs>
                <w:tab w:val="clear" w:pos="993"/>
                <w:tab w:val="decimal" w:pos="1152"/>
              </w:tabs>
              <w:ind w:right="0"/>
              <w:rPr>
                <w:rFonts w:ascii="Arial" w:hAnsi="Arial" w:cs="Arial"/>
                <w:sz w:val="22"/>
                <w:szCs w:val="22"/>
              </w:rPr>
            </w:pPr>
          </w:p>
        </w:tc>
        <w:tc>
          <w:tcPr>
            <w:tcW w:w="1537" w:type="dxa"/>
          </w:tcPr>
          <w:p w14:paraId="1874C410" w14:textId="77777777" w:rsidR="008174C2" w:rsidRPr="008174C2" w:rsidRDefault="008174C2" w:rsidP="008174C2">
            <w:pPr>
              <w:pStyle w:val="Tdec"/>
              <w:tabs>
                <w:tab w:val="clear" w:pos="993"/>
                <w:tab w:val="decimal" w:pos="1152"/>
                <w:tab w:val="decimal" w:pos="1251"/>
              </w:tabs>
              <w:ind w:right="0"/>
              <w:rPr>
                <w:rFonts w:ascii="Arial" w:hAnsi="Arial" w:cs="Arial"/>
                <w:sz w:val="22"/>
                <w:szCs w:val="22"/>
              </w:rPr>
            </w:pPr>
          </w:p>
        </w:tc>
        <w:tc>
          <w:tcPr>
            <w:tcW w:w="1537" w:type="dxa"/>
          </w:tcPr>
          <w:p w14:paraId="529260B2" w14:textId="77777777" w:rsidR="008174C2" w:rsidRPr="008174C2" w:rsidRDefault="008174C2" w:rsidP="008174C2">
            <w:pPr>
              <w:pStyle w:val="Tdec"/>
              <w:tabs>
                <w:tab w:val="clear" w:pos="993"/>
                <w:tab w:val="decimal" w:pos="1152"/>
                <w:tab w:val="decimal" w:pos="1248"/>
              </w:tabs>
              <w:ind w:right="0"/>
              <w:rPr>
                <w:rFonts w:ascii="Arial" w:hAnsi="Arial" w:cs="Arial"/>
                <w:sz w:val="22"/>
                <w:szCs w:val="22"/>
              </w:rPr>
            </w:pPr>
          </w:p>
        </w:tc>
      </w:tr>
      <w:tr w:rsidR="008174C2" w:rsidRPr="008174C2" w14:paraId="40591C7A" w14:textId="77777777" w:rsidTr="000162E5">
        <w:tc>
          <w:tcPr>
            <w:tcW w:w="4490" w:type="dxa"/>
          </w:tcPr>
          <w:p w14:paraId="5B35FFA8" w14:textId="77777777" w:rsidR="008174C2" w:rsidRPr="008174C2" w:rsidRDefault="008174C2" w:rsidP="008174C2">
            <w:pPr>
              <w:pStyle w:val="Tindent"/>
              <w:ind w:hanging="283"/>
              <w:rPr>
                <w:rFonts w:ascii="Arial" w:hAnsi="Arial" w:cs="Arial"/>
                <w:sz w:val="22"/>
                <w:szCs w:val="22"/>
              </w:rPr>
            </w:pPr>
            <w:r w:rsidRPr="008174C2">
              <w:rPr>
                <w:rFonts w:ascii="Arial" w:hAnsi="Arial" w:cs="Arial"/>
                <w:sz w:val="22"/>
                <w:szCs w:val="22"/>
              </w:rPr>
              <w:t>At 1 April 2015</w:t>
            </w:r>
          </w:p>
        </w:tc>
        <w:tc>
          <w:tcPr>
            <w:tcW w:w="1537" w:type="dxa"/>
          </w:tcPr>
          <w:p w14:paraId="419DB290" w14:textId="0F793E92" w:rsidR="008174C2" w:rsidRPr="008174C2" w:rsidRDefault="008174C2" w:rsidP="008174C2">
            <w:pPr>
              <w:spacing w:after="0"/>
              <w:jc w:val="right"/>
              <w:rPr>
                <w:rFonts w:ascii="Arial" w:hAnsi="Arial" w:cs="Arial"/>
                <w:sz w:val="22"/>
                <w:szCs w:val="22"/>
              </w:rPr>
            </w:pPr>
            <w:r>
              <w:rPr>
                <w:rFonts w:ascii="Arial" w:hAnsi="Arial" w:cs="Arial"/>
                <w:sz w:val="22"/>
                <w:szCs w:val="22"/>
              </w:rPr>
              <w:t>3,602</w:t>
            </w:r>
          </w:p>
        </w:tc>
        <w:tc>
          <w:tcPr>
            <w:tcW w:w="1537" w:type="dxa"/>
          </w:tcPr>
          <w:p w14:paraId="59D812AE" w14:textId="035B1A3C" w:rsidR="008174C2" w:rsidRPr="008174C2" w:rsidRDefault="008174C2" w:rsidP="008174C2">
            <w:pPr>
              <w:spacing w:after="0"/>
              <w:jc w:val="right"/>
              <w:rPr>
                <w:rFonts w:ascii="Arial" w:hAnsi="Arial" w:cs="Arial"/>
                <w:sz w:val="22"/>
                <w:szCs w:val="22"/>
              </w:rPr>
            </w:pPr>
            <w:r>
              <w:rPr>
                <w:rFonts w:ascii="Arial" w:hAnsi="Arial" w:cs="Arial"/>
                <w:sz w:val="22"/>
                <w:szCs w:val="22"/>
              </w:rPr>
              <w:t>1,127</w:t>
            </w:r>
          </w:p>
        </w:tc>
        <w:tc>
          <w:tcPr>
            <w:tcW w:w="1537" w:type="dxa"/>
          </w:tcPr>
          <w:p w14:paraId="51518B48" w14:textId="74AA6997" w:rsidR="008174C2" w:rsidRPr="008174C2" w:rsidRDefault="008174C2" w:rsidP="008174C2">
            <w:pPr>
              <w:spacing w:after="0"/>
              <w:jc w:val="right"/>
              <w:rPr>
                <w:rFonts w:ascii="Arial" w:hAnsi="Arial" w:cs="Arial"/>
                <w:sz w:val="22"/>
                <w:szCs w:val="22"/>
              </w:rPr>
            </w:pPr>
            <w:r>
              <w:rPr>
                <w:rFonts w:ascii="Arial" w:hAnsi="Arial" w:cs="Arial"/>
                <w:sz w:val="22"/>
                <w:szCs w:val="22"/>
              </w:rPr>
              <w:t>4,729</w:t>
            </w:r>
          </w:p>
        </w:tc>
      </w:tr>
      <w:tr w:rsidR="008174C2" w:rsidRPr="008174C2" w14:paraId="5325E238" w14:textId="77777777" w:rsidTr="00754BB0">
        <w:tc>
          <w:tcPr>
            <w:tcW w:w="4490" w:type="dxa"/>
          </w:tcPr>
          <w:p w14:paraId="35A64D90" w14:textId="77777777" w:rsidR="008174C2" w:rsidRPr="008174C2" w:rsidRDefault="008174C2" w:rsidP="008174C2">
            <w:pPr>
              <w:pStyle w:val="Tindent"/>
              <w:ind w:hanging="283"/>
              <w:rPr>
                <w:rFonts w:ascii="Arial" w:hAnsi="Arial" w:cs="Arial"/>
                <w:sz w:val="22"/>
                <w:szCs w:val="22"/>
              </w:rPr>
            </w:pPr>
            <w:r w:rsidRPr="008174C2">
              <w:rPr>
                <w:rFonts w:ascii="Arial" w:hAnsi="Arial" w:cs="Arial"/>
                <w:sz w:val="22"/>
                <w:szCs w:val="22"/>
              </w:rPr>
              <w:t>Charge for year</w:t>
            </w:r>
          </w:p>
        </w:tc>
        <w:tc>
          <w:tcPr>
            <w:tcW w:w="1537" w:type="dxa"/>
            <w:tcBorders>
              <w:bottom w:val="single" w:sz="4" w:space="0" w:color="auto"/>
            </w:tcBorders>
          </w:tcPr>
          <w:p w14:paraId="47FA4D9A" w14:textId="009426A6" w:rsidR="008174C2" w:rsidRPr="008174C2" w:rsidRDefault="008174C2" w:rsidP="008174C2">
            <w:pPr>
              <w:spacing w:after="0"/>
              <w:jc w:val="right"/>
              <w:rPr>
                <w:rFonts w:ascii="Arial" w:hAnsi="Arial" w:cs="Arial"/>
                <w:sz w:val="22"/>
                <w:szCs w:val="22"/>
              </w:rPr>
            </w:pPr>
            <w:r>
              <w:rPr>
                <w:rFonts w:ascii="Arial" w:hAnsi="Arial" w:cs="Arial"/>
                <w:sz w:val="22"/>
                <w:szCs w:val="22"/>
              </w:rPr>
              <w:t>253</w:t>
            </w:r>
          </w:p>
        </w:tc>
        <w:tc>
          <w:tcPr>
            <w:tcW w:w="1537" w:type="dxa"/>
            <w:tcBorders>
              <w:bottom w:val="single" w:sz="4" w:space="0" w:color="auto"/>
            </w:tcBorders>
          </w:tcPr>
          <w:p w14:paraId="687FE0F0" w14:textId="36FDCA1E" w:rsidR="008174C2" w:rsidRPr="008174C2" w:rsidRDefault="008174C2" w:rsidP="008174C2">
            <w:pPr>
              <w:spacing w:after="0"/>
              <w:jc w:val="right"/>
              <w:rPr>
                <w:rFonts w:ascii="Arial" w:hAnsi="Arial" w:cs="Arial"/>
                <w:sz w:val="22"/>
                <w:szCs w:val="22"/>
              </w:rPr>
            </w:pPr>
            <w:r>
              <w:rPr>
                <w:rFonts w:ascii="Arial" w:hAnsi="Arial" w:cs="Arial"/>
                <w:sz w:val="22"/>
                <w:szCs w:val="22"/>
              </w:rPr>
              <w:t>346</w:t>
            </w:r>
          </w:p>
        </w:tc>
        <w:tc>
          <w:tcPr>
            <w:tcW w:w="1537" w:type="dxa"/>
            <w:tcBorders>
              <w:bottom w:val="single" w:sz="4" w:space="0" w:color="auto"/>
            </w:tcBorders>
          </w:tcPr>
          <w:p w14:paraId="0CE548C8" w14:textId="45F9EA2D" w:rsidR="008174C2" w:rsidRPr="008174C2" w:rsidRDefault="008174C2" w:rsidP="008174C2">
            <w:pPr>
              <w:spacing w:after="0"/>
              <w:jc w:val="right"/>
              <w:rPr>
                <w:rFonts w:ascii="Arial" w:hAnsi="Arial" w:cs="Arial"/>
                <w:sz w:val="22"/>
                <w:szCs w:val="22"/>
              </w:rPr>
            </w:pPr>
            <w:r>
              <w:rPr>
                <w:rFonts w:ascii="Arial" w:hAnsi="Arial" w:cs="Arial"/>
                <w:sz w:val="22"/>
                <w:szCs w:val="22"/>
              </w:rPr>
              <w:t>599</w:t>
            </w:r>
          </w:p>
        </w:tc>
      </w:tr>
      <w:tr w:rsidR="008174C2" w:rsidRPr="008174C2" w14:paraId="09A8BCA8" w14:textId="77777777" w:rsidTr="00754BB0">
        <w:trPr>
          <w:trHeight w:val="454"/>
        </w:trPr>
        <w:tc>
          <w:tcPr>
            <w:tcW w:w="4490" w:type="dxa"/>
            <w:vAlign w:val="center"/>
          </w:tcPr>
          <w:p w14:paraId="6F6455B5" w14:textId="77777777" w:rsidR="008174C2" w:rsidRPr="008174C2" w:rsidRDefault="008174C2" w:rsidP="008174C2">
            <w:pPr>
              <w:pStyle w:val="Tindent"/>
              <w:ind w:hanging="283"/>
              <w:rPr>
                <w:rFonts w:ascii="Arial" w:hAnsi="Arial" w:cs="Arial"/>
                <w:b/>
                <w:sz w:val="22"/>
                <w:szCs w:val="22"/>
              </w:rPr>
            </w:pPr>
            <w:r w:rsidRPr="008174C2">
              <w:rPr>
                <w:rFonts w:ascii="Arial" w:hAnsi="Arial" w:cs="Arial"/>
                <w:b/>
                <w:sz w:val="22"/>
                <w:szCs w:val="22"/>
              </w:rPr>
              <w:t>At 31 March 2016</w:t>
            </w:r>
          </w:p>
        </w:tc>
        <w:tc>
          <w:tcPr>
            <w:tcW w:w="1537" w:type="dxa"/>
            <w:tcBorders>
              <w:top w:val="single" w:sz="4" w:space="0" w:color="auto"/>
              <w:bottom w:val="double" w:sz="4" w:space="0" w:color="auto"/>
            </w:tcBorders>
          </w:tcPr>
          <w:p w14:paraId="7738F903" w14:textId="621BFC5A" w:rsidR="008174C2" w:rsidRPr="008174C2" w:rsidRDefault="008174C2" w:rsidP="008174C2">
            <w:pPr>
              <w:spacing w:after="0"/>
              <w:jc w:val="right"/>
              <w:rPr>
                <w:rFonts w:ascii="Arial" w:hAnsi="Arial" w:cs="Arial"/>
                <w:sz w:val="22"/>
                <w:szCs w:val="22"/>
              </w:rPr>
            </w:pPr>
            <w:r>
              <w:rPr>
                <w:rFonts w:ascii="Arial" w:hAnsi="Arial" w:cs="Arial"/>
                <w:sz w:val="22"/>
                <w:szCs w:val="22"/>
              </w:rPr>
              <w:t>3,855</w:t>
            </w:r>
          </w:p>
        </w:tc>
        <w:tc>
          <w:tcPr>
            <w:tcW w:w="1537" w:type="dxa"/>
            <w:tcBorders>
              <w:top w:val="single" w:sz="4" w:space="0" w:color="auto"/>
              <w:bottom w:val="double" w:sz="4" w:space="0" w:color="auto"/>
            </w:tcBorders>
          </w:tcPr>
          <w:p w14:paraId="5FB5D675" w14:textId="11813330" w:rsidR="008174C2" w:rsidRPr="008174C2" w:rsidRDefault="008174C2" w:rsidP="008174C2">
            <w:pPr>
              <w:spacing w:after="0"/>
              <w:jc w:val="right"/>
              <w:rPr>
                <w:rFonts w:ascii="Arial" w:hAnsi="Arial" w:cs="Arial"/>
                <w:sz w:val="22"/>
                <w:szCs w:val="22"/>
              </w:rPr>
            </w:pPr>
            <w:r>
              <w:rPr>
                <w:rFonts w:ascii="Arial" w:hAnsi="Arial" w:cs="Arial"/>
                <w:sz w:val="22"/>
                <w:szCs w:val="22"/>
              </w:rPr>
              <w:t>1,473</w:t>
            </w:r>
          </w:p>
        </w:tc>
        <w:tc>
          <w:tcPr>
            <w:tcW w:w="1537" w:type="dxa"/>
            <w:tcBorders>
              <w:top w:val="single" w:sz="4" w:space="0" w:color="auto"/>
              <w:bottom w:val="double" w:sz="4" w:space="0" w:color="auto"/>
            </w:tcBorders>
          </w:tcPr>
          <w:p w14:paraId="5DF135C5" w14:textId="120C50AF" w:rsidR="008174C2" w:rsidRPr="008174C2" w:rsidRDefault="008174C2" w:rsidP="008174C2">
            <w:pPr>
              <w:spacing w:after="0"/>
              <w:jc w:val="right"/>
              <w:rPr>
                <w:rFonts w:ascii="Arial" w:hAnsi="Arial" w:cs="Arial"/>
                <w:sz w:val="22"/>
                <w:szCs w:val="22"/>
              </w:rPr>
            </w:pPr>
            <w:r>
              <w:rPr>
                <w:rFonts w:ascii="Arial" w:hAnsi="Arial" w:cs="Arial"/>
                <w:sz w:val="22"/>
                <w:szCs w:val="22"/>
              </w:rPr>
              <w:t>5,328</w:t>
            </w:r>
          </w:p>
        </w:tc>
      </w:tr>
      <w:tr w:rsidR="008174C2" w:rsidRPr="008174C2" w14:paraId="318D5D04" w14:textId="77777777" w:rsidTr="007A621F">
        <w:tc>
          <w:tcPr>
            <w:tcW w:w="4490" w:type="dxa"/>
          </w:tcPr>
          <w:p w14:paraId="295A36B3" w14:textId="77777777" w:rsidR="008174C2" w:rsidRPr="008174C2" w:rsidRDefault="008174C2" w:rsidP="008174C2">
            <w:pPr>
              <w:pStyle w:val="Tindent"/>
              <w:ind w:hanging="283"/>
              <w:rPr>
                <w:rFonts w:ascii="Arial" w:hAnsi="Arial" w:cs="Arial"/>
                <w:b/>
                <w:sz w:val="22"/>
                <w:szCs w:val="22"/>
              </w:rPr>
            </w:pPr>
            <w:r w:rsidRPr="008174C2">
              <w:rPr>
                <w:rFonts w:ascii="Arial" w:hAnsi="Arial" w:cs="Arial"/>
                <w:b/>
                <w:sz w:val="22"/>
                <w:szCs w:val="22"/>
              </w:rPr>
              <w:t>Net book value</w:t>
            </w:r>
          </w:p>
        </w:tc>
        <w:tc>
          <w:tcPr>
            <w:tcW w:w="1537" w:type="dxa"/>
          </w:tcPr>
          <w:p w14:paraId="04F13750" w14:textId="77777777" w:rsidR="008174C2" w:rsidRPr="008174C2" w:rsidRDefault="008174C2" w:rsidP="008174C2">
            <w:pPr>
              <w:pStyle w:val="Tdec"/>
              <w:tabs>
                <w:tab w:val="clear" w:pos="993"/>
                <w:tab w:val="decimal" w:pos="1152"/>
              </w:tabs>
              <w:ind w:right="0"/>
              <w:rPr>
                <w:rFonts w:ascii="Arial" w:hAnsi="Arial" w:cs="Arial"/>
                <w:sz w:val="22"/>
                <w:szCs w:val="22"/>
              </w:rPr>
            </w:pPr>
          </w:p>
        </w:tc>
        <w:tc>
          <w:tcPr>
            <w:tcW w:w="1537" w:type="dxa"/>
          </w:tcPr>
          <w:p w14:paraId="34E3BA13" w14:textId="77777777" w:rsidR="008174C2" w:rsidRPr="008174C2" w:rsidRDefault="008174C2" w:rsidP="008174C2">
            <w:pPr>
              <w:pStyle w:val="Tdec"/>
              <w:tabs>
                <w:tab w:val="clear" w:pos="993"/>
                <w:tab w:val="decimal" w:pos="1152"/>
              </w:tabs>
              <w:ind w:right="0"/>
              <w:rPr>
                <w:rFonts w:ascii="Arial" w:hAnsi="Arial" w:cs="Arial"/>
                <w:sz w:val="22"/>
                <w:szCs w:val="22"/>
              </w:rPr>
            </w:pPr>
          </w:p>
        </w:tc>
        <w:tc>
          <w:tcPr>
            <w:tcW w:w="1537" w:type="dxa"/>
          </w:tcPr>
          <w:p w14:paraId="1F6645B8" w14:textId="77777777" w:rsidR="008174C2" w:rsidRPr="008174C2" w:rsidRDefault="008174C2" w:rsidP="008174C2">
            <w:pPr>
              <w:pStyle w:val="Tdec"/>
              <w:tabs>
                <w:tab w:val="clear" w:pos="993"/>
                <w:tab w:val="decimal" w:pos="1152"/>
              </w:tabs>
              <w:ind w:right="0"/>
              <w:rPr>
                <w:rFonts w:ascii="Arial" w:hAnsi="Arial" w:cs="Arial"/>
                <w:sz w:val="22"/>
                <w:szCs w:val="22"/>
              </w:rPr>
            </w:pPr>
          </w:p>
        </w:tc>
      </w:tr>
      <w:tr w:rsidR="008174C2" w:rsidRPr="008174C2" w14:paraId="336DE0CF" w14:textId="77777777" w:rsidTr="00774D1F">
        <w:trPr>
          <w:trHeight w:val="454"/>
        </w:trPr>
        <w:tc>
          <w:tcPr>
            <w:tcW w:w="4490" w:type="dxa"/>
            <w:vAlign w:val="center"/>
          </w:tcPr>
          <w:p w14:paraId="17362CA3" w14:textId="77777777" w:rsidR="008174C2" w:rsidRPr="008174C2" w:rsidRDefault="008174C2" w:rsidP="008174C2">
            <w:pPr>
              <w:pStyle w:val="Tindent"/>
              <w:ind w:hanging="283"/>
              <w:rPr>
                <w:rFonts w:ascii="Arial" w:hAnsi="Arial" w:cs="Arial"/>
                <w:sz w:val="22"/>
                <w:szCs w:val="22"/>
              </w:rPr>
            </w:pPr>
            <w:r w:rsidRPr="008174C2">
              <w:rPr>
                <w:rFonts w:ascii="Arial" w:hAnsi="Arial" w:cs="Arial"/>
                <w:sz w:val="22"/>
                <w:szCs w:val="22"/>
              </w:rPr>
              <w:t>At 31 March 2016</w:t>
            </w:r>
          </w:p>
        </w:tc>
        <w:tc>
          <w:tcPr>
            <w:tcW w:w="1537" w:type="dxa"/>
            <w:tcBorders>
              <w:bottom w:val="double" w:sz="4" w:space="0" w:color="auto"/>
            </w:tcBorders>
          </w:tcPr>
          <w:p w14:paraId="145B15F3" w14:textId="7D800E48" w:rsidR="008174C2" w:rsidRPr="008174C2" w:rsidRDefault="008174C2" w:rsidP="008174C2">
            <w:pPr>
              <w:spacing w:after="0"/>
              <w:jc w:val="right"/>
              <w:rPr>
                <w:rFonts w:ascii="Arial" w:hAnsi="Arial" w:cs="Arial"/>
                <w:sz w:val="22"/>
                <w:szCs w:val="22"/>
              </w:rPr>
            </w:pPr>
            <w:r>
              <w:rPr>
                <w:rFonts w:ascii="Arial" w:hAnsi="Arial" w:cs="Arial"/>
                <w:sz w:val="22"/>
                <w:szCs w:val="22"/>
              </w:rPr>
              <w:t>14,621</w:t>
            </w:r>
          </w:p>
        </w:tc>
        <w:tc>
          <w:tcPr>
            <w:tcW w:w="1537" w:type="dxa"/>
            <w:tcBorders>
              <w:bottom w:val="double" w:sz="4" w:space="0" w:color="auto"/>
            </w:tcBorders>
          </w:tcPr>
          <w:p w14:paraId="0565CF9E" w14:textId="34B0CFA7" w:rsidR="008174C2" w:rsidRPr="008174C2" w:rsidRDefault="008174C2" w:rsidP="008174C2">
            <w:pPr>
              <w:spacing w:after="0"/>
              <w:jc w:val="right"/>
              <w:rPr>
                <w:rFonts w:ascii="Arial" w:hAnsi="Arial" w:cs="Arial"/>
                <w:sz w:val="22"/>
                <w:szCs w:val="22"/>
              </w:rPr>
            </w:pPr>
            <w:r>
              <w:rPr>
                <w:rFonts w:ascii="Arial" w:hAnsi="Arial" w:cs="Arial"/>
                <w:sz w:val="22"/>
                <w:szCs w:val="22"/>
              </w:rPr>
              <w:t>1,086</w:t>
            </w:r>
          </w:p>
        </w:tc>
        <w:tc>
          <w:tcPr>
            <w:tcW w:w="1537" w:type="dxa"/>
            <w:tcBorders>
              <w:bottom w:val="double" w:sz="4" w:space="0" w:color="auto"/>
            </w:tcBorders>
          </w:tcPr>
          <w:p w14:paraId="2DDA86B0" w14:textId="7E1AF7EE" w:rsidR="008174C2" w:rsidRPr="008174C2" w:rsidRDefault="008174C2" w:rsidP="008174C2">
            <w:pPr>
              <w:spacing w:after="0"/>
              <w:jc w:val="right"/>
              <w:rPr>
                <w:rFonts w:ascii="Arial" w:hAnsi="Arial" w:cs="Arial"/>
                <w:sz w:val="22"/>
                <w:szCs w:val="22"/>
              </w:rPr>
            </w:pPr>
            <w:r>
              <w:rPr>
                <w:rFonts w:ascii="Arial" w:hAnsi="Arial" w:cs="Arial"/>
                <w:sz w:val="22"/>
                <w:szCs w:val="22"/>
              </w:rPr>
              <w:t>15,707</w:t>
            </w:r>
          </w:p>
        </w:tc>
      </w:tr>
      <w:tr w:rsidR="008174C2" w:rsidRPr="00B058A7" w14:paraId="736D5DEF" w14:textId="77777777" w:rsidTr="00570F72">
        <w:trPr>
          <w:trHeight w:val="454"/>
        </w:trPr>
        <w:tc>
          <w:tcPr>
            <w:tcW w:w="4490" w:type="dxa"/>
            <w:vAlign w:val="center"/>
          </w:tcPr>
          <w:p w14:paraId="19563AFF" w14:textId="77777777" w:rsidR="008174C2" w:rsidRPr="008174C2" w:rsidRDefault="008174C2" w:rsidP="008174C2">
            <w:pPr>
              <w:pStyle w:val="Tindent"/>
              <w:ind w:hanging="283"/>
              <w:rPr>
                <w:rFonts w:ascii="Arial" w:hAnsi="Arial" w:cs="Arial"/>
                <w:sz w:val="22"/>
                <w:szCs w:val="22"/>
              </w:rPr>
            </w:pPr>
            <w:r w:rsidRPr="008174C2">
              <w:rPr>
                <w:rFonts w:ascii="Arial" w:hAnsi="Arial" w:cs="Arial"/>
                <w:sz w:val="22"/>
                <w:szCs w:val="22"/>
              </w:rPr>
              <w:t>At 31 March 2015</w:t>
            </w:r>
          </w:p>
        </w:tc>
        <w:tc>
          <w:tcPr>
            <w:tcW w:w="1537" w:type="dxa"/>
            <w:tcBorders>
              <w:bottom w:val="double" w:sz="4" w:space="0" w:color="auto"/>
            </w:tcBorders>
          </w:tcPr>
          <w:p w14:paraId="1C21FB4A" w14:textId="6943A054" w:rsidR="008174C2" w:rsidRPr="008174C2" w:rsidRDefault="008174C2" w:rsidP="00570F72">
            <w:pPr>
              <w:pStyle w:val="Tdec"/>
              <w:tabs>
                <w:tab w:val="clear" w:pos="993"/>
                <w:tab w:val="decimal" w:pos="1152"/>
              </w:tabs>
              <w:ind w:right="0"/>
              <w:jc w:val="right"/>
              <w:rPr>
                <w:rFonts w:ascii="Arial" w:hAnsi="Arial" w:cs="Arial"/>
                <w:sz w:val="22"/>
                <w:szCs w:val="22"/>
              </w:rPr>
            </w:pPr>
            <w:r>
              <w:rPr>
                <w:rFonts w:ascii="Arial" w:hAnsi="Arial" w:cs="Arial"/>
                <w:sz w:val="22"/>
                <w:szCs w:val="22"/>
              </w:rPr>
              <w:t>14,116</w:t>
            </w:r>
          </w:p>
        </w:tc>
        <w:tc>
          <w:tcPr>
            <w:tcW w:w="1537" w:type="dxa"/>
            <w:tcBorders>
              <w:bottom w:val="double" w:sz="4" w:space="0" w:color="auto"/>
            </w:tcBorders>
          </w:tcPr>
          <w:p w14:paraId="5EB217A1" w14:textId="764FF95D" w:rsidR="008174C2" w:rsidRPr="008174C2" w:rsidRDefault="008174C2" w:rsidP="00DF5B97">
            <w:pPr>
              <w:pStyle w:val="Tdec"/>
              <w:tabs>
                <w:tab w:val="clear" w:pos="993"/>
                <w:tab w:val="decimal" w:pos="1152"/>
              </w:tabs>
              <w:ind w:right="0"/>
              <w:jc w:val="right"/>
              <w:rPr>
                <w:rFonts w:ascii="Arial" w:hAnsi="Arial" w:cs="Arial"/>
                <w:color w:val="000000"/>
                <w:sz w:val="22"/>
                <w:szCs w:val="22"/>
              </w:rPr>
            </w:pPr>
            <w:r>
              <w:rPr>
                <w:rFonts w:ascii="Arial" w:hAnsi="Arial" w:cs="Arial"/>
                <w:sz w:val="22"/>
                <w:szCs w:val="22"/>
              </w:rPr>
              <w:t>77</w:t>
            </w:r>
            <w:r w:rsidR="00DF5B97">
              <w:rPr>
                <w:rFonts w:ascii="Arial" w:hAnsi="Arial" w:cs="Arial"/>
                <w:sz w:val="22"/>
                <w:szCs w:val="22"/>
              </w:rPr>
              <w:t>3</w:t>
            </w:r>
          </w:p>
        </w:tc>
        <w:tc>
          <w:tcPr>
            <w:tcW w:w="1537" w:type="dxa"/>
            <w:tcBorders>
              <w:bottom w:val="double" w:sz="4" w:space="0" w:color="auto"/>
            </w:tcBorders>
          </w:tcPr>
          <w:p w14:paraId="71415BD8" w14:textId="5995560A" w:rsidR="008174C2" w:rsidRPr="00B058A7" w:rsidRDefault="008174C2" w:rsidP="00570F72">
            <w:pPr>
              <w:pStyle w:val="Tdec"/>
              <w:tabs>
                <w:tab w:val="clear" w:pos="993"/>
                <w:tab w:val="decimal" w:pos="1152"/>
              </w:tabs>
              <w:ind w:right="0"/>
              <w:jc w:val="right"/>
              <w:rPr>
                <w:rFonts w:ascii="Arial" w:hAnsi="Arial" w:cs="Arial"/>
                <w:sz w:val="22"/>
                <w:szCs w:val="22"/>
              </w:rPr>
            </w:pPr>
            <w:r>
              <w:rPr>
                <w:rFonts w:ascii="Arial" w:hAnsi="Arial" w:cs="Arial"/>
                <w:sz w:val="22"/>
                <w:szCs w:val="22"/>
              </w:rPr>
              <w:t>14,889</w:t>
            </w:r>
          </w:p>
        </w:tc>
      </w:tr>
    </w:tbl>
    <w:p w14:paraId="4D077D9D" w14:textId="77777777" w:rsidR="007D66C0" w:rsidRDefault="007D66C0" w:rsidP="0003069C">
      <w:pPr>
        <w:pStyle w:val="NormalIndent"/>
        <w:spacing w:after="80"/>
        <w:ind w:left="0"/>
        <w:outlineLvl w:val="0"/>
        <w:rPr>
          <w:rFonts w:ascii="Arial" w:hAnsi="Arial" w:cs="Arial"/>
          <w:b/>
          <w:bCs/>
          <w:sz w:val="22"/>
          <w:szCs w:val="22"/>
        </w:rPr>
      </w:pPr>
      <w:bookmarkStart w:id="48" w:name="_Toc297128238"/>
      <w:bookmarkStart w:id="49" w:name="_Toc297131377"/>
    </w:p>
    <w:p w14:paraId="7A4BA7D3" w14:textId="77777777" w:rsidR="0003069C" w:rsidRPr="0003069C" w:rsidRDefault="0003069C" w:rsidP="0003069C">
      <w:pPr>
        <w:pStyle w:val="NormalIndent"/>
        <w:spacing w:after="80"/>
        <w:ind w:left="0"/>
        <w:outlineLvl w:val="0"/>
        <w:rPr>
          <w:rFonts w:ascii="Arial" w:hAnsi="Arial" w:cs="Arial"/>
          <w:b/>
          <w:bCs/>
          <w:sz w:val="22"/>
          <w:szCs w:val="22"/>
        </w:rPr>
      </w:pPr>
      <w:r w:rsidRPr="0003069C">
        <w:rPr>
          <w:rFonts w:ascii="Arial" w:hAnsi="Arial" w:cs="Arial"/>
          <w:b/>
          <w:bCs/>
          <w:sz w:val="22"/>
          <w:szCs w:val="22"/>
        </w:rPr>
        <w:t>Association Assets</w:t>
      </w:r>
    </w:p>
    <w:p w14:paraId="43723F24" w14:textId="77777777" w:rsidR="0003069C" w:rsidRPr="007A5734" w:rsidRDefault="0003069C" w:rsidP="0003069C">
      <w:pPr>
        <w:pStyle w:val="NormalIndent"/>
        <w:spacing w:after="80"/>
        <w:ind w:left="0"/>
        <w:outlineLvl w:val="0"/>
        <w:rPr>
          <w:rFonts w:ascii="Arial" w:hAnsi="Arial" w:cs="Arial"/>
          <w:bCs/>
          <w:sz w:val="22"/>
          <w:szCs w:val="22"/>
        </w:rPr>
      </w:pPr>
      <w:r w:rsidRPr="0003069C">
        <w:rPr>
          <w:rFonts w:ascii="Arial" w:hAnsi="Arial" w:cs="Arial"/>
          <w:bCs/>
          <w:sz w:val="22"/>
          <w:szCs w:val="22"/>
        </w:rPr>
        <w:t>The Association purchased ICT equipment in 2015-16, previously provided under the shared service contract with Liberata. This new procured assets formed part of the new ICT contract with LGA Digital Services Limited a jointly owned company with Brent Council.</w:t>
      </w:r>
    </w:p>
    <w:p w14:paraId="10ED1ABA" w14:textId="77777777" w:rsidR="0003069C" w:rsidRDefault="0003069C" w:rsidP="000F2513">
      <w:pPr>
        <w:pStyle w:val="NormalIndent"/>
        <w:ind w:left="0"/>
        <w:jc w:val="left"/>
        <w:rPr>
          <w:rFonts w:ascii="Arial" w:hAnsi="Arial" w:cs="Arial"/>
          <w:b/>
          <w:sz w:val="22"/>
          <w:szCs w:val="22"/>
        </w:rPr>
      </w:pPr>
    </w:p>
    <w:tbl>
      <w:tblPr>
        <w:tblW w:w="9072" w:type="dxa"/>
        <w:tblLayout w:type="fixed"/>
        <w:tblLook w:val="0000" w:firstRow="0" w:lastRow="0" w:firstColumn="0" w:lastColumn="0" w:noHBand="0" w:noVBand="0"/>
      </w:tblPr>
      <w:tblGrid>
        <w:gridCol w:w="5812"/>
        <w:gridCol w:w="1701"/>
        <w:gridCol w:w="1559"/>
      </w:tblGrid>
      <w:tr w:rsidR="007A5734" w:rsidRPr="00B058A7" w14:paraId="1924A901" w14:textId="77777777" w:rsidTr="0003069C">
        <w:tc>
          <w:tcPr>
            <w:tcW w:w="5812" w:type="dxa"/>
            <w:vAlign w:val="center"/>
          </w:tcPr>
          <w:p w14:paraId="73271275" w14:textId="77777777" w:rsidR="007A5734" w:rsidRPr="0003069C" w:rsidRDefault="007A5734" w:rsidP="0003069C">
            <w:pPr>
              <w:pStyle w:val="BodyTextIndent3"/>
              <w:ind w:left="0"/>
              <w:rPr>
                <w:rFonts w:ascii="Arial" w:hAnsi="Arial" w:cs="Arial"/>
                <w:b/>
                <w:bCs/>
                <w:sz w:val="22"/>
                <w:szCs w:val="22"/>
              </w:rPr>
            </w:pPr>
            <w:r w:rsidRPr="0003069C">
              <w:rPr>
                <w:rFonts w:ascii="Arial" w:hAnsi="Arial" w:cs="Arial"/>
                <w:b/>
                <w:bCs/>
                <w:sz w:val="22"/>
                <w:szCs w:val="22"/>
              </w:rPr>
              <w:t>ASSOCIATION</w:t>
            </w:r>
          </w:p>
        </w:tc>
        <w:tc>
          <w:tcPr>
            <w:tcW w:w="1701" w:type="dxa"/>
            <w:vAlign w:val="center"/>
          </w:tcPr>
          <w:p w14:paraId="3CFBF7E2" w14:textId="77777777" w:rsidR="007A5734" w:rsidRPr="00B058A7" w:rsidRDefault="0003069C" w:rsidP="0003069C">
            <w:pPr>
              <w:pStyle w:val="Thead"/>
              <w:ind w:right="317"/>
              <w:rPr>
                <w:rFonts w:ascii="Arial" w:hAnsi="Arial" w:cs="Arial"/>
              </w:rPr>
            </w:pPr>
            <w:r>
              <w:rPr>
                <w:rFonts w:ascii="Arial" w:hAnsi="Arial" w:cs="Arial"/>
              </w:rPr>
              <w:t>ICT</w:t>
            </w:r>
            <w:r w:rsidR="007A5734" w:rsidRPr="00B058A7">
              <w:rPr>
                <w:rFonts w:ascii="Arial" w:hAnsi="Arial" w:cs="Arial"/>
              </w:rPr>
              <w:t xml:space="preserve"> equipment</w:t>
            </w:r>
          </w:p>
        </w:tc>
        <w:tc>
          <w:tcPr>
            <w:tcW w:w="1559" w:type="dxa"/>
            <w:vAlign w:val="center"/>
          </w:tcPr>
          <w:p w14:paraId="296169CD" w14:textId="77777777" w:rsidR="007A5734" w:rsidRPr="00B058A7" w:rsidRDefault="007A5734" w:rsidP="009953D0">
            <w:pPr>
              <w:pStyle w:val="Thead"/>
              <w:tabs>
                <w:tab w:val="left" w:pos="1248"/>
              </w:tabs>
              <w:rPr>
                <w:rFonts w:ascii="Arial" w:hAnsi="Arial" w:cs="Arial"/>
              </w:rPr>
            </w:pPr>
            <w:r w:rsidRPr="00B058A7">
              <w:rPr>
                <w:rFonts w:ascii="Arial" w:hAnsi="Arial" w:cs="Arial"/>
              </w:rPr>
              <w:t>Total</w:t>
            </w:r>
          </w:p>
        </w:tc>
      </w:tr>
      <w:tr w:rsidR="007A5734" w:rsidRPr="00B058A7" w14:paraId="0D0E7789" w14:textId="77777777" w:rsidTr="0003069C">
        <w:tc>
          <w:tcPr>
            <w:tcW w:w="5812" w:type="dxa"/>
            <w:vAlign w:val="center"/>
          </w:tcPr>
          <w:p w14:paraId="2E744270" w14:textId="77777777" w:rsidR="007A5734" w:rsidRPr="0003069C" w:rsidRDefault="007A5734" w:rsidP="0003069C">
            <w:pPr>
              <w:pStyle w:val="BodyTextIndent3"/>
              <w:ind w:left="0"/>
              <w:rPr>
                <w:rFonts w:ascii="Arial" w:hAnsi="Arial" w:cs="Arial"/>
                <w:bCs/>
                <w:sz w:val="22"/>
                <w:szCs w:val="22"/>
              </w:rPr>
            </w:pPr>
          </w:p>
        </w:tc>
        <w:tc>
          <w:tcPr>
            <w:tcW w:w="1701" w:type="dxa"/>
            <w:vAlign w:val="center"/>
          </w:tcPr>
          <w:p w14:paraId="3D258992" w14:textId="77777777" w:rsidR="007A5734" w:rsidRPr="00B058A7" w:rsidRDefault="007A5734" w:rsidP="0003069C">
            <w:pPr>
              <w:pStyle w:val="Thead"/>
              <w:tabs>
                <w:tab w:val="left" w:pos="1203"/>
              </w:tabs>
              <w:ind w:right="317"/>
              <w:rPr>
                <w:rFonts w:ascii="Arial" w:hAnsi="Arial" w:cs="Arial"/>
              </w:rPr>
            </w:pPr>
            <w:r w:rsidRPr="00B058A7">
              <w:rPr>
                <w:rFonts w:ascii="Arial" w:hAnsi="Arial" w:cs="Arial"/>
              </w:rPr>
              <w:t>£000</w:t>
            </w:r>
          </w:p>
        </w:tc>
        <w:tc>
          <w:tcPr>
            <w:tcW w:w="1559" w:type="dxa"/>
            <w:vAlign w:val="center"/>
          </w:tcPr>
          <w:p w14:paraId="641B796F" w14:textId="77777777" w:rsidR="007A5734" w:rsidRPr="00B058A7" w:rsidRDefault="007A5734" w:rsidP="009953D0">
            <w:pPr>
              <w:pStyle w:val="Thead"/>
              <w:ind w:right="111"/>
              <w:rPr>
                <w:rFonts w:ascii="Arial" w:hAnsi="Arial" w:cs="Arial"/>
              </w:rPr>
            </w:pPr>
            <w:r w:rsidRPr="00B058A7">
              <w:rPr>
                <w:rFonts w:ascii="Arial" w:hAnsi="Arial" w:cs="Arial"/>
              </w:rPr>
              <w:t>£000</w:t>
            </w:r>
          </w:p>
        </w:tc>
      </w:tr>
      <w:tr w:rsidR="007A5734" w:rsidRPr="00B058A7" w14:paraId="7653DA17" w14:textId="77777777" w:rsidTr="0003069C">
        <w:tc>
          <w:tcPr>
            <w:tcW w:w="5812" w:type="dxa"/>
            <w:vAlign w:val="center"/>
          </w:tcPr>
          <w:p w14:paraId="7F0C7EEF" w14:textId="77777777" w:rsidR="007A5734" w:rsidRPr="0003069C" w:rsidRDefault="007A5734" w:rsidP="0003069C">
            <w:pPr>
              <w:pStyle w:val="BodyTextIndent3"/>
              <w:ind w:left="0"/>
              <w:rPr>
                <w:rFonts w:ascii="Arial" w:hAnsi="Arial" w:cs="Arial"/>
                <w:b/>
                <w:bCs/>
                <w:sz w:val="22"/>
                <w:szCs w:val="22"/>
              </w:rPr>
            </w:pPr>
            <w:r w:rsidRPr="0003069C">
              <w:rPr>
                <w:rFonts w:ascii="Arial" w:hAnsi="Arial" w:cs="Arial"/>
                <w:b/>
                <w:bCs/>
                <w:sz w:val="22"/>
                <w:szCs w:val="22"/>
              </w:rPr>
              <w:t xml:space="preserve">Cost </w:t>
            </w:r>
          </w:p>
        </w:tc>
        <w:tc>
          <w:tcPr>
            <w:tcW w:w="1701" w:type="dxa"/>
            <w:vAlign w:val="center"/>
          </w:tcPr>
          <w:p w14:paraId="1D6E918F" w14:textId="77777777" w:rsidR="007A5734" w:rsidRPr="00B058A7" w:rsidRDefault="007A5734" w:rsidP="0003069C">
            <w:pPr>
              <w:pStyle w:val="Tdec"/>
              <w:ind w:right="317"/>
              <w:jc w:val="right"/>
              <w:rPr>
                <w:rFonts w:ascii="Arial" w:hAnsi="Arial" w:cs="Arial"/>
              </w:rPr>
            </w:pPr>
          </w:p>
        </w:tc>
        <w:tc>
          <w:tcPr>
            <w:tcW w:w="1559" w:type="dxa"/>
            <w:vAlign w:val="center"/>
          </w:tcPr>
          <w:p w14:paraId="35D2E2CE" w14:textId="77777777" w:rsidR="007A5734" w:rsidRPr="00B058A7" w:rsidRDefault="007A5734" w:rsidP="009953D0">
            <w:pPr>
              <w:pStyle w:val="Tdec"/>
              <w:rPr>
                <w:rFonts w:ascii="Arial" w:hAnsi="Arial" w:cs="Arial"/>
              </w:rPr>
            </w:pPr>
          </w:p>
        </w:tc>
      </w:tr>
      <w:tr w:rsidR="007A5734" w:rsidRPr="00B058A7" w14:paraId="57209C5B" w14:textId="77777777" w:rsidTr="0003069C">
        <w:tc>
          <w:tcPr>
            <w:tcW w:w="5812" w:type="dxa"/>
            <w:vAlign w:val="center"/>
          </w:tcPr>
          <w:p w14:paraId="09E29BB8" w14:textId="77777777" w:rsidR="007A5734" w:rsidRPr="0003069C" w:rsidRDefault="007A5734" w:rsidP="0003069C">
            <w:pPr>
              <w:pStyle w:val="BodyTextIndent3"/>
              <w:ind w:left="318"/>
              <w:rPr>
                <w:rFonts w:ascii="Arial" w:hAnsi="Arial" w:cs="Arial"/>
                <w:bCs/>
                <w:sz w:val="22"/>
                <w:szCs w:val="22"/>
              </w:rPr>
            </w:pPr>
            <w:r w:rsidRPr="0003069C">
              <w:rPr>
                <w:rFonts w:ascii="Arial" w:hAnsi="Arial" w:cs="Arial"/>
                <w:bCs/>
                <w:sz w:val="22"/>
                <w:szCs w:val="22"/>
              </w:rPr>
              <w:t>At 1 April 2015</w:t>
            </w:r>
          </w:p>
        </w:tc>
        <w:tc>
          <w:tcPr>
            <w:tcW w:w="1701" w:type="dxa"/>
            <w:vAlign w:val="center"/>
          </w:tcPr>
          <w:p w14:paraId="557CA2F5" w14:textId="77777777" w:rsidR="007A5734" w:rsidRPr="00B058A7" w:rsidRDefault="007A5734" w:rsidP="0003069C">
            <w:pPr>
              <w:pStyle w:val="Tdec"/>
              <w:tabs>
                <w:tab w:val="clear" w:pos="993"/>
              </w:tabs>
              <w:ind w:right="317"/>
              <w:jc w:val="right"/>
              <w:rPr>
                <w:rFonts w:ascii="Arial" w:hAnsi="Arial" w:cs="Arial"/>
                <w:color w:val="000000"/>
                <w:sz w:val="22"/>
                <w:szCs w:val="22"/>
              </w:rPr>
            </w:pPr>
            <w:r>
              <w:rPr>
                <w:rFonts w:ascii="Arial" w:hAnsi="Arial" w:cs="Arial"/>
                <w:color w:val="000000"/>
                <w:sz w:val="22"/>
                <w:szCs w:val="22"/>
              </w:rPr>
              <w:t>-</w:t>
            </w:r>
          </w:p>
        </w:tc>
        <w:tc>
          <w:tcPr>
            <w:tcW w:w="1559" w:type="dxa"/>
            <w:vAlign w:val="center"/>
          </w:tcPr>
          <w:p w14:paraId="298464ED" w14:textId="77777777" w:rsidR="007A5734" w:rsidRPr="00B058A7" w:rsidRDefault="007A5734" w:rsidP="009953D0">
            <w:pPr>
              <w:pStyle w:val="Tdec"/>
              <w:tabs>
                <w:tab w:val="clear" w:pos="993"/>
                <w:tab w:val="decimal" w:pos="1152"/>
              </w:tabs>
              <w:ind w:right="113"/>
              <w:rPr>
                <w:rFonts w:ascii="Arial" w:hAnsi="Arial" w:cs="Arial"/>
                <w:color w:val="000000"/>
                <w:sz w:val="22"/>
                <w:szCs w:val="22"/>
              </w:rPr>
            </w:pPr>
            <w:r>
              <w:rPr>
                <w:rFonts w:ascii="Arial" w:hAnsi="Arial" w:cs="Arial"/>
                <w:color w:val="000000"/>
                <w:sz w:val="22"/>
                <w:szCs w:val="22"/>
              </w:rPr>
              <w:t>-</w:t>
            </w:r>
          </w:p>
        </w:tc>
      </w:tr>
      <w:tr w:rsidR="007A5734" w:rsidRPr="00B058A7" w14:paraId="2AAAD95E" w14:textId="77777777" w:rsidTr="0003069C">
        <w:tc>
          <w:tcPr>
            <w:tcW w:w="5812" w:type="dxa"/>
            <w:vAlign w:val="center"/>
          </w:tcPr>
          <w:p w14:paraId="191B3B1C" w14:textId="77777777" w:rsidR="007A5734" w:rsidRPr="0003069C" w:rsidRDefault="007A5734" w:rsidP="0003069C">
            <w:pPr>
              <w:pStyle w:val="BodyTextIndent3"/>
              <w:ind w:left="318"/>
              <w:rPr>
                <w:rFonts w:ascii="Arial" w:hAnsi="Arial" w:cs="Arial"/>
                <w:bCs/>
                <w:sz w:val="22"/>
                <w:szCs w:val="22"/>
              </w:rPr>
            </w:pPr>
            <w:r w:rsidRPr="0003069C">
              <w:rPr>
                <w:rFonts w:ascii="Arial" w:hAnsi="Arial" w:cs="Arial"/>
                <w:bCs/>
                <w:sz w:val="22"/>
                <w:szCs w:val="22"/>
              </w:rPr>
              <w:t>Additions</w:t>
            </w:r>
          </w:p>
        </w:tc>
        <w:tc>
          <w:tcPr>
            <w:tcW w:w="1701" w:type="dxa"/>
            <w:vAlign w:val="center"/>
          </w:tcPr>
          <w:p w14:paraId="44B751CD" w14:textId="77777777" w:rsidR="007A5734" w:rsidRPr="00B058A7" w:rsidRDefault="007A5734" w:rsidP="0003069C">
            <w:pPr>
              <w:pStyle w:val="Tdec"/>
              <w:tabs>
                <w:tab w:val="clear" w:pos="993"/>
              </w:tabs>
              <w:ind w:right="317"/>
              <w:jc w:val="right"/>
              <w:rPr>
                <w:rFonts w:ascii="Arial" w:hAnsi="Arial" w:cs="Arial"/>
                <w:sz w:val="22"/>
                <w:szCs w:val="22"/>
              </w:rPr>
            </w:pPr>
            <w:r>
              <w:rPr>
                <w:rFonts w:ascii="Arial" w:hAnsi="Arial" w:cs="Arial"/>
                <w:sz w:val="22"/>
                <w:szCs w:val="22"/>
              </w:rPr>
              <w:t>659</w:t>
            </w:r>
          </w:p>
        </w:tc>
        <w:tc>
          <w:tcPr>
            <w:tcW w:w="1559" w:type="dxa"/>
            <w:vAlign w:val="center"/>
          </w:tcPr>
          <w:p w14:paraId="47C9FAE4" w14:textId="77777777" w:rsidR="007A5734" w:rsidRPr="00B058A7" w:rsidRDefault="007A5734" w:rsidP="009953D0">
            <w:pPr>
              <w:pStyle w:val="Tdec"/>
              <w:tabs>
                <w:tab w:val="clear" w:pos="993"/>
                <w:tab w:val="decimal" w:pos="1152"/>
              </w:tabs>
              <w:ind w:right="113"/>
              <w:rPr>
                <w:rFonts w:ascii="Arial" w:hAnsi="Arial" w:cs="Arial"/>
                <w:sz w:val="22"/>
                <w:szCs w:val="22"/>
              </w:rPr>
            </w:pPr>
            <w:r>
              <w:rPr>
                <w:rFonts w:ascii="Arial" w:hAnsi="Arial" w:cs="Arial"/>
                <w:sz w:val="22"/>
                <w:szCs w:val="22"/>
              </w:rPr>
              <w:t>659</w:t>
            </w:r>
          </w:p>
        </w:tc>
      </w:tr>
      <w:tr w:rsidR="007A5734" w:rsidRPr="00B058A7" w14:paraId="53AD8688" w14:textId="77777777" w:rsidTr="0003069C">
        <w:trPr>
          <w:trHeight w:val="454"/>
        </w:trPr>
        <w:tc>
          <w:tcPr>
            <w:tcW w:w="5812" w:type="dxa"/>
            <w:vAlign w:val="center"/>
          </w:tcPr>
          <w:p w14:paraId="7761AB22" w14:textId="77777777" w:rsidR="007A5734" w:rsidRPr="0003069C" w:rsidRDefault="007A5734" w:rsidP="0003069C">
            <w:pPr>
              <w:pStyle w:val="BodyTextIndent3"/>
              <w:ind w:left="318"/>
              <w:rPr>
                <w:rFonts w:ascii="Arial" w:hAnsi="Arial" w:cs="Arial"/>
                <w:bCs/>
                <w:sz w:val="22"/>
                <w:szCs w:val="22"/>
              </w:rPr>
            </w:pPr>
            <w:r w:rsidRPr="0003069C">
              <w:rPr>
                <w:rFonts w:ascii="Arial" w:hAnsi="Arial" w:cs="Arial"/>
                <w:bCs/>
                <w:sz w:val="22"/>
                <w:szCs w:val="22"/>
              </w:rPr>
              <w:t>At 31 March 2016</w:t>
            </w:r>
          </w:p>
        </w:tc>
        <w:tc>
          <w:tcPr>
            <w:tcW w:w="1701" w:type="dxa"/>
            <w:tcBorders>
              <w:bottom w:val="double" w:sz="4" w:space="0" w:color="auto"/>
            </w:tcBorders>
            <w:vAlign w:val="center"/>
          </w:tcPr>
          <w:p w14:paraId="78EF3C32" w14:textId="77777777" w:rsidR="007A5734" w:rsidRPr="00B058A7" w:rsidRDefault="007A5734" w:rsidP="0003069C">
            <w:pPr>
              <w:pStyle w:val="Tdec"/>
              <w:tabs>
                <w:tab w:val="clear" w:pos="993"/>
              </w:tabs>
              <w:ind w:right="317"/>
              <w:jc w:val="right"/>
              <w:rPr>
                <w:rFonts w:ascii="Arial" w:hAnsi="Arial" w:cs="Arial"/>
                <w:color w:val="000000"/>
                <w:sz w:val="22"/>
                <w:szCs w:val="22"/>
              </w:rPr>
            </w:pPr>
            <w:r>
              <w:rPr>
                <w:rFonts w:ascii="Arial" w:hAnsi="Arial" w:cs="Arial"/>
                <w:color w:val="000000"/>
                <w:sz w:val="22"/>
                <w:szCs w:val="22"/>
              </w:rPr>
              <w:t>659</w:t>
            </w:r>
          </w:p>
        </w:tc>
        <w:tc>
          <w:tcPr>
            <w:tcW w:w="1559" w:type="dxa"/>
            <w:tcBorders>
              <w:bottom w:val="double" w:sz="4" w:space="0" w:color="auto"/>
            </w:tcBorders>
            <w:vAlign w:val="center"/>
          </w:tcPr>
          <w:p w14:paraId="0CE54C51" w14:textId="77777777" w:rsidR="007A5734" w:rsidRPr="00B058A7" w:rsidRDefault="007A5734" w:rsidP="009953D0">
            <w:pPr>
              <w:pStyle w:val="Tdec"/>
              <w:tabs>
                <w:tab w:val="clear" w:pos="993"/>
                <w:tab w:val="decimal" w:pos="1152"/>
              </w:tabs>
              <w:ind w:right="113"/>
              <w:rPr>
                <w:rFonts w:ascii="Arial" w:hAnsi="Arial" w:cs="Arial"/>
                <w:color w:val="000000"/>
                <w:sz w:val="22"/>
                <w:szCs w:val="22"/>
              </w:rPr>
            </w:pPr>
            <w:r>
              <w:rPr>
                <w:rFonts w:ascii="Arial" w:hAnsi="Arial" w:cs="Arial"/>
                <w:color w:val="000000"/>
                <w:sz w:val="22"/>
                <w:szCs w:val="22"/>
              </w:rPr>
              <w:t>659</w:t>
            </w:r>
          </w:p>
        </w:tc>
      </w:tr>
      <w:tr w:rsidR="007A5734" w:rsidRPr="00B058A7" w14:paraId="7B2678F6" w14:textId="77777777" w:rsidTr="0003069C">
        <w:tc>
          <w:tcPr>
            <w:tcW w:w="5812" w:type="dxa"/>
            <w:vAlign w:val="center"/>
          </w:tcPr>
          <w:p w14:paraId="430EF7B5" w14:textId="77777777" w:rsidR="007A5734" w:rsidRPr="0003069C" w:rsidRDefault="007A5734" w:rsidP="0003069C">
            <w:pPr>
              <w:pStyle w:val="BodyTextIndent3"/>
              <w:ind w:left="0"/>
              <w:rPr>
                <w:rFonts w:ascii="Arial" w:hAnsi="Arial" w:cs="Arial"/>
                <w:b/>
                <w:bCs/>
                <w:sz w:val="22"/>
                <w:szCs w:val="22"/>
              </w:rPr>
            </w:pPr>
            <w:r w:rsidRPr="0003069C">
              <w:rPr>
                <w:rFonts w:ascii="Arial" w:hAnsi="Arial" w:cs="Arial"/>
                <w:b/>
                <w:bCs/>
                <w:sz w:val="22"/>
                <w:szCs w:val="22"/>
              </w:rPr>
              <w:t>Depreciation</w:t>
            </w:r>
          </w:p>
        </w:tc>
        <w:tc>
          <w:tcPr>
            <w:tcW w:w="1701" w:type="dxa"/>
            <w:vAlign w:val="center"/>
          </w:tcPr>
          <w:p w14:paraId="3041AE9A" w14:textId="77777777" w:rsidR="007A5734" w:rsidRPr="00B058A7" w:rsidRDefault="007A5734" w:rsidP="0003069C">
            <w:pPr>
              <w:pStyle w:val="Tdec"/>
              <w:tabs>
                <w:tab w:val="clear" w:pos="993"/>
                <w:tab w:val="decimal" w:pos="1251"/>
              </w:tabs>
              <w:ind w:right="317"/>
              <w:jc w:val="right"/>
              <w:rPr>
                <w:rFonts w:ascii="Arial" w:hAnsi="Arial" w:cs="Arial"/>
                <w:sz w:val="22"/>
                <w:szCs w:val="22"/>
              </w:rPr>
            </w:pPr>
          </w:p>
        </w:tc>
        <w:tc>
          <w:tcPr>
            <w:tcW w:w="1559" w:type="dxa"/>
            <w:vAlign w:val="center"/>
          </w:tcPr>
          <w:p w14:paraId="62D4073C" w14:textId="77777777" w:rsidR="007A5734" w:rsidRPr="00B058A7" w:rsidRDefault="007A5734" w:rsidP="009953D0">
            <w:pPr>
              <w:pStyle w:val="Tdec"/>
              <w:tabs>
                <w:tab w:val="clear" w:pos="993"/>
                <w:tab w:val="decimal" w:pos="1152"/>
                <w:tab w:val="decimal" w:pos="1248"/>
              </w:tabs>
              <w:ind w:right="113"/>
              <w:rPr>
                <w:rFonts w:ascii="Arial" w:hAnsi="Arial" w:cs="Arial"/>
                <w:sz w:val="22"/>
                <w:szCs w:val="22"/>
              </w:rPr>
            </w:pPr>
          </w:p>
        </w:tc>
      </w:tr>
      <w:tr w:rsidR="007A5734" w:rsidRPr="00B058A7" w14:paraId="41751EBC" w14:textId="77777777" w:rsidTr="0003069C">
        <w:tc>
          <w:tcPr>
            <w:tcW w:w="5812" w:type="dxa"/>
            <w:vAlign w:val="center"/>
          </w:tcPr>
          <w:p w14:paraId="0DFB725A" w14:textId="77777777" w:rsidR="007A5734" w:rsidRPr="0003069C" w:rsidRDefault="007A5734" w:rsidP="0003069C">
            <w:pPr>
              <w:pStyle w:val="BodyTextIndent3"/>
              <w:ind w:left="318"/>
              <w:rPr>
                <w:rFonts w:ascii="Arial" w:hAnsi="Arial" w:cs="Arial"/>
                <w:bCs/>
                <w:sz w:val="22"/>
                <w:szCs w:val="22"/>
              </w:rPr>
            </w:pPr>
            <w:r w:rsidRPr="0003069C">
              <w:rPr>
                <w:rFonts w:ascii="Arial" w:hAnsi="Arial" w:cs="Arial"/>
                <w:bCs/>
                <w:sz w:val="22"/>
                <w:szCs w:val="22"/>
              </w:rPr>
              <w:t>At 1 April 2015</w:t>
            </w:r>
          </w:p>
        </w:tc>
        <w:tc>
          <w:tcPr>
            <w:tcW w:w="1701" w:type="dxa"/>
            <w:vAlign w:val="center"/>
          </w:tcPr>
          <w:p w14:paraId="025E9947" w14:textId="77777777" w:rsidR="007A5734" w:rsidRDefault="007A5734" w:rsidP="0003069C">
            <w:pPr>
              <w:ind w:right="317"/>
              <w:jc w:val="right"/>
              <w:rPr>
                <w:rFonts w:ascii="Arial" w:hAnsi="Arial" w:cs="Arial"/>
                <w:sz w:val="22"/>
                <w:szCs w:val="22"/>
              </w:rPr>
            </w:pPr>
            <w:r>
              <w:rPr>
                <w:rFonts w:ascii="Arial" w:hAnsi="Arial" w:cs="Arial"/>
                <w:sz w:val="22"/>
                <w:szCs w:val="22"/>
              </w:rPr>
              <w:t>-</w:t>
            </w:r>
          </w:p>
        </w:tc>
        <w:tc>
          <w:tcPr>
            <w:tcW w:w="1559" w:type="dxa"/>
            <w:vAlign w:val="center"/>
          </w:tcPr>
          <w:p w14:paraId="022ADD36" w14:textId="77777777" w:rsidR="007A5734" w:rsidRDefault="007A5734" w:rsidP="009953D0">
            <w:pPr>
              <w:ind w:right="96"/>
              <w:jc w:val="right"/>
              <w:rPr>
                <w:rFonts w:ascii="Arial" w:hAnsi="Arial" w:cs="Arial"/>
                <w:sz w:val="22"/>
                <w:szCs w:val="22"/>
              </w:rPr>
            </w:pPr>
            <w:r>
              <w:rPr>
                <w:rFonts w:ascii="Arial" w:hAnsi="Arial" w:cs="Arial"/>
                <w:sz w:val="22"/>
                <w:szCs w:val="22"/>
              </w:rPr>
              <w:t>-</w:t>
            </w:r>
          </w:p>
        </w:tc>
      </w:tr>
      <w:tr w:rsidR="007A5734" w:rsidRPr="00B058A7" w14:paraId="1FD90A13" w14:textId="77777777" w:rsidTr="0003069C">
        <w:tc>
          <w:tcPr>
            <w:tcW w:w="5812" w:type="dxa"/>
            <w:vAlign w:val="center"/>
          </w:tcPr>
          <w:p w14:paraId="4528F306" w14:textId="77777777" w:rsidR="007A5734" w:rsidRPr="0003069C" w:rsidRDefault="007A5734" w:rsidP="0003069C">
            <w:pPr>
              <w:pStyle w:val="BodyTextIndent3"/>
              <w:ind w:left="318"/>
              <w:rPr>
                <w:rFonts w:ascii="Arial" w:hAnsi="Arial" w:cs="Arial"/>
                <w:bCs/>
                <w:sz w:val="22"/>
                <w:szCs w:val="22"/>
              </w:rPr>
            </w:pPr>
            <w:r w:rsidRPr="0003069C">
              <w:rPr>
                <w:rFonts w:ascii="Arial" w:hAnsi="Arial" w:cs="Arial"/>
                <w:bCs/>
                <w:sz w:val="22"/>
                <w:szCs w:val="22"/>
              </w:rPr>
              <w:t>Charge for year</w:t>
            </w:r>
          </w:p>
        </w:tc>
        <w:tc>
          <w:tcPr>
            <w:tcW w:w="1701" w:type="dxa"/>
            <w:vAlign w:val="center"/>
          </w:tcPr>
          <w:p w14:paraId="4F00127B" w14:textId="77777777" w:rsidR="007A5734" w:rsidRPr="009953D0" w:rsidRDefault="007A5734" w:rsidP="0003069C">
            <w:pPr>
              <w:ind w:right="317"/>
              <w:jc w:val="right"/>
              <w:rPr>
                <w:rFonts w:ascii="Arial" w:hAnsi="Arial" w:cs="Arial"/>
                <w:sz w:val="22"/>
                <w:szCs w:val="22"/>
              </w:rPr>
            </w:pPr>
            <w:r w:rsidRPr="009953D0">
              <w:rPr>
                <w:rFonts w:ascii="Arial" w:hAnsi="Arial" w:cs="Arial"/>
                <w:sz w:val="22"/>
                <w:szCs w:val="22"/>
              </w:rPr>
              <w:t>220</w:t>
            </w:r>
          </w:p>
        </w:tc>
        <w:tc>
          <w:tcPr>
            <w:tcW w:w="1559" w:type="dxa"/>
            <w:vAlign w:val="center"/>
          </w:tcPr>
          <w:p w14:paraId="50D1E8B3" w14:textId="77777777" w:rsidR="007A5734" w:rsidRPr="009953D0" w:rsidRDefault="007A5734" w:rsidP="009953D0">
            <w:pPr>
              <w:ind w:right="96"/>
              <w:jc w:val="right"/>
              <w:rPr>
                <w:rFonts w:ascii="Arial" w:hAnsi="Arial" w:cs="Arial"/>
                <w:sz w:val="22"/>
                <w:szCs w:val="22"/>
              </w:rPr>
            </w:pPr>
            <w:r w:rsidRPr="009953D0">
              <w:rPr>
                <w:rFonts w:ascii="Arial" w:hAnsi="Arial" w:cs="Arial"/>
                <w:sz w:val="22"/>
                <w:szCs w:val="22"/>
              </w:rPr>
              <w:t>220</w:t>
            </w:r>
          </w:p>
        </w:tc>
      </w:tr>
      <w:tr w:rsidR="007A5734" w:rsidRPr="00B058A7" w14:paraId="19879F72" w14:textId="77777777" w:rsidTr="0003069C">
        <w:trPr>
          <w:trHeight w:val="454"/>
        </w:trPr>
        <w:tc>
          <w:tcPr>
            <w:tcW w:w="5812" w:type="dxa"/>
            <w:vAlign w:val="center"/>
          </w:tcPr>
          <w:p w14:paraId="646435B8" w14:textId="77777777" w:rsidR="007A5734" w:rsidRPr="0003069C" w:rsidRDefault="007A5734" w:rsidP="0003069C">
            <w:pPr>
              <w:pStyle w:val="BodyTextIndent3"/>
              <w:ind w:left="318"/>
              <w:rPr>
                <w:rFonts w:ascii="Arial" w:hAnsi="Arial" w:cs="Arial"/>
                <w:bCs/>
                <w:sz w:val="22"/>
                <w:szCs w:val="22"/>
              </w:rPr>
            </w:pPr>
            <w:r w:rsidRPr="0003069C">
              <w:rPr>
                <w:rFonts w:ascii="Arial" w:hAnsi="Arial" w:cs="Arial"/>
                <w:bCs/>
                <w:sz w:val="22"/>
                <w:szCs w:val="22"/>
              </w:rPr>
              <w:t>At 31 March 2016</w:t>
            </w:r>
          </w:p>
        </w:tc>
        <w:tc>
          <w:tcPr>
            <w:tcW w:w="1701" w:type="dxa"/>
            <w:tcBorders>
              <w:bottom w:val="double" w:sz="4" w:space="0" w:color="auto"/>
            </w:tcBorders>
            <w:vAlign w:val="center"/>
          </w:tcPr>
          <w:p w14:paraId="736DC43C" w14:textId="77777777" w:rsidR="007A5734" w:rsidRPr="009953D0" w:rsidRDefault="007A5734" w:rsidP="0003069C">
            <w:pPr>
              <w:ind w:right="317"/>
              <w:jc w:val="right"/>
              <w:rPr>
                <w:rFonts w:ascii="Arial" w:hAnsi="Arial" w:cs="Arial"/>
                <w:sz w:val="22"/>
                <w:szCs w:val="22"/>
              </w:rPr>
            </w:pPr>
            <w:r>
              <w:rPr>
                <w:rFonts w:ascii="Arial" w:hAnsi="Arial" w:cs="Arial"/>
                <w:sz w:val="22"/>
                <w:szCs w:val="22"/>
              </w:rPr>
              <w:t>220</w:t>
            </w:r>
          </w:p>
        </w:tc>
        <w:tc>
          <w:tcPr>
            <w:tcW w:w="1559" w:type="dxa"/>
            <w:tcBorders>
              <w:bottom w:val="double" w:sz="4" w:space="0" w:color="auto"/>
            </w:tcBorders>
            <w:vAlign w:val="center"/>
          </w:tcPr>
          <w:p w14:paraId="550E1D51" w14:textId="77777777" w:rsidR="007A5734" w:rsidRPr="009953D0" w:rsidRDefault="007A5734" w:rsidP="009953D0">
            <w:pPr>
              <w:ind w:right="96"/>
              <w:jc w:val="right"/>
              <w:rPr>
                <w:rFonts w:ascii="Arial" w:hAnsi="Arial" w:cs="Arial"/>
                <w:sz w:val="22"/>
                <w:szCs w:val="22"/>
              </w:rPr>
            </w:pPr>
            <w:r>
              <w:rPr>
                <w:rFonts w:ascii="Arial" w:hAnsi="Arial" w:cs="Arial"/>
                <w:sz w:val="22"/>
                <w:szCs w:val="22"/>
              </w:rPr>
              <w:t>220</w:t>
            </w:r>
          </w:p>
        </w:tc>
      </w:tr>
      <w:tr w:rsidR="007A5734" w:rsidRPr="00B058A7" w14:paraId="7C990B32" w14:textId="77777777" w:rsidTr="0003069C">
        <w:tc>
          <w:tcPr>
            <w:tcW w:w="5812" w:type="dxa"/>
            <w:vAlign w:val="center"/>
          </w:tcPr>
          <w:p w14:paraId="02FC84ED" w14:textId="77777777" w:rsidR="007A5734" w:rsidRPr="0003069C" w:rsidRDefault="007A5734" w:rsidP="0003069C">
            <w:pPr>
              <w:pStyle w:val="BodyTextIndent3"/>
              <w:ind w:left="0"/>
              <w:rPr>
                <w:rFonts w:ascii="Arial" w:hAnsi="Arial" w:cs="Arial"/>
                <w:b/>
                <w:bCs/>
                <w:sz w:val="22"/>
                <w:szCs w:val="22"/>
              </w:rPr>
            </w:pPr>
            <w:r w:rsidRPr="0003069C">
              <w:rPr>
                <w:rFonts w:ascii="Arial" w:hAnsi="Arial" w:cs="Arial"/>
                <w:b/>
                <w:bCs/>
                <w:sz w:val="22"/>
                <w:szCs w:val="22"/>
              </w:rPr>
              <w:t>Net book value</w:t>
            </w:r>
          </w:p>
        </w:tc>
        <w:tc>
          <w:tcPr>
            <w:tcW w:w="1701" w:type="dxa"/>
            <w:vAlign w:val="center"/>
          </w:tcPr>
          <w:p w14:paraId="2C842787" w14:textId="77777777" w:rsidR="007A5734" w:rsidRPr="009953D0" w:rsidRDefault="007A5734" w:rsidP="0003069C">
            <w:pPr>
              <w:pStyle w:val="Tdec"/>
              <w:tabs>
                <w:tab w:val="clear" w:pos="993"/>
              </w:tabs>
              <w:ind w:right="317"/>
              <w:jc w:val="right"/>
              <w:rPr>
                <w:rFonts w:ascii="Arial" w:hAnsi="Arial" w:cs="Arial"/>
                <w:sz w:val="22"/>
                <w:szCs w:val="22"/>
              </w:rPr>
            </w:pPr>
          </w:p>
        </w:tc>
        <w:tc>
          <w:tcPr>
            <w:tcW w:w="1559" w:type="dxa"/>
            <w:vAlign w:val="center"/>
          </w:tcPr>
          <w:p w14:paraId="64ED3F0F" w14:textId="77777777" w:rsidR="007A5734" w:rsidRPr="009953D0" w:rsidRDefault="007A5734" w:rsidP="009953D0">
            <w:pPr>
              <w:pStyle w:val="Tdec"/>
              <w:tabs>
                <w:tab w:val="clear" w:pos="993"/>
                <w:tab w:val="decimal" w:pos="1152"/>
              </w:tabs>
              <w:ind w:right="96"/>
              <w:rPr>
                <w:rFonts w:ascii="Arial" w:hAnsi="Arial" w:cs="Arial"/>
                <w:sz w:val="22"/>
                <w:szCs w:val="22"/>
              </w:rPr>
            </w:pPr>
          </w:p>
        </w:tc>
      </w:tr>
      <w:tr w:rsidR="007A5734" w:rsidRPr="00B058A7" w14:paraId="1A49E170" w14:textId="77777777" w:rsidTr="0003069C">
        <w:trPr>
          <w:trHeight w:val="454"/>
        </w:trPr>
        <w:tc>
          <w:tcPr>
            <w:tcW w:w="5812" w:type="dxa"/>
            <w:vAlign w:val="center"/>
          </w:tcPr>
          <w:p w14:paraId="164F7AD2" w14:textId="77777777" w:rsidR="007A5734" w:rsidRPr="0003069C" w:rsidRDefault="007A5734" w:rsidP="0003069C">
            <w:pPr>
              <w:pStyle w:val="BodyTextIndent3"/>
              <w:ind w:left="318"/>
              <w:rPr>
                <w:rFonts w:ascii="Arial" w:hAnsi="Arial" w:cs="Arial"/>
                <w:bCs/>
                <w:sz w:val="22"/>
                <w:szCs w:val="22"/>
              </w:rPr>
            </w:pPr>
            <w:r w:rsidRPr="0003069C">
              <w:rPr>
                <w:rFonts w:ascii="Arial" w:hAnsi="Arial" w:cs="Arial"/>
                <w:bCs/>
                <w:sz w:val="22"/>
                <w:szCs w:val="22"/>
              </w:rPr>
              <w:t>At 31 March 2016</w:t>
            </w:r>
          </w:p>
        </w:tc>
        <w:tc>
          <w:tcPr>
            <w:tcW w:w="1701" w:type="dxa"/>
            <w:tcBorders>
              <w:bottom w:val="double" w:sz="4" w:space="0" w:color="auto"/>
            </w:tcBorders>
            <w:vAlign w:val="center"/>
          </w:tcPr>
          <w:p w14:paraId="0227954C" w14:textId="77777777" w:rsidR="007A5734" w:rsidRPr="009953D0" w:rsidRDefault="007A5734" w:rsidP="0003069C">
            <w:pPr>
              <w:ind w:right="317"/>
              <w:jc w:val="right"/>
              <w:rPr>
                <w:rFonts w:ascii="Arial" w:hAnsi="Arial" w:cs="Arial"/>
                <w:sz w:val="22"/>
                <w:szCs w:val="22"/>
              </w:rPr>
            </w:pPr>
            <w:r>
              <w:rPr>
                <w:rFonts w:ascii="Arial" w:hAnsi="Arial" w:cs="Arial"/>
                <w:sz w:val="22"/>
                <w:szCs w:val="22"/>
              </w:rPr>
              <w:t>439</w:t>
            </w:r>
          </w:p>
        </w:tc>
        <w:tc>
          <w:tcPr>
            <w:tcW w:w="1559" w:type="dxa"/>
            <w:tcBorders>
              <w:bottom w:val="double" w:sz="4" w:space="0" w:color="auto"/>
            </w:tcBorders>
            <w:vAlign w:val="center"/>
          </w:tcPr>
          <w:p w14:paraId="43973144" w14:textId="77777777" w:rsidR="007A5734" w:rsidRPr="009953D0" w:rsidRDefault="007A5734" w:rsidP="009953D0">
            <w:pPr>
              <w:ind w:right="96"/>
              <w:jc w:val="right"/>
              <w:rPr>
                <w:rFonts w:ascii="Arial" w:hAnsi="Arial" w:cs="Arial"/>
                <w:sz w:val="22"/>
                <w:szCs w:val="22"/>
              </w:rPr>
            </w:pPr>
            <w:r>
              <w:rPr>
                <w:rFonts w:ascii="Arial" w:hAnsi="Arial" w:cs="Arial"/>
                <w:sz w:val="22"/>
                <w:szCs w:val="22"/>
              </w:rPr>
              <w:t>439</w:t>
            </w:r>
          </w:p>
        </w:tc>
      </w:tr>
      <w:tr w:rsidR="007A5734" w:rsidRPr="00B058A7" w14:paraId="6AA96F22" w14:textId="77777777" w:rsidTr="0003069C">
        <w:trPr>
          <w:trHeight w:val="454"/>
        </w:trPr>
        <w:tc>
          <w:tcPr>
            <w:tcW w:w="5812" w:type="dxa"/>
            <w:vAlign w:val="center"/>
          </w:tcPr>
          <w:p w14:paraId="1F5A471A" w14:textId="77777777" w:rsidR="007A5734" w:rsidRPr="0003069C" w:rsidRDefault="007A5734" w:rsidP="0003069C">
            <w:pPr>
              <w:pStyle w:val="BodyTextIndent3"/>
              <w:ind w:left="318"/>
              <w:rPr>
                <w:rFonts w:ascii="Arial" w:hAnsi="Arial" w:cs="Arial"/>
                <w:bCs/>
                <w:sz w:val="22"/>
                <w:szCs w:val="22"/>
              </w:rPr>
            </w:pPr>
            <w:r w:rsidRPr="0003069C">
              <w:rPr>
                <w:rFonts w:ascii="Arial" w:hAnsi="Arial" w:cs="Arial"/>
                <w:bCs/>
                <w:sz w:val="22"/>
                <w:szCs w:val="22"/>
              </w:rPr>
              <w:t>At 31 March 2015</w:t>
            </w:r>
          </w:p>
        </w:tc>
        <w:tc>
          <w:tcPr>
            <w:tcW w:w="1701" w:type="dxa"/>
            <w:tcBorders>
              <w:bottom w:val="double" w:sz="4" w:space="0" w:color="auto"/>
            </w:tcBorders>
            <w:vAlign w:val="center"/>
          </w:tcPr>
          <w:p w14:paraId="656679E0" w14:textId="77777777" w:rsidR="007A5734" w:rsidRPr="009953D0" w:rsidRDefault="007A5734" w:rsidP="0003069C">
            <w:pPr>
              <w:pStyle w:val="Tdec"/>
              <w:tabs>
                <w:tab w:val="clear" w:pos="993"/>
              </w:tabs>
              <w:ind w:right="317"/>
              <w:jc w:val="right"/>
              <w:rPr>
                <w:rFonts w:ascii="Arial" w:hAnsi="Arial" w:cs="Arial"/>
                <w:color w:val="000000"/>
                <w:sz w:val="22"/>
                <w:szCs w:val="22"/>
              </w:rPr>
            </w:pPr>
            <w:r>
              <w:rPr>
                <w:rFonts w:ascii="Arial" w:hAnsi="Arial" w:cs="Arial"/>
                <w:color w:val="000000"/>
                <w:sz w:val="22"/>
                <w:szCs w:val="22"/>
              </w:rPr>
              <w:t>-</w:t>
            </w:r>
          </w:p>
        </w:tc>
        <w:tc>
          <w:tcPr>
            <w:tcW w:w="1559" w:type="dxa"/>
            <w:tcBorders>
              <w:bottom w:val="double" w:sz="4" w:space="0" w:color="auto"/>
            </w:tcBorders>
            <w:vAlign w:val="center"/>
          </w:tcPr>
          <w:p w14:paraId="275E6084" w14:textId="77777777" w:rsidR="007A5734" w:rsidRPr="009953D0" w:rsidRDefault="007A5734" w:rsidP="009953D0">
            <w:pPr>
              <w:pStyle w:val="Tdec"/>
              <w:tabs>
                <w:tab w:val="clear" w:pos="993"/>
                <w:tab w:val="decimal" w:pos="1152"/>
              </w:tabs>
              <w:ind w:right="113"/>
              <w:rPr>
                <w:rFonts w:ascii="Arial" w:hAnsi="Arial" w:cs="Arial"/>
                <w:sz w:val="22"/>
                <w:szCs w:val="22"/>
              </w:rPr>
            </w:pPr>
            <w:r>
              <w:rPr>
                <w:rFonts w:ascii="Arial" w:hAnsi="Arial" w:cs="Arial"/>
                <w:sz w:val="22"/>
                <w:szCs w:val="22"/>
              </w:rPr>
              <w:t>-</w:t>
            </w:r>
          </w:p>
        </w:tc>
      </w:tr>
    </w:tbl>
    <w:p w14:paraId="01195AA0" w14:textId="77777777" w:rsidR="00506D55" w:rsidRDefault="00506D55" w:rsidP="000F2513">
      <w:pPr>
        <w:pStyle w:val="NormalIndent"/>
        <w:ind w:left="0"/>
        <w:jc w:val="left"/>
        <w:rPr>
          <w:rFonts w:ascii="Arial" w:hAnsi="Arial" w:cs="Arial"/>
          <w:b/>
          <w:sz w:val="22"/>
          <w:szCs w:val="22"/>
        </w:rPr>
      </w:pPr>
    </w:p>
    <w:p w14:paraId="47F4DE12" w14:textId="77777777" w:rsidR="00142916" w:rsidRDefault="00142916">
      <w:pPr>
        <w:spacing w:after="0"/>
        <w:jc w:val="left"/>
        <w:rPr>
          <w:rFonts w:ascii="Arial" w:hAnsi="Arial" w:cs="Arial"/>
          <w:b/>
          <w:sz w:val="22"/>
          <w:szCs w:val="22"/>
        </w:rPr>
      </w:pPr>
      <w:r>
        <w:rPr>
          <w:rFonts w:ascii="Arial" w:hAnsi="Arial" w:cs="Arial"/>
          <w:b/>
          <w:sz w:val="22"/>
          <w:szCs w:val="22"/>
        </w:rPr>
        <w:br w:type="page"/>
      </w:r>
    </w:p>
    <w:p w14:paraId="44B6557C" w14:textId="79C2F9C4" w:rsidR="005E3550" w:rsidRPr="00754BB0" w:rsidRDefault="000F2513" w:rsidP="00754BB0">
      <w:pPr>
        <w:pStyle w:val="Heading2"/>
        <w:ind w:left="720"/>
        <w:rPr>
          <w:rStyle w:val="StyleHeading1ArialCharChar"/>
          <w:b/>
        </w:rPr>
      </w:pPr>
      <w:r w:rsidRPr="00754BB0">
        <w:rPr>
          <w:rStyle w:val="StyleHeading1ArialCharChar"/>
        </w:rPr>
        <w:lastRenderedPageBreak/>
        <w:t>INVESTMENT</w:t>
      </w:r>
      <w:r w:rsidRPr="00754BB0">
        <w:rPr>
          <w:rStyle w:val="StyleHeading1ArialCharChar"/>
          <w:b/>
        </w:rPr>
        <w:t xml:space="preserve"> PROPERTIES</w:t>
      </w:r>
    </w:p>
    <w:tbl>
      <w:tblPr>
        <w:tblW w:w="9100" w:type="dxa"/>
        <w:tblLayout w:type="fixed"/>
        <w:tblCellMar>
          <w:left w:w="28" w:type="dxa"/>
          <w:right w:w="28" w:type="dxa"/>
        </w:tblCellMar>
        <w:tblLook w:val="0000" w:firstRow="0" w:lastRow="0" w:firstColumn="0" w:lastColumn="0" w:noHBand="0" w:noVBand="0"/>
      </w:tblPr>
      <w:tblGrid>
        <w:gridCol w:w="5500"/>
        <w:gridCol w:w="1728"/>
        <w:gridCol w:w="313"/>
        <w:gridCol w:w="1559"/>
      </w:tblGrid>
      <w:tr w:rsidR="005E3550" w:rsidRPr="00DF5B97" w14:paraId="5986C0FF" w14:textId="77777777" w:rsidTr="00624F27">
        <w:trPr>
          <w:cantSplit/>
        </w:trPr>
        <w:tc>
          <w:tcPr>
            <w:tcW w:w="5500" w:type="dxa"/>
          </w:tcPr>
          <w:p w14:paraId="21FA5A14" w14:textId="77777777" w:rsidR="005E3550" w:rsidRPr="00DF5B97" w:rsidRDefault="005E3550" w:rsidP="005E3550">
            <w:pPr>
              <w:pStyle w:val="Tindent"/>
              <w:keepLines/>
              <w:rPr>
                <w:rFonts w:ascii="Arial" w:hAnsi="Arial" w:cs="Arial"/>
                <w:b/>
              </w:rPr>
            </w:pPr>
            <w:r w:rsidRPr="00DF5B97">
              <w:rPr>
                <w:rFonts w:ascii="Arial" w:hAnsi="Arial" w:cs="Arial"/>
                <w:b/>
              </w:rPr>
              <w:t>CONSOLIDATED</w:t>
            </w:r>
          </w:p>
        </w:tc>
        <w:tc>
          <w:tcPr>
            <w:tcW w:w="1728" w:type="dxa"/>
          </w:tcPr>
          <w:p w14:paraId="1C5E8304" w14:textId="77777777" w:rsidR="005E3550" w:rsidRPr="00DF5B97" w:rsidRDefault="00767629" w:rsidP="005E3550">
            <w:pPr>
              <w:pStyle w:val="Thead"/>
              <w:rPr>
                <w:rFonts w:ascii="Arial" w:hAnsi="Arial" w:cs="Arial"/>
              </w:rPr>
            </w:pPr>
            <w:r w:rsidRPr="00DF5B97">
              <w:rPr>
                <w:rFonts w:ascii="Arial" w:hAnsi="Arial" w:cs="Arial"/>
              </w:rPr>
              <w:t>2016</w:t>
            </w:r>
          </w:p>
          <w:p w14:paraId="70D4EA72" w14:textId="77777777" w:rsidR="005E3550" w:rsidRPr="00DF5B97" w:rsidRDefault="005E3550" w:rsidP="005E3550">
            <w:pPr>
              <w:pStyle w:val="Thead"/>
              <w:rPr>
                <w:rFonts w:ascii="Arial" w:hAnsi="Arial" w:cs="Arial"/>
              </w:rPr>
            </w:pPr>
            <w:r w:rsidRPr="00DF5B97">
              <w:rPr>
                <w:rFonts w:ascii="Arial" w:hAnsi="Arial" w:cs="Arial"/>
              </w:rPr>
              <w:t>£000</w:t>
            </w:r>
          </w:p>
        </w:tc>
        <w:tc>
          <w:tcPr>
            <w:tcW w:w="313" w:type="dxa"/>
          </w:tcPr>
          <w:p w14:paraId="333307E2" w14:textId="77777777" w:rsidR="005E3550" w:rsidRPr="00DF5B97" w:rsidRDefault="005E3550" w:rsidP="005E3550">
            <w:pPr>
              <w:pStyle w:val="Thead"/>
              <w:ind w:left="-28" w:firstLine="28"/>
              <w:rPr>
                <w:rFonts w:ascii="Arial" w:hAnsi="Arial" w:cs="Arial"/>
              </w:rPr>
            </w:pPr>
          </w:p>
        </w:tc>
        <w:tc>
          <w:tcPr>
            <w:tcW w:w="1559" w:type="dxa"/>
          </w:tcPr>
          <w:p w14:paraId="47C2354E" w14:textId="77777777" w:rsidR="005E3550" w:rsidRPr="00DF5B97" w:rsidRDefault="00767629" w:rsidP="005E3550">
            <w:pPr>
              <w:pStyle w:val="Thead"/>
              <w:ind w:left="-28" w:firstLine="28"/>
              <w:rPr>
                <w:rFonts w:ascii="Arial" w:hAnsi="Arial" w:cs="Arial"/>
              </w:rPr>
            </w:pPr>
            <w:r w:rsidRPr="00DF5B97">
              <w:rPr>
                <w:rFonts w:ascii="Arial" w:hAnsi="Arial" w:cs="Arial"/>
              </w:rPr>
              <w:t>2015</w:t>
            </w:r>
          </w:p>
          <w:p w14:paraId="0083C0C4" w14:textId="77777777" w:rsidR="005E3550" w:rsidRPr="00DF5B97" w:rsidRDefault="005E3550" w:rsidP="005E3550">
            <w:pPr>
              <w:pStyle w:val="Thead"/>
              <w:rPr>
                <w:rFonts w:ascii="Arial" w:hAnsi="Arial" w:cs="Arial"/>
              </w:rPr>
            </w:pPr>
            <w:r w:rsidRPr="00DF5B97">
              <w:rPr>
                <w:rFonts w:ascii="Arial" w:hAnsi="Arial" w:cs="Arial"/>
              </w:rPr>
              <w:t>£000</w:t>
            </w:r>
          </w:p>
        </w:tc>
      </w:tr>
      <w:tr w:rsidR="00DF5B97" w:rsidRPr="00DF5B97" w14:paraId="5C7F0931" w14:textId="77777777" w:rsidTr="00DD24F7">
        <w:trPr>
          <w:cantSplit/>
          <w:trHeight w:val="397"/>
        </w:trPr>
        <w:tc>
          <w:tcPr>
            <w:tcW w:w="5500" w:type="dxa"/>
          </w:tcPr>
          <w:p w14:paraId="21A6CD68" w14:textId="77777777" w:rsidR="00DF5B97" w:rsidRPr="00DF5B97" w:rsidRDefault="00DF5B97" w:rsidP="00DF5B97">
            <w:pPr>
              <w:pStyle w:val="Tindent"/>
              <w:ind w:hanging="283"/>
              <w:rPr>
                <w:rFonts w:ascii="Arial" w:hAnsi="Arial" w:cs="Arial"/>
                <w:sz w:val="22"/>
                <w:szCs w:val="22"/>
              </w:rPr>
            </w:pPr>
            <w:r w:rsidRPr="00DF5B97">
              <w:rPr>
                <w:rFonts w:ascii="Arial" w:hAnsi="Arial" w:cs="Arial"/>
                <w:sz w:val="22"/>
                <w:szCs w:val="22"/>
              </w:rPr>
              <w:t>Brought forward valuation</w:t>
            </w:r>
          </w:p>
        </w:tc>
        <w:tc>
          <w:tcPr>
            <w:tcW w:w="1728" w:type="dxa"/>
          </w:tcPr>
          <w:p w14:paraId="1722DAC3" w14:textId="6F96AC68" w:rsidR="00DF5B97" w:rsidRPr="00DF5B97" w:rsidRDefault="00DF5B97" w:rsidP="00DF5B97">
            <w:pPr>
              <w:pStyle w:val="Tdec"/>
              <w:tabs>
                <w:tab w:val="clear" w:pos="993"/>
              </w:tabs>
              <w:ind w:right="0"/>
              <w:jc w:val="right"/>
              <w:rPr>
                <w:rFonts w:ascii="Arial" w:hAnsi="Arial" w:cs="Arial"/>
                <w:sz w:val="22"/>
                <w:szCs w:val="22"/>
              </w:rPr>
            </w:pPr>
            <w:r>
              <w:rPr>
                <w:rFonts w:ascii="Arial" w:hAnsi="Arial" w:cs="Arial"/>
                <w:sz w:val="22"/>
                <w:szCs w:val="22"/>
              </w:rPr>
              <w:t>25,518</w:t>
            </w:r>
          </w:p>
        </w:tc>
        <w:tc>
          <w:tcPr>
            <w:tcW w:w="313" w:type="dxa"/>
          </w:tcPr>
          <w:p w14:paraId="2F2F255C" w14:textId="77777777" w:rsidR="00DF5B97" w:rsidRPr="00DF5B97" w:rsidRDefault="00DF5B97" w:rsidP="00DF5B97">
            <w:pPr>
              <w:pStyle w:val="Tdec"/>
              <w:tabs>
                <w:tab w:val="clear" w:pos="993"/>
              </w:tabs>
              <w:ind w:right="0"/>
              <w:jc w:val="right"/>
              <w:rPr>
                <w:rFonts w:ascii="Arial" w:hAnsi="Arial" w:cs="Arial"/>
                <w:sz w:val="22"/>
                <w:szCs w:val="22"/>
              </w:rPr>
            </w:pPr>
          </w:p>
        </w:tc>
        <w:tc>
          <w:tcPr>
            <w:tcW w:w="1559" w:type="dxa"/>
          </w:tcPr>
          <w:p w14:paraId="3EB90EF1" w14:textId="5C361955" w:rsidR="00DF5B97" w:rsidRPr="00DF5B97" w:rsidRDefault="00DF5B97" w:rsidP="00DF5B97">
            <w:pPr>
              <w:pStyle w:val="Tdec"/>
              <w:tabs>
                <w:tab w:val="clear" w:pos="993"/>
              </w:tabs>
              <w:ind w:right="0"/>
              <w:jc w:val="right"/>
              <w:rPr>
                <w:rFonts w:ascii="Arial" w:hAnsi="Arial" w:cs="Arial"/>
                <w:sz w:val="22"/>
                <w:szCs w:val="22"/>
              </w:rPr>
            </w:pPr>
            <w:r>
              <w:rPr>
                <w:rFonts w:ascii="Arial" w:hAnsi="Arial" w:cs="Arial"/>
                <w:sz w:val="22"/>
                <w:szCs w:val="22"/>
              </w:rPr>
              <w:t>7,556</w:t>
            </w:r>
          </w:p>
        </w:tc>
      </w:tr>
      <w:tr w:rsidR="00DF5B97" w:rsidRPr="00DF5B97" w14:paraId="487030DC" w14:textId="77777777" w:rsidTr="00DD24F7">
        <w:trPr>
          <w:cantSplit/>
          <w:trHeight w:val="397"/>
        </w:trPr>
        <w:tc>
          <w:tcPr>
            <w:tcW w:w="5500" w:type="dxa"/>
          </w:tcPr>
          <w:p w14:paraId="39DB1E5B" w14:textId="130F40DD" w:rsidR="00DF5B97" w:rsidRPr="00DF5B97" w:rsidRDefault="00DF5B97" w:rsidP="00DF5B97">
            <w:pPr>
              <w:pStyle w:val="Tindent"/>
              <w:ind w:hanging="284"/>
              <w:rPr>
                <w:rFonts w:ascii="Arial" w:hAnsi="Arial" w:cs="Arial"/>
                <w:sz w:val="22"/>
                <w:szCs w:val="22"/>
              </w:rPr>
            </w:pPr>
            <w:r w:rsidRPr="00DF5B97">
              <w:rPr>
                <w:rFonts w:ascii="Arial" w:hAnsi="Arial" w:cs="Arial"/>
                <w:sz w:val="22"/>
                <w:szCs w:val="22"/>
              </w:rPr>
              <w:t>Capital Expenditure</w:t>
            </w:r>
          </w:p>
        </w:tc>
        <w:tc>
          <w:tcPr>
            <w:tcW w:w="1728" w:type="dxa"/>
          </w:tcPr>
          <w:p w14:paraId="26284DB2" w14:textId="3DAF3A22" w:rsidR="00DF5B97" w:rsidRPr="00DF5B97" w:rsidRDefault="00DF5B97" w:rsidP="00DF5B97">
            <w:pPr>
              <w:pStyle w:val="Tdec"/>
              <w:tabs>
                <w:tab w:val="clear" w:pos="993"/>
              </w:tabs>
              <w:ind w:right="0"/>
              <w:jc w:val="right"/>
              <w:rPr>
                <w:rFonts w:ascii="Arial" w:hAnsi="Arial" w:cs="Arial"/>
                <w:sz w:val="22"/>
                <w:szCs w:val="22"/>
              </w:rPr>
            </w:pPr>
            <w:r>
              <w:rPr>
                <w:rFonts w:ascii="Arial" w:hAnsi="Arial" w:cs="Arial"/>
                <w:sz w:val="22"/>
                <w:szCs w:val="22"/>
              </w:rPr>
              <w:t>966</w:t>
            </w:r>
          </w:p>
        </w:tc>
        <w:tc>
          <w:tcPr>
            <w:tcW w:w="313" w:type="dxa"/>
          </w:tcPr>
          <w:p w14:paraId="733967D3" w14:textId="77777777" w:rsidR="00DF5B97" w:rsidRPr="00DF5B97" w:rsidRDefault="00DF5B97" w:rsidP="00DF5B97">
            <w:pPr>
              <w:pStyle w:val="Tdec"/>
              <w:tabs>
                <w:tab w:val="clear" w:pos="993"/>
              </w:tabs>
              <w:ind w:right="0"/>
              <w:jc w:val="right"/>
              <w:rPr>
                <w:rFonts w:ascii="Arial" w:hAnsi="Arial" w:cs="Arial"/>
                <w:sz w:val="22"/>
                <w:szCs w:val="22"/>
              </w:rPr>
            </w:pPr>
          </w:p>
        </w:tc>
        <w:tc>
          <w:tcPr>
            <w:tcW w:w="1559" w:type="dxa"/>
          </w:tcPr>
          <w:p w14:paraId="7C50F266" w14:textId="0655EE51" w:rsidR="00DF5B97" w:rsidRPr="00DF5B97" w:rsidRDefault="00DF5B97" w:rsidP="00DF5B97">
            <w:pPr>
              <w:pStyle w:val="Tdec"/>
              <w:tabs>
                <w:tab w:val="clear" w:pos="993"/>
              </w:tabs>
              <w:ind w:right="0"/>
              <w:jc w:val="right"/>
              <w:rPr>
                <w:rFonts w:ascii="Arial" w:hAnsi="Arial" w:cs="Arial"/>
                <w:sz w:val="22"/>
                <w:szCs w:val="22"/>
              </w:rPr>
            </w:pPr>
            <w:r>
              <w:rPr>
                <w:rFonts w:ascii="Arial" w:hAnsi="Arial" w:cs="Arial"/>
                <w:sz w:val="22"/>
                <w:szCs w:val="22"/>
              </w:rPr>
              <w:t>-</w:t>
            </w:r>
          </w:p>
        </w:tc>
      </w:tr>
      <w:tr w:rsidR="00DF5B97" w:rsidRPr="00DF5B97" w14:paraId="746A27D2" w14:textId="77777777" w:rsidTr="00DD24F7">
        <w:trPr>
          <w:cantSplit/>
          <w:trHeight w:val="397"/>
        </w:trPr>
        <w:tc>
          <w:tcPr>
            <w:tcW w:w="5500" w:type="dxa"/>
          </w:tcPr>
          <w:p w14:paraId="10908E3F" w14:textId="77777777" w:rsidR="00DF5B97" w:rsidRPr="00DF5B97" w:rsidRDefault="00DF5B97" w:rsidP="00DF5B97">
            <w:pPr>
              <w:pStyle w:val="Tindent"/>
              <w:ind w:hanging="284"/>
              <w:rPr>
                <w:rFonts w:ascii="Arial" w:hAnsi="Arial" w:cs="Arial"/>
                <w:sz w:val="22"/>
                <w:szCs w:val="22"/>
              </w:rPr>
            </w:pPr>
            <w:r w:rsidRPr="00DF5B97">
              <w:rPr>
                <w:rFonts w:ascii="Arial" w:hAnsi="Arial" w:cs="Arial"/>
                <w:sz w:val="22"/>
                <w:szCs w:val="22"/>
              </w:rPr>
              <w:t>Unrealised gain on revaluation</w:t>
            </w:r>
          </w:p>
        </w:tc>
        <w:tc>
          <w:tcPr>
            <w:tcW w:w="1728" w:type="dxa"/>
            <w:tcBorders>
              <w:bottom w:val="single" w:sz="4" w:space="0" w:color="auto"/>
            </w:tcBorders>
          </w:tcPr>
          <w:p w14:paraId="14ADBA84" w14:textId="1DB43C46" w:rsidR="00DF5B97" w:rsidRPr="00DF5B97" w:rsidRDefault="00DF5B97" w:rsidP="00DF5B97">
            <w:pPr>
              <w:pStyle w:val="Tdec"/>
              <w:tabs>
                <w:tab w:val="clear" w:pos="993"/>
              </w:tabs>
              <w:ind w:right="0"/>
              <w:jc w:val="right"/>
              <w:rPr>
                <w:rFonts w:ascii="Arial" w:hAnsi="Arial" w:cs="Arial"/>
                <w:sz w:val="22"/>
                <w:szCs w:val="22"/>
              </w:rPr>
            </w:pPr>
            <w:r>
              <w:rPr>
                <w:rFonts w:ascii="Arial" w:hAnsi="Arial" w:cs="Arial"/>
                <w:sz w:val="22"/>
                <w:szCs w:val="22"/>
              </w:rPr>
              <w:t>3,523</w:t>
            </w:r>
          </w:p>
        </w:tc>
        <w:tc>
          <w:tcPr>
            <w:tcW w:w="313" w:type="dxa"/>
          </w:tcPr>
          <w:p w14:paraId="67D91332" w14:textId="77777777" w:rsidR="00DF5B97" w:rsidRPr="00DF5B97" w:rsidRDefault="00DF5B97" w:rsidP="00DF5B97">
            <w:pPr>
              <w:pStyle w:val="Tdec"/>
              <w:tabs>
                <w:tab w:val="clear" w:pos="993"/>
              </w:tabs>
              <w:ind w:right="0"/>
              <w:jc w:val="right"/>
              <w:rPr>
                <w:rFonts w:ascii="Arial" w:hAnsi="Arial" w:cs="Arial"/>
                <w:sz w:val="22"/>
                <w:szCs w:val="22"/>
              </w:rPr>
            </w:pPr>
          </w:p>
        </w:tc>
        <w:tc>
          <w:tcPr>
            <w:tcW w:w="1559" w:type="dxa"/>
            <w:tcBorders>
              <w:bottom w:val="single" w:sz="4" w:space="0" w:color="auto"/>
            </w:tcBorders>
          </w:tcPr>
          <w:p w14:paraId="0DC25CAE" w14:textId="0F67C9F5" w:rsidR="00DF5B97" w:rsidRPr="00DF5B97" w:rsidRDefault="00DF5B97" w:rsidP="00DF5B97">
            <w:pPr>
              <w:pStyle w:val="Tdec"/>
              <w:tabs>
                <w:tab w:val="clear" w:pos="993"/>
              </w:tabs>
              <w:ind w:right="0"/>
              <w:jc w:val="right"/>
              <w:rPr>
                <w:rFonts w:ascii="Arial" w:hAnsi="Arial" w:cs="Arial"/>
                <w:sz w:val="22"/>
                <w:szCs w:val="22"/>
              </w:rPr>
            </w:pPr>
            <w:r>
              <w:rPr>
                <w:rFonts w:ascii="Arial" w:hAnsi="Arial" w:cs="Arial"/>
                <w:sz w:val="22"/>
                <w:szCs w:val="22"/>
              </w:rPr>
              <w:t>17,962</w:t>
            </w:r>
          </w:p>
        </w:tc>
      </w:tr>
      <w:tr w:rsidR="00DF5B97" w:rsidRPr="00DF5B97" w14:paraId="45E68CB6" w14:textId="77777777" w:rsidTr="00DD24F7">
        <w:trPr>
          <w:cantSplit/>
          <w:trHeight w:val="454"/>
        </w:trPr>
        <w:tc>
          <w:tcPr>
            <w:tcW w:w="5500" w:type="dxa"/>
            <w:vAlign w:val="center"/>
          </w:tcPr>
          <w:p w14:paraId="27868E5D" w14:textId="77777777" w:rsidR="00DF5B97" w:rsidRPr="00DF5B97" w:rsidRDefault="00DF5B97" w:rsidP="00DF5B97">
            <w:pPr>
              <w:pStyle w:val="Tindent"/>
              <w:ind w:hanging="283"/>
              <w:rPr>
                <w:rFonts w:ascii="Arial" w:hAnsi="Arial" w:cs="Arial"/>
                <w:sz w:val="22"/>
                <w:szCs w:val="22"/>
              </w:rPr>
            </w:pPr>
            <w:r w:rsidRPr="00DF5B97">
              <w:rPr>
                <w:rFonts w:ascii="Arial" w:hAnsi="Arial" w:cs="Arial"/>
                <w:sz w:val="22"/>
                <w:szCs w:val="22"/>
              </w:rPr>
              <w:t>Carried forward valuation</w:t>
            </w:r>
          </w:p>
        </w:tc>
        <w:tc>
          <w:tcPr>
            <w:tcW w:w="1728" w:type="dxa"/>
            <w:tcBorders>
              <w:bottom w:val="double" w:sz="4" w:space="0" w:color="auto"/>
            </w:tcBorders>
            <w:vAlign w:val="center"/>
          </w:tcPr>
          <w:p w14:paraId="70104EFD" w14:textId="036B13EF" w:rsidR="00DF5B97" w:rsidRPr="00DF5B97" w:rsidRDefault="00DF5B97" w:rsidP="00DF5B97">
            <w:pPr>
              <w:pStyle w:val="Tdec"/>
              <w:tabs>
                <w:tab w:val="clear" w:pos="993"/>
              </w:tabs>
              <w:ind w:right="0"/>
              <w:jc w:val="right"/>
              <w:rPr>
                <w:rFonts w:ascii="Arial" w:hAnsi="Arial" w:cs="Arial"/>
                <w:sz w:val="22"/>
                <w:szCs w:val="22"/>
              </w:rPr>
            </w:pPr>
            <w:r>
              <w:rPr>
                <w:rFonts w:ascii="Arial" w:hAnsi="Arial" w:cs="Arial"/>
                <w:b/>
                <w:bCs/>
                <w:sz w:val="22"/>
                <w:szCs w:val="22"/>
              </w:rPr>
              <w:t>30,007</w:t>
            </w:r>
          </w:p>
        </w:tc>
        <w:tc>
          <w:tcPr>
            <w:tcW w:w="313" w:type="dxa"/>
          </w:tcPr>
          <w:p w14:paraId="3CB32B82" w14:textId="77777777" w:rsidR="00DF5B97" w:rsidRPr="00DF5B97" w:rsidRDefault="00DF5B97" w:rsidP="00DF5B97">
            <w:pPr>
              <w:pStyle w:val="Tdec"/>
              <w:tabs>
                <w:tab w:val="clear" w:pos="993"/>
              </w:tabs>
              <w:ind w:right="0"/>
              <w:jc w:val="right"/>
              <w:rPr>
                <w:rFonts w:ascii="Arial" w:hAnsi="Arial" w:cs="Arial"/>
                <w:sz w:val="22"/>
                <w:szCs w:val="22"/>
              </w:rPr>
            </w:pPr>
          </w:p>
        </w:tc>
        <w:tc>
          <w:tcPr>
            <w:tcW w:w="1559" w:type="dxa"/>
            <w:tcBorders>
              <w:bottom w:val="double" w:sz="4" w:space="0" w:color="auto"/>
            </w:tcBorders>
            <w:vAlign w:val="center"/>
          </w:tcPr>
          <w:p w14:paraId="4098EDC6" w14:textId="17BFA247" w:rsidR="00DF5B97" w:rsidRPr="00DF5B97" w:rsidRDefault="00DF5B97" w:rsidP="00DF5B97">
            <w:pPr>
              <w:pStyle w:val="Tdec"/>
              <w:tabs>
                <w:tab w:val="clear" w:pos="993"/>
              </w:tabs>
              <w:ind w:right="0"/>
              <w:jc w:val="right"/>
              <w:rPr>
                <w:rFonts w:ascii="Arial" w:hAnsi="Arial" w:cs="Arial"/>
                <w:sz w:val="22"/>
                <w:szCs w:val="22"/>
              </w:rPr>
            </w:pPr>
            <w:r>
              <w:rPr>
                <w:rFonts w:ascii="Arial" w:hAnsi="Arial" w:cs="Arial"/>
                <w:b/>
                <w:bCs/>
                <w:sz w:val="22"/>
                <w:szCs w:val="22"/>
              </w:rPr>
              <w:t>25,518</w:t>
            </w:r>
          </w:p>
        </w:tc>
      </w:tr>
    </w:tbl>
    <w:p w14:paraId="78CFF6E6" w14:textId="77777777" w:rsidR="00D151B2" w:rsidRDefault="00D151B2" w:rsidP="0003069C">
      <w:pPr>
        <w:pStyle w:val="BodyTextIndent3"/>
        <w:ind w:left="0"/>
        <w:rPr>
          <w:rFonts w:ascii="Arial" w:hAnsi="Arial" w:cs="Arial"/>
          <w:sz w:val="22"/>
          <w:szCs w:val="22"/>
        </w:rPr>
      </w:pPr>
    </w:p>
    <w:p w14:paraId="5D3FBC94" w14:textId="77777777" w:rsidR="0003069C" w:rsidRDefault="0003069C" w:rsidP="0003069C">
      <w:pPr>
        <w:pStyle w:val="BodyTextIndent3"/>
        <w:ind w:left="0"/>
        <w:rPr>
          <w:rFonts w:ascii="Arial" w:hAnsi="Arial" w:cs="Arial"/>
          <w:sz w:val="22"/>
          <w:szCs w:val="22"/>
        </w:rPr>
      </w:pPr>
      <w:r w:rsidRPr="00D151B2">
        <w:rPr>
          <w:rFonts w:ascii="Arial" w:hAnsi="Arial" w:cs="Arial"/>
          <w:sz w:val="22"/>
          <w:szCs w:val="22"/>
        </w:rPr>
        <w:t xml:space="preserve">Until May 2011, the Improvement &amp; Development Agency for Local Government operated from Layden House, Farringdon, London EC1, a building owned by Local Government Management Board. Layden House </w:t>
      </w:r>
      <w:r w:rsidR="00BA7976">
        <w:rPr>
          <w:rFonts w:ascii="Arial" w:hAnsi="Arial" w:cs="Arial"/>
          <w:sz w:val="22"/>
          <w:szCs w:val="22"/>
        </w:rPr>
        <w:t>was</w:t>
      </w:r>
      <w:r w:rsidRPr="00D151B2">
        <w:rPr>
          <w:rFonts w:ascii="Arial" w:hAnsi="Arial" w:cs="Arial"/>
          <w:sz w:val="22"/>
          <w:szCs w:val="22"/>
        </w:rPr>
        <w:t xml:space="preserve"> occupied </w:t>
      </w:r>
      <w:r w:rsidR="00BA7976">
        <w:rPr>
          <w:rFonts w:ascii="Arial" w:hAnsi="Arial" w:cs="Arial"/>
          <w:sz w:val="22"/>
          <w:szCs w:val="22"/>
        </w:rPr>
        <w:t xml:space="preserve">during 2015-16 </w:t>
      </w:r>
      <w:r w:rsidRPr="00D151B2">
        <w:rPr>
          <w:rFonts w:ascii="Arial" w:hAnsi="Arial" w:cs="Arial"/>
          <w:sz w:val="22"/>
          <w:szCs w:val="22"/>
        </w:rPr>
        <w:t xml:space="preserve">by unrelated third parties who </w:t>
      </w:r>
      <w:r w:rsidR="00BA7976">
        <w:rPr>
          <w:rFonts w:ascii="Arial" w:hAnsi="Arial" w:cs="Arial"/>
          <w:sz w:val="22"/>
          <w:szCs w:val="22"/>
        </w:rPr>
        <w:t>were</w:t>
      </w:r>
      <w:r w:rsidRPr="00D151B2">
        <w:rPr>
          <w:rFonts w:ascii="Arial" w:hAnsi="Arial" w:cs="Arial"/>
          <w:sz w:val="22"/>
          <w:szCs w:val="22"/>
        </w:rPr>
        <w:t xml:space="preserve"> granted short term leases on normal commercial terms.</w:t>
      </w:r>
      <w:r w:rsidR="00BA7976">
        <w:rPr>
          <w:rFonts w:ascii="Arial" w:hAnsi="Arial" w:cs="Arial"/>
          <w:sz w:val="22"/>
          <w:szCs w:val="22"/>
        </w:rPr>
        <w:t xml:space="preserve"> These leases have now come to an end, with the property vacated to allow for the redevelopment to commence in 2016-17.</w:t>
      </w:r>
    </w:p>
    <w:p w14:paraId="713270AD" w14:textId="77777777" w:rsidR="00BA7976" w:rsidRPr="00D151B2" w:rsidRDefault="00BA7976" w:rsidP="0003069C">
      <w:pPr>
        <w:pStyle w:val="BodyTextIndent3"/>
        <w:ind w:left="0"/>
        <w:rPr>
          <w:rFonts w:ascii="Arial" w:hAnsi="Arial" w:cs="Arial"/>
          <w:sz w:val="22"/>
          <w:szCs w:val="22"/>
        </w:rPr>
      </w:pPr>
      <w:r>
        <w:rPr>
          <w:rFonts w:ascii="Arial" w:hAnsi="Arial" w:cs="Arial"/>
          <w:sz w:val="22"/>
          <w:szCs w:val="22"/>
        </w:rPr>
        <w:t>As a result of the requirements of FRS102, in the Group Accounts</w:t>
      </w:r>
      <w:r w:rsidRPr="00BA7976">
        <w:rPr>
          <w:rFonts w:ascii="Arial" w:hAnsi="Arial" w:cs="Arial"/>
          <w:sz w:val="22"/>
          <w:szCs w:val="22"/>
        </w:rPr>
        <w:t xml:space="preserve"> 11% of Local Government House valuation will be accounted for as Investment Property Assets for the Financial Years 2014/15 and 2015/16 to reflect the area of the building available for occupation by 3rd parties.</w:t>
      </w:r>
    </w:p>
    <w:p w14:paraId="371980CE" w14:textId="77777777" w:rsidR="005E3550" w:rsidRPr="00B058A7" w:rsidRDefault="005E3550" w:rsidP="005E3550">
      <w:pPr>
        <w:pStyle w:val="BodyTextIndent3"/>
        <w:ind w:left="0"/>
        <w:rPr>
          <w:rFonts w:ascii="Arial" w:hAnsi="Arial" w:cs="Arial"/>
          <w:sz w:val="22"/>
          <w:szCs w:val="22"/>
        </w:rPr>
      </w:pPr>
      <w:r w:rsidRPr="00B058A7">
        <w:rPr>
          <w:rFonts w:ascii="Arial" w:hAnsi="Arial" w:cs="Arial"/>
          <w:sz w:val="22"/>
          <w:szCs w:val="22"/>
        </w:rPr>
        <w:t>The freehold land and building</w:t>
      </w:r>
      <w:r w:rsidR="00BA7976">
        <w:rPr>
          <w:rFonts w:ascii="Arial" w:hAnsi="Arial" w:cs="Arial"/>
          <w:sz w:val="22"/>
          <w:szCs w:val="22"/>
        </w:rPr>
        <w:t>s</w:t>
      </w:r>
      <w:r w:rsidRPr="00B058A7">
        <w:rPr>
          <w:rFonts w:ascii="Arial" w:hAnsi="Arial" w:cs="Arial"/>
          <w:sz w:val="22"/>
          <w:szCs w:val="22"/>
        </w:rPr>
        <w:t xml:space="preserve"> Layden House</w:t>
      </w:r>
      <w:r w:rsidR="00BA7976">
        <w:rPr>
          <w:rFonts w:ascii="Arial" w:hAnsi="Arial" w:cs="Arial"/>
          <w:sz w:val="22"/>
          <w:szCs w:val="22"/>
        </w:rPr>
        <w:t xml:space="preserve"> and Local Government Houses</w:t>
      </w:r>
      <w:r w:rsidRPr="00B058A7">
        <w:rPr>
          <w:rFonts w:ascii="Arial" w:hAnsi="Arial" w:cs="Arial"/>
          <w:sz w:val="22"/>
          <w:szCs w:val="22"/>
        </w:rPr>
        <w:t xml:space="preserve">, </w:t>
      </w:r>
      <w:r w:rsidR="00BA7976">
        <w:rPr>
          <w:rFonts w:ascii="Arial" w:hAnsi="Arial" w:cs="Arial"/>
          <w:sz w:val="22"/>
          <w:szCs w:val="22"/>
        </w:rPr>
        <w:t>were</w:t>
      </w:r>
      <w:r w:rsidRPr="00B058A7">
        <w:rPr>
          <w:rFonts w:ascii="Arial" w:hAnsi="Arial" w:cs="Arial"/>
          <w:sz w:val="22"/>
          <w:szCs w:val="22"/>
        </w:rPr>
        <w:t xml:space="preserve"> valued at open market value on a commercial rental use basis. The valuation</w:t>
      </w:r>
      <w:r w:rsidR="00BA7976">
        <w:rPr>
          <w:rFonts w:ascii="Arial" w:hAnsi="Arial" w:cs="Arial"/>
          <w:sz w:val="22"/>
          <w:szCs w:val="22"/>
        </w:rPr>
        <w:t>s</w:t>
      </w:r>
      <w:r w:rsidRPr="00B058A7">
        <w:rPr>
          <w:rFonts w:ascii="Arial" w:hAnsi="Arial" w:cs="Arial"/>
          <w:sz w:val="22"/>
          <w:szCs w:val="22"/>
        </w:rPr>
        <w:t xml:space="preserve"> </w:t>
      </w:r>
      <w:r w:rsidR="00BA7976">
        <w:rPr>
          <w:rFonts w:ascii="Arial" w:hAnsi="Arial" w:cs="Arial"/>
          <w:sz w:val="22"/>
          <w:szCs w:val="22"/>
        </w:rPr>
        <w:t>were</w:t>
      </w:r>
      <w:r w:rsidRPr="00B058A7">
        <w:rPr>
          <w:rFonts w:ascii="Arial" w:hAnsi="Arial" w:cs="Arial"/>
          <w:sz w:val="22"/>
          <w:szCs w:val="22"/>
        </w:rPr>
        <w:t xml:space="preserve"> performed as at </w:t>
      </w:r>
      <w:r w:rsidR="000F17E2" w:rsidRPr="00850170">
        <w:rPr>
          <w:rFonts w:ascii="Arial" w:hAnsi="Arial" w:cs="Arial"/>
          <w:sz w:val="22"/>
          <w:szCs w:val="22"/>
        </w:rPr>
        <w:t>31</w:t>
      </w:r>
      <w:r w:rsidRPr="00850170">
        <w:rPr>
          <w:rFonts w:ascii="Arial" w:hAnsi="Arial" w:cs="Arial"/>
          <w:sz w:val="22"/>
          <w:szCs w:val="22"/>
        </w:rPr>
        <w:t xml:space="preserve"> </w:t>
      </w:r>
      <w:r w:rsidR="00CB6859" w:rsidRPr="00850170">
        <w:rPr>
          <w:rFonts w:ascii="Arial" w:hAnsi="Arial" w:cs="Arial"/>
          <w:sz w:val="22"/>
          <w:szCs w:val="22"/>
        </w:rPr>
        <w:t xml:space="preserve">March </w:t>
      </w:r>
      <w:r w:rsidR="00850170" w:rsidRPr="00850170">
        <w:rPr>
          <w:rFonts w:ascii="Arial" w:hAnsi="Arial" w:cs="Arial"/>
          <w:sz w:val="22"/>
          <w:szCs w:val="22"/>
        </w:rPr>
        <w:t>2016</w:t>
      </w:r>
      <w:r w:rsidRPr="00B058A7">
        <w:rPr>
          <w:rFonts w:ascii="Arial" w:hAnsi="Arial" w:cs="Arial"/>
          <w:sz w:val="22"/>
          <w:szCs w:val="22"/>
        </w:rPr>
        <w:t xml:space="preserve"> by an independent professional valuer, Farebrother Chartered Surveyors.</w:t>
      </w:r>
    </w:p>
    <w:p w14:paraId="686F1E4C" w14:textId="77777777" w:rsidR="00635DE8" w:rsidRPr="00B058A7" w:rsidRDefault="00635DE8" w:rsidP="00C942AF">
      <w:pPr>
        <w:pStyle w:val="BodyTextIndent3"/>
        <w:ind w:left="0"/>
        <w:rPr>
          <w:rFonts w:ascii="Arial" w:hAnsi="Arial" w:cs="Arial"/>
          <w:sz w:val="22"/>
          <w:szCs w:val="22"/>
        </w:rPr>
      </w:pPr>
    </w:p>
    <w:p w14:paraId="09EA440C" w14:textId="161A7F87" w:rsidR="0095713A" w:rsidRPr="00B058A7" w:rsidRDefault="0053708C" w:rsidP="00570F72">
      <w:pPr>
        <w:pStyle w:val="Heading2"/>
        <w:ind w:left="720"/>
        <w:rPr>
          <w:rStyle w:val="StyleHeading1ArialCharChar"/>
          <w:b/>
          <w:szCs w:val="16"/>
        </w:rPr>
      </w:pPr>
      <w:bookmarkStart w:id="50" w:name="_Ref353527914"/>
      <w:r w:rsidRPr="00570F72">
        <w:rPr>
          <w:rStyle w:val="StyleHeading1ArialCharChar"/>
        </w:rPr>
        <w:t>INVESTMENTS</w:t>
      </w:r>
      <w:bookmarkEnd w:id="48"/>
      <w:bookmarkEnd w:id="49"/>
      <w:r w:rsidRPr="00570F72">
        <w:rPr>
          <w:rStyle w:val="StyleHeading1ArialCharChar"/>
        </w:rPr>
        <w:t xml:space="preserve"> IN JOINT VENTURES - GROUP</w:t>
      </w:r>
      <w:bookmarkEnd w:id="50"/>
    </w:p>
    <w:p w14:paraId="7B412C30" w14:textId="77777777" w:rsidR="0095713A" w:rsidRPr="00B058A7" w:rsidRDefault="0095713A" w:rsidP="000F2513">
      <w:pPr>
        <w:pStyle w:val="NormalIndent"/>
        <w:ind w:left="0"/>
        <w:jc w:val="left"/>
        <w:rPr>
          <w:rFonts w:ascii="Arial" w:hAnsi="Arial" w:cs="Arial"/>
          <w:b/>
          <w:sz w:val="22"/>
          <w:szCs w:val="22"/>
        </w:rPr>
      </w:pPr>
      <w:r w:rsidRPr="00B058A7">
        <w:rPr>
          <w:rFonts w:ascii="Arial" w:hAnsi="Arial" w:cs="Arial"/>
          <w:b/>
          <w:sz w:val="22"/>
          <w:szCs w:val="22"/>
        </w:rPr>
        <w:t>LOCAL PARTNERSHIPS LLP</w:t>
      </w:r>
    </w:p>
    <w:tbl>
      <w:tblPr>
        <w:tblW w:w="9072" w:type="dxa"/>
        <w:tblLayout w:type="fixed"/>
        <w:tblLook w:val="0000" w:firstRow="0" w:lastRow="0" w:firstColumn="0" w:lastColumn="0" w:noHBand="0" w:noVBand="0"/>
      </w:tblPr>
      <w:tblGrid>
        <w:gridCol w:w="5526"/>
        <w:gridCol w:w="1554"/>
        <w:gridCol w:w="519"/>
        <w:gridCol w:w="1473"/>
      </w:tblGrid>
      <w:tr w:rsidR="003B16FC" w:rsidRPr="00B058A7" w14:paraId="713038FB" w14:textId="77777777" w:rsidTr="00DE0F09">
        <w:tc>
          <w:tcPr>
            <w:tcW w:w="5526" w:type="dxa"/>
          </w:tcPr>
          <w:p w14:paraId="0E49379C" w14:textId="77777777" w:rsidR="003B16FC" w:rsidRPr="00B058A7" w:rsidRDefault="003B16FC" w:rsidP="002027EA">
            <w:pPr>
              <w:pStyle w:val="Thead"/>
              <w:jc w:val="left"/>
              <w:rPr>
                <w:rFonts w:ascii="Arial" w:hAnsi="Arial" w:cs="Arial"/>
                <w:sz w:val="22"/>
                <w:szCs w:val="22"/>
              </w:rPr>
            </w:pPr>
            <w:r w:rsidRPr="00B058A7">
              <w:rPr>
                <w:rFonts w:ascii="Arial" w:hAnsi="Arial" w:cs="Arial"/>
                <w:sz w:val="22"/>
                <w:szCs w:val="22"/>
              </w:rPr>
              <w:t>Balance Sheet</w:t>
            </w:r>
          </w:p>
          <w:p w14:paraId="29E70D0D" w14:textId="77777777" w:rsidR="003B16FC" w:rsidRPr="00B058A7" w:rsidRDefault="003B16FC" w:rsidP="002027EA">
            <w:pPr>
              <w:pStyle w:val="Thead"/>
              <w:jc w:val="left"/>
              <w:rPr>
                <w:rFonts w:ascii="Arial" w:hAnsi="Arial" w:cs="Arial"/>
                <w:sz w:val="22"/>
                <w:szCs w:val="22"/>
              </w:rPr>
            </w:pPr>
          </w:p>
        </w:tc>
        <w:tc>
          <w:tcPr>
            <w:tcW w:w="1554" w:type="dxa"/>
          </w:tcPr>
          <w:p w14:paraId="1FEC7A1A" w14:textId="77777777" w:rsidR="003B16FC" w:rsidRPr="00B058A7" w:rsidRDefault="003B16FC" w:rsidP="001A7A88">
            <w:pPr>
              <w:pStyle w:val="Thead"/>
              <w:rPr>
                <w:rFonts w:ascii="Arial" w:hAnsi="Arial" w:cs="Arial"/>
              </w:rPr>
            </w:pPr>
            <w:r w:rsidRPr="00B058A7">
              <w:rPr>
                <w:rFonts w:ascii="Arial" w:hAnsi="Arial" w:cs="Arial"/>
              </w:rPr>
              <w:t>31 March</w:t>
            </w:r>
          </w:p>
          <w:p w14:paraId="4E14EAC5" w14:textId="77777777" w:rsidR="003B16FC" w:rsidRPr="00B058A7" w:rsidRDefault="00767629" w:rsidP="001A7A88">
            <w:pPr>
              <w:pStyle w:val="Thead"/>
              <w:rPr>
                <w:rFonts w:ascii="Arial" w:hAnsi="Arial" w:cs="Arial"/>
              </w:rPr>
            </w:pPr>
            <w:r>
              <w:rPr>
                <w:rFonts w:ascii="Arial" w:hAnsi="Arial" w:cs="Arial"/>
              </w:rPr>
              <w:t>2016</w:t>
            </w:r>
          </w:p>
          <w:p w14:paraId="137F71AB" w14:textId="77777777" w:rsidR="003B16FC" w:rsidRPr="00B058A7" w:rsidRDefault="003B16FC" w:rsidP="001A7A88">
            <w:pPr>
              <w:pStyle w:val="Thead"/>
              <w:rPr>
                <w:rFonts w:ascii="Arial" w:hAnsi="Arial" w:cs="Arial"/>
              </w:rPr>
            </w:pPr>
            <w:r w:rsidRPr="00B058A7">
              <w:rPr>
                <w:rFonts w:ascii="Arial" w:hAnsi="Arial" w:cs="Arial"/>
              </w:rPr>
              <w:t>£000</w:t>
            </w:r>
          </w:p>
        </w:tc>
        <w:tc>
          <w:tcPr>
            <w:tcW w:w="519" w:type="dxa"/>
          </w:tcPr>
          <w:p w14:paraId="1B386864" w14:textId="77777777" w:rsidR="003B16FC" w:rsidRPr="00B058A7" w:rsidRDefault="003B16FC" w:rsidP="0050533B">
            <w:pPr>
              <w:pStyle w:val="Thead"/>
              <w:rPr>
                <w:rFonts w:ascii="Arial" w:hAnsi="Arial" w:cs="Arial"/>
              </w:rPr>
            </w:pPr>
          </w:p>
        </w:tc>
        <w:tc>
          <w:tcPr>
            <w:tcW w:w="1473" w:type="dxa"/>
          </w:tcPr>
          <w:p w14:paraId="5E0991CD" w14:textId="77777777" w:rsidR="003B16FC" w:rsidRPr="00B058A7" w:rsidRDefault="003B16FC" w:rsidP="00C730A1">
            <w:pPr>
              <w:pStyle w:val="Thead"/>
              <w:rPr>
                <w:rFonts w:ascii="Arial" w:hAnsi="Arial" w:cs="Arial"/>
              </w:rPr>
            </w:pPr>
            <w:r w:rsidRPr="00B058A7">
              <w:rPr>
                <w:rFonts w:ascii="Arial" w:hAnsi="Arial" w:cs="Arial"/>
              </w:rPr>
              <w:t>31 March</w:t>
            </w:r>
          </w:p>
          <w:p w14:paraId="302B5EA2" w14:textId="77777777" w:rsidR="003B16FC" w:rsidRPr="00B058A7" w:rsidRDefault="00767629" w:rsidP="00C730A1">
            <w:pPr>
              <w:pStyle w:val="Thead"/>
              <w:rPr>
                <w:rFonts w:ascii="Arial" w:hAnsi="Arial" w:cs="Arial"/>
              </w:rPr>
            </w:pPr>
            <w:r>
              <w:rPr>
                <w:rFonts w:ascii="Arial" w:hAnsi="Arial" w:cs="Arial"/>
              </w:rPr>
              <w:t>2015</w:t>
            </w:r>
          </w:p>
          <w:p w14:paraId="0ADA3BAE" w14:textId="77777777" w:rsidR="003B16FC" w:rsidRPr="00B058A7" w:rsidRDefault="003B16FC" w:rsidP="001A7A88">
            <w:pPr>
              <w:pStyle w:val="Thead"/>
              <w:rPr>
                <w:rFonts w:ascii="Arial" w:hAnsi="Arial" w:cs="Arial"/>
              </w:rPr>
            </w:pPr>
            <w:r w:rsidRPr="00B058A7">
              <w:rPr>
                <w:rFonts w:ascii="Arial" w:hAnsi="Arial" w:cs="Arial"/>
              </w:rPr>
              <w:t>£000</w:t>
            </w:r>
          </w:p>
        </w:tc>
      </w:tr>
      <w:tr w:rsidR="008174C2" w:rsidRPr="00B058A7" w14:paraId="3437093B" w14:textId="77777777" w:rsidTr="003E58C9">
        <w:tc>
          <w:tcPr>
            <w:tcW w:w="5526" w:type="dxa"/>
          </w:tcPr>
          <w:p w14:paraId="6206ECEB" w14:textId="77777777" w:rsidR="008174C2" w:rsidRPr="00B058A7" w:rsidRDefault="008174C2" w:rsidP="008174C2">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Current Assets</w:t>
            </w:r>
          </w:p>
        </w:tc>
        <w:tc>
          <w:tcPr>
            <w:tcW w:w="1554" w:type="dxa"/>
            <w:tcBorders>
              <w:bottom w:val="single" w:sz="4" w:space="0" w:color="auto"/>
            </w:tcBorders>
          </w:tcPr>
          <w:p w14:paraId="3EBBD767" w14:textId="072E325A" w:rsidR="008174C2" w:rsidRPr="00B058A7" w:rsidRDefault="008174C2" w:rsidP="00DF5B97">
            <w:pPr>
              <w:pStyle w:val="Tdec"/>
              <w:tabs>
                <w:tab w:val="clear" w:pos="993"/>
              </w:tabs>
              <w:ind w:right="26"/>
              <w:jc w:val="right"/>
              <w:rPr>
                <w:rFonts w:ascii="Arial" w:hAnsi="Arial" w:cs="Arial"/>
                <w:sz w:val="22"/>
                <w:szCs w:val="22"/>
              </w:rPr>
            </w:pPr>
            <w:r>
              <w:rPr>
                <w:rFonts w:ascii="Arial" w:hAnsi="Arial" w:cs="Arial"/>
                <w:sz w:val="22"/>
                <w:szCs w:val="22"/>
              </w:rPr>
              <w:t>5,246</w:t>
            </w:r>
          </w:p>
        </w:tc>
        <w:tc>
          <w:tcPr>
            <w:tcW w:w="519" w:type="dxa"/>
          </w:tcPr>
          <w:p w14:paraId="474350B3" w14:textId="77777777" w:rsidR="008174C2" w:rsidRPr="00B058A7" w:rsidRDefault="008174C2" w:rsidP="008174C2">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tcPr>
          <w:p w14:paraId="7C7BCB66" w14:textId="77777777" w:rsidR="008174C2" w:rsidRPr="00B058A7" w:rsidRDefault="008174C2" w:rsidP="008174C2">
            <w:pPr>
              <w:pStyle w:val="Tdec"/>
              <w:tabs>
                <w:tab w:val="clear" w:pos="993"/>
                <w:tab w:val="decimal" w:pos="1152"/>
              </w:tabs>
              <w:ind w:right="113"/>
              <w:rPr>
                <w:rFonts w:ascii="Arial" w:hAnsi="Arial" w:cs="Arial"/>
                <w:sz w:val="22"/>
                <w:szCs w:val="22"/>
              </w:rPr>
            </w:pPr>
            <w:r w:rsidRPr="00B058A7">
              <w:rPr>
                <w:rFonts w:ascii="Arial" w:hAnsi="Arial" w:cs="Arial"/>
                <w:sz w:val="22"/>
                <w:szCs w:val="22"/>
              </w:rPr>
              <w:t>5,</w:t>
            </w:r>
            <w:r>
              <w:rPr>
                <w:rFonts w:ascii="Arial" w:hAnsi="Arial" w:cs="Arial"/>
                <w:sz w:val="22"/>
                <w:szCs w:val="22"/>
              </w:rPr>
              <w:t>410</w:t>
            </w:r>
          </w:p>
        </w:tc>
      </w:tr>
      <w:tr w:rsidR="00B34D65" w:rsidRPr="00B058A7" w14:paraId="2A6C8EF8" w14:textId="77777777" w:rsidTr="00B34D65">
        <w:trPr>
          <w:trHeight w:val="454"/>
        </w:trPr>
        <w:tc>
          <w:tcPr>
            <w:tcW w:w="5526" w:type="dxa"/>
            <w:vAlign w:val="center"/>
          </w:tcPr>
          <w:p w14:paraId="3E69FBF8" w14:textId="77777777" w:rsidR="00B34D65" w:rsidRPr="00B058A7" w:rsidRDefault="00B34D65" w:rsidP="00B34D65">
            <w:pPr>
              <w:pStyle w:val="CharCharCharCharCharCharCharCharCharCharCharChar"/>
              <w:rPr>
                <w:rFonts w:ascii="Arial" w:hAnsi="Arial" w:cs="Arial"/>
                <w:sz w:val="22"/>
                <w:szCs w:val="22"/>
                <w:lang w:val="en-GB"/>
              </w:rPr>
            </w:pPr>
            <w:r w:rsidRPr="00B058A7">
              <w:rPr>
                <w:rFonts w:ascii="Arial" w:hAnsi="Arial" w:cs="Arial"/>
                <w:sz w:val="22"/>
                <w:szCs w:val="22"/>
                <w:lang w:val="en-GB"/>
              </w:rPr>
              <w:t>Share of gross assets</w:t>
            </w:r>
          </w:p>
        </w:tc>
        <w:tc>
          <w:tcPr>
            <w:tcW w:w="1554" w:type="dxa"/>
            <w:tcBorders>
              <w:bottom w:val="single" w:sz="4" w:space="0" w:color="auto"/>
            </w:tcBorders>
            <w:vAlign w:val="center"/>
          </w:tcPr>
          <w:p w14:paraId="02F42347" w14:textId="62D2E456" w:rsidR="00B34D65" w:rsidRPr="00B058A7" w:rsidRDefault="00B34D65" w:rsidP="00DF5B97">
            <w:pPr>
              <w:pStyle w:val="Tdec"/>
              <w:tabs>
                <w:tab w:val="clear" w:pos="993"/>
              </w:tabs>
              <w:ind w:right="26"/>
              <w:jc w:val="right"/>
              <w:rPr>
                <w:rFonts w:ascii="Arial" w:hAnsi="Arial" w:cs="Arial"/>
                <w:sz w:val="22"/>
                <w:szCs w:val="22"/>
              </w:rPr>
            </w:pPr>
            <w:r w:rsidRPr="00B058A7">
              <w:rPr>
                <w:rFonts w:ascii="Arial" w:hAnsi="Arial" w:cs="Arial"/>
                <w:sz w:val="22"/>
                <w:szCs w:val="22"/>
              </w:rPr>
              <w:t>5,</w:t>
            </w:r>
            <w:r>
              <w:rPr>
                <w:rFonts w:ascii="Arial" w:hAnsi="Arial" w:cs="Arial"/>
                <w:sz w:val="22"/>
                <w:szCs w:val="22"/>
              </w:rPr>
              <w:t>246</w:t>
            </w:r>
          </w:p>
        </w:tc>
        <w:tc>
          <w:tcPr>
            <w:tcW w:w="519" w:type="dxa"/>
            <w:vAlign w:val="center"/>
          </w:tcPr>
          <w:p w14:paraId="6AFA0786" w14:textId="77777777" w:rsidR="00B34D65" w:rsidRPr="00B058A7" w:rsidRDefault="00B34D65" w:rsidP="00B34D65">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vAlign w:val="center"/>
          </w:tcPr>
          <w:p w14:paraId="14FF8A62" w14:textId="77777777" w:rsidR="00B34D65" w:rsidRPr="00B058A7" w:rsidRDefault="00B34D65" w:rsidP="00B34D65">
            <w:pPr>
              <w:pStyle w:val="Tdec"/>
              <w:tabs>
                <w:tab w:val="clear" w:pos="993"/>
                <w:tab w:val="decimal" w:pos="1152"/>
              </w:tabs>
              <w:ind w:right="113"/>
              <w:rPr>
                <w:rFonts w:ascii="Arial" w:hAnsi="Arial" w:cs="Arial"/>
                <w:sz w:val="22"/>
                <w:szCs w:val="22"/>
              </w:rPr>
            </w:pPr>
            <w:r w:rsidRPr="00B058A7">
              <w:rPr>
                <w:rFonts w:ascii="Arial" w:hAnsi="Arial" w:cs="Arial"/>
                <w:sz w:val="22"/>
                <w:szCs w:val="22"/>
              </w:rPr>
              <w:t>5,</w:t>
            </w:r>
            <w:r>
              <w:rPr>
                <w:rFonts w:ascii="Arial" w:hAnsi="Arial" w:cs="Arial"/>
                <w:sz w:val="22"/>
                <w:szCs w:val="22"/>
              </w:rPr>
              <w:t>410</w:t>
            </w:r>
          </w:p>
        </w:tc>
      </w:tr>
      <w:tr w:rsidR="00B34D65" w:rsidRPr="00B058A7" w14:paraId="31E0582C" w14:textId="77777777" w:rsidTr="00614905">
        <w:tc>
          <w:tcPr>
            <w:tcW w:w="5526" w:type="dxa"/>
          </w:tcPr>
          <w:p w14:paraId="21B590DE" w14:textId="77777777" w:rsidR="00B34D65" w:rsidRPr="00B058A7" w:rsidRDefault="00B34D65" w:rsidP="00B34D65">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Liabilities due within one year or less</w:t>
            </w:r>
          </w:p>
        </w:tc>
        <w:tc>
          <w:tcPr>
            <w:tcW w:w="1554" w:type="dxa"/>
          </w:tcPr>
          <w:p w14:paraId="4D836725" w14:textId="6F27F957" w:rsidR="00B34D65" w:rsidRPr="00B058A7" w:rsidRDefault="00B34D65" w:rsidP="00B34D65">
            <w:pPr>
              <w:pStyle w:val="Tdec"/>
              <w:tabs>
                <w:tab w:val="clear" w:pos="993"/>
                <w:tab w:val="decimal" w:pos="1152"/>
              </w:tabs>
              <w:ind w:right="0"/>
              <w:jc w:val="right"/>
              <w:rPr>
                <w:rFonts w:ascii="Arial" w:hAnsi="Arial" w:cs="Arial"/>
                <w:sz w:val="22"/>
                <w:szCs w:val="22"/>
              </w:rPr>
            </w:pPr>
            <w:r>
              <w:rPr>
                <w:rFonts w:ascii="Arial" w:hAnsi="Arial" w:cs="Arial"/>
                <w:sz w:val="22"/>
                <w:szCs w:val="22"/>
              </w:rPr>
              <w:t>(596)</w:t>
            </w:r>
          </w:p>
        </w:tc>
        <w:tc>
          <w:tcPr>
            <w:tcW w:w="519" w:type="dxa"/>
          </w:tcPr>
          <w:p w14:paraId="4518CFC2" w14:textId="77777777" w:rsidR="00B34D65" w:rsidRPr="00B058A7" w:rsidRDefault="00B34D65" w:rsidP="00B34D65">
            <w:pPr>
              <w:pStyle w:val="Tdec"/>
              <w:tabs>
                <w:tab w:val="clear" w:pos="993"/>
                <w:tab w:val="decimal" w:pos="1152"/>
              </w:tabs>
              <w:ind w:right="113"/>
              <w:jc w:val="right"/>
              <w:rPr>
                <w:rFonts w:ascii="Arial" w:hAnsi="Arial" w:cs="Arial"/>
                <w:sz w:val="22"/>
                <w:szCs w:val="22"/>
              </w:rPr>
            </w:pPr>
          </w:p>
        </w:tc>
        <w:tc>
          <w:tcPr>
            <w:tcW w:w="1473" w:type="dxa"/>
          </w:tcPr>
          <w:p w14:paraId="63E70CBB" w14:textId="77777777" w:rsidR="00B34D65" w:rsidRPr="00B058A7" w:rsidRDefault="00B34D65" w:rsidP="00B34D65">
            <w:pPr>
              <w:pStyle w:val="Tdec"/>
              <w:tabs>
                <w:tab w:val="clear" w:pos="993"/>
                <w:tab w:val="decimal" w:pos="1152"/>
              </w:tabs>
              <w:ind w:right="113"/>
              <w:rPr>
                <w:rFonts w:ascii="Arial" w:hAnsi="Arial" w:cs="Arial"/>
                <w:sz w:val="22"/>
                <w:szCs w:val="22"/>
              </w:rPr>
            </w:pPr>
            <w:r w:rsidRPr="00B058A7">
              <w:rPr>
                <w:rFonts w:ascii="Arial" w:hAnsi="Arial" w:cs="Arial"/>
                <w:sz w:val="22"/>
                <w:szCs w:val="22"/>
              </w:rPr>
              <w:t>(</w:t>
            </w:r>
            <w:r>
              <w:rPr>
                <w:rFonts w:ascii="Arial" w:hAnsi="Arial" w:cs="Arial"/>
                <w:sz w:val="22"/>
                <w:szCs w:val="22"/>
              </w:rPr>
              <w:t>722</w:t>
            </w:r>
            <w:r w:rsidRPr="00B058A7">
              <w:rPr>
                <w:rFonts w:ascii="Arial" w:hAnsi="Arial" w:cs="Arial"/>
                <w:sz w:val="22"/>
                <w:szCs w:val="22"/>
              </w:rPr>
              <w:t>)</w:t>
            </w:r>
          </w:p>
        </w:tc>
      </w:tr>
      <w:tr w:rsidR="00B34D65" w:rsidRPr="00912413" w14:paraId="4BD1C100" w14:textId="77777777" w:rsidTr="00570F72">
        <w:tc>
          <w:tcPr>
            <w:tcW w:w="5526" w:type="dxa"/>
          </w:tcPr>
          <w:p w14:paraId="06A35B97" w14:textId="77777777" w:rsidR="00B34D65" w:rsidRPr="00B058A7" w:rsidRDefault="00B34D65" w:rsidP="00B34D65">
            <w:pPr>
              <w:pStyle w:val="CharCharCharCharCharCharCharCharCharCharCharChar"/>
              <w:spacing w:after="0"/>
              <w:ind w:left="567"/>
              <w:rPr>
                <w:rFonts w:ascii="Arial" w:hAnsi="Arial" w:cs="Arial"/>
                <w:sz w:val="22"/>
                <w:szCs w:val="22"/>
                <w:lang w:val="en-GB"/>
              </w:rPr>
            </w:pPr>
            <w:r w:rsidRPr="00B058A7">
              <w:rPr>
                <w:rFonts w:ascii="Arial" w:hAnsi="Arial" w:cs="Arial"/>
                <w:sz w:val="22"/>
                <w:szCs w:val="22"/>
                <w:lang w:val="en-GB"/>
              </w:rPr>
              <w:t>Other</w:t>
            </w:r>
          </w:p>
        </w:tc>
        <w:tc>
          <w:tcPr>
            <w:tcW w:w="1554" w:type="dxa"/>
          </w:tcPr>
          <w:p w14:paraId="43FD6DE5" w14:textId="6B956495" w:rsidR="00B34D65" w:rsidRPr="00912413" w:rsidRDefault="00B34D65" w:rsidP="00B34D65">
            <w:pPr>
              <w:pStyle w:val="CharCharCharCharCharCharCharCharCharCharCharChar"/>
              <w:spacing w:after="0"/>
              <w:jc w:val="right"/>
              <w:rPr>
                <w:rFonts w:ascii="Arial" w:hAnsi="Arial" w:cs="Arial"/>
                <w:sz w:val="22"/>
                <w:szCs w:val="22"/>
              </w:rPr>
            </w:pPr>
            <w:r>
              <w:rPr>
                <w:rFonts w:ascii="Arial" w:hAnsi="Arial" w:cs="Arial"/>
                <w:sz w:val="22"/>
                <w:szCs w:val="22"/>
              </w:rPr>
              <w:t>(1,350)</w:t>
            </w:r>
          </w:p>
        </w:tc>
        <w:tc>
          <w:tcPr>
            <w:tcW w:w="519" w:type="dxa"/>
          </w:tcPr>
          <w:p w14:paraId="6C6DD350" w14:textId="77777777" w:rsidR="00B34D65" w:rsidRPr="00912413" w:rsidRDefault="00B34D65" w:rsidP="00B34D65">
            <w:pPr>
              <w:pStyle w:val="CharCharCharCharCharCharCharCharCharCharCharChar"/>
              <w:spacing w:after="0"/>
              <w:rPr>
                <w:rFonts w:ascii="Arial" w:hAnsi="Arial" w:cs="Arial"/>
                <w:sz w:val="22"/>
                <w:szCs w:val="22"/>
              </w:rPr>
            </w:pPr>
          </w:p>
        </w:tc>
        <w:tc>
          <w:tcPr>
            <w:tcW w:w="1473" w:type="dxa"/>
          </w:tcPr>
          <w:p w14:paraId="4C509E32" w14:textId="0600F31C" w:rsidR="00B34D65" w:rsidRPr="00912413" w:rsidRDefault="004F4B59" w:rsidP="00570F72">
            <w:pPr>
              <w:pStyle w:val="CharCharCharCharCharCharCharCharCharCharCharChar"/>
              <w:spacing w:after="0"/>
              <w:jc w:val="right"/>
              <w:rPr>
                <w:rFonts w:ascii="Arial" w:hAnsi="Arial" w:cs="Arial"/>
                <w:sz w:val="22"/>
                <w:szCs w:val="22"/>
              </w:rPr>
            </w:pPr>
            <w:r>
              <w:rPr>
                <w:rFonts w:ascii="Arial" w:hAnsi="Arial" w:cs="Arial"/>
                <w:sz w:val="22"/>
                <w:szCs w:val="22"/>
              </w:rPr>
              <w:t>(</w:t>
            </w:r>
            <w:r w:rsidR="00B34D65">
              <w:rPr>
                <w:rFonts w:ascii="Arial" w:hAnsi="Arial" w:cs="Arial"/>
                <w:sz w:val="22"/>
                <w:szCs w:val="22"/>
              </w:rPr>
              <w:t>1,350)</w:t>
            </w:r>
          </w:p>
        </w:tc>
      </w:tr>
      <w:tr w:rsidR="00B34D65" w:rsidRPr="00B058A7" w14:paraId="4BBA0C30" w14:textId="77777777" w:rsidTr="00614905">
        <w:tc>
          <w:tcPr>
            <w:tcW w:w="5526" w:type="dxa"/>
          </w:tcPr>
          <w:p w14:paraId="48E5F8DD" w14:textId="77777777" w:rsidR="00B34D65" w:rsidRPr="00B058A7" w:rsidRDefault="00B34D65" w:rsidP="00B34D65">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Loans and other Debts due to members</w:t>
            </w:r>
          </w:p>
        </w:tc>
        <w:tc>
          <w:tcPr>
            <w:tcW w:w="1554" w:type="dxa"/>
            <w:tcBorders>
              <w:bottom w:val="single" w:sz="4" w:space="0" w:color="auto"/>
            </w:tcBorders>
          </w:tcPr>
          <w:p w14:paraId="39890449" w14:textId="5D408A35" w:rsidR="00B34D65" w:rsidRPr="00B058A7" w:rsidRDefault="00B34D65" w:rsidP="00B34D65">
            <w:pPr>
              <w:pStyle w:val="Tdec"/>
              <w:tabs>
                <w:tab w:val="clear" w:pos="993"/>
                <w:tab w:val="decimal" w:pos="1152"/>
              </w:tabs>
              <w:ind w:right="0"/>
              <w:jc w:val="right"/>
              <w:rPr>
                <w:rFonts w:ascii="Arial" w:hAnsi="Arial" w:cs="Arial"/>
                <w:sz w:val="22"/>
                <w:szCs w:val="22"/>
              </w:rPr>
            </w:pPr>
            <w:r>
              <w:rPr>
                <w:rFonts w:ascii="Arial" w:hAnsi="Arial" w:cs="Arial"/>
                <w:sz w:val="22"/>
                <w:szCs w:val="22"/>
              </w:rPr>
              <w:t>(200)</w:t>
            </w:r>
          </w:p>
        </w:tc>
        <w:tc>
          <w:tcPr>
            <w:tcW w:w="519" w:type="dxa"/>
          </w:tcPr>
          <w:p w14:paraId="587641BB" w14:textId="77777777" w:rsidR="00B34D65" w:rsidRPr="00B058A7" w:rsidRDefault="00B34D65" w:rsidP="00B34D65">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tcPr>
          <w:p w14:paraId="4BC47B46" w14:textId="77777777" w:rsidR="00B34D65" w:rsidRPr="00B058A7" w:rsidRDefault="00B34D65" w:rsidP="00B34D65">
            <w:pPr>
              <w:pStyle w:val="Tdec"/>
              <w:tabs>
                <w:tab w:val="clear" w:pos="993"/>
                <w:tab w:val="decimal" w:pos="1152"/>
              </w:tabs>
              <w:ind w:right="113"/>
              <w:rPr>
                <w:rFonts w:ascii="Arial" w:hAnsi="Arial" w:cs="Arial"/>
                <w:sz w:val="22"/>
                <w:szCs w:val="22"/>
              </w:rPr>
            </w:pPr>
            <w:r w:rsidRPr="00B058A7">
              <w:rPr>
                <w:rFonts w:ascii="Arial" w:hAnsi="Arial" w:cs="Arial"/>
                <w:sz w:val="22"/>
                <w:szCs w:val="22"/>
              </w:rPr>
              <w:t>(500)</w:t>
            </w:r>
          </w:p>
        </w:tc>
      </w:tr>
      <w:tr w:rsidR="00B34D65" w:rsidRPr="00B058A7" w14:paraId="34A3147E" w14:textId="77777777" w:rsidTr="00B34D65">
        <w:trPr>
          <w:trHeight w:val="454"/>
        </w:trPr>
        <w:tc>
          <w:tcPr>
            <w:tcW w:w="5526" w:type="dxa"/>
            <w:vAlign w:val="center"/>
          </w:tcPr>
          <w:p w14:paraId="3B726C86" w14:textId="77777777" w:rsidR="00B34D65" w:rsidRPr="00B058A7" w:rsidRDefault="00B34D65" w:rsidP="00B34D65">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Share of gross liabilities</w:t>
            </w:r>
          </w:p>
        </w:tc>
        <w:tc>
          <w:tcPr>
            <w:tcW w:w="1554" w:type="dxa"/>
            <w:tcBorders>
              <w:bottom w:val="single" w:sz="4" w:space="0" w:color="auto"/>
            </w:tcBorders>
            <w:vAlign w:val="center"/>
          </w:tcPr>
          <w:p w14:paraId="2FBA176A" w14:textId="4ACCAC8C" w:rsidR="00B34D65" w:rsidRPr="00B058A7" w:rsidRDefault="00B34D65" w:rsidP="00B34D65">
            <w:pPr>
              <w:pStyle w:val="Tdec"/>
              <w:tabs>
                <w:tab w:val="clear" w:pos="993"/>
                <w:tab w:val="decimal" w:pos="1152"/>
              </w:tabs>
              <w:ind w:right="0"/>
              <w:jc w:val="right"/>
              <w:rPr>
                <w:rFonts w:ascii="Arial" w:hAnsi="Arial" w:cs="Arial"/>
                <w:color w:val="000000"/>
                <w:sz w:val="22"/>
                <w:szCs w:val="22"/>
              </w:rPr>
            </w:pPr>
            <w:r w:rsidRPr="00B058A7">
              <w:rPr>
                <w:rFonts w:ascii="Arial" w:hAnsi="Arial" w:cs="Arial"/>
                <w:color w:val="000000"/>
                <w:sz w:val="22"/>
                <w:szCs w:val="22"/>
              </w:rPr>
              <w:t>(2,</w:t>
            </w:r>
            <w:r>
              <w:rPr>
                <w:rFonts w:ascii="Arial" w:hAnsi="Arial" w:cs="Arial"/>
                <w:color w:val="000000"/>
                <w:sz w:val="22"/>
                <w:szCs w:val="22"/>
              </w:rPr>
              <w:t>146</w:t>
            </w:r>
            <w:r w:rsidRPr="00B058A7">
              <w:rPr>
                <w:rFonts w:ascii="Arial" w:hAnsi="Arial" w:cs="Arial"/>
                <w:color w:val="000000"/>
                <w:sz w:val="22"/>
                <w:szCs w:val="22"/>
              </w:rPr>
              <w:t>)</w:t>
            </w:r>
          </w:p>
        </w:tc>
        <w:tc>
          <w:tcPr>
            <w:tcW w:w="519" w:type="dxa"/>
            <w:vAlign w:val="center"/>
          </w:tcPr>
          <w:p w14:paraId="112102F8" w14:textId="77777777" w:rsidR="00B34D65" w:rsidRPr="00B058A7" w:rsidRDefault="00B34D65" w:rsidP="00B34D65">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vAlign w:val="center"/>
          </w:tcPr>
          <w:p w14:paraId="3A7BA62E" w14:textId="77777777" w:rsidR="00B34D65" w:rsidRPr="00B058A7" w:rsidRDefault="00B34D65" w:rsidP="00B34D65">
            <w:pPr>
              <w:pStyle w:val="Tdec"/>
              <w:tabs>
                <w:tab w:val="clear" w:pos="993"/>
                <w:tab w:val="decimal" w:pos="1152"/>
              </w:tabs>
              <w:ind w:right="113"/>
              <w:rPr>
                <w:rFonts w:ascii="Arial" w:hAnsi="Arial" w:cs="Arial"/>
                <w:sz w:val="22"/>
                <w:szCs w:val="22"/>
              </w:rPr>
            </w:pPr>
            <w:r w:rsidRPr="00B058A7">
              <w:rPr>
                <w:rFonts w:ascii="Arial" w:hAnsi="Arial" w:cs="Arial"/>
                <w:color w:val="000000"/>
                <w:sz w:val="22"/>
                <w:szCs w:val="22"/>
              </w:rPr>
              <w:t>(2,</w:t>
            </w:r>
            <w:r>
              <w:rPr>
                <w:rFonts w:ascii="Arial" w:hAnsi="Arial" w:cs="Arial"/>
                <w:color w:val="000000"/>
                <w:sz w:val="22"/>
                <w:szCs w:val="22"/>
              </w:rPr>
              <w:t>572</w:t>
            </w:r>
            <w:r w:rsidRPr="00B058A7">
              <w:rPr>
                <w:rFonts w:ascii="Arial" w:hAnsi="Arial" w:cs="Arial"/>
                <w:color w:val="000000"/>
                <w:sz w:val="22"/>
                <w:szCs w:val="22"/>
              </w:rPr>
              <w:t>)</w:t>
            </w:r>
          </w:p>
        </w:tc>
      </w:tr>
      <w:tr w:rsidR="00DD0399" w:rsidRPr="00B058A7" w14:paraId="12FA3D84" w14:textId="77777777" w:rsidTr="003E58C9">
        <w:trPr>
          <w:trHeight w:val="454"/>
        </w:trPr>
        <w:tc>
          <w:tcPr>
            <w:tcW w:w="5526" w:type="dxa"/>
            <w:vAlign w:val="center"/>
          </w:tcPr>
          <w:p w14:paraId="6F56012F" w14:textId="77777777" w:rsidR="00DD0399" w:rsidRPr="00B058A7" w:rsidRDefault="00DD0399" w:rsidP="00A43D2A">
            <w:pPr>
              <w:pStyle w:val="CharCharCharCharCharCharCharCharCharCharCharChar"/>
              <w:spacing w:after="0"/>
              <w:rPr>
                <w:rFonts w:ascii="Arial" w:hAnsi="Arial" w:cs="Arial"/>
                <w:b/>
                <w:color w:val="1F497D"/>
                <w:sz w:val="22"/>
                <w:szCs w:val="22"/>
                <w:lang w:val="en-GB"/>
              </w:rPr>
            </w:pPr>
            <w:r w:rsidRPr="00B058A7">
              <w:rPr>
                <w:rFonts w:ascii="Arial" w:hAnsi="Arial" w:cs="Arial"/>
                <w:b/>
                <w:sz w:val="22"/>
                <w:szCs w:val="22"/>
                <w:lang w:val="en-GB"/>
              </w:rPr>
              <w:t>Share of net assets</w:t>
            </w:r>
          </w:p>
        </w:tc>
        <w:tc>
          <w:tcPr>
            <w:tcW w:w="1554" w:type="dxa"/>
            <w:tcBorders>
              <w:bottom w:val="double" w:sz="4" w:space="0" w:color="auto"/>
            </w:tcBorders>
            <w:vAlign w:val="center"/>
          </w:tcPr>
          <w:p w14:paraId="517858FE" w14:textId="2904478F" w:rsidR="00DD0399" w:rsidRPr="00B058A7" w:rsidRDefault="00B34D65" w:rsidP="00DF5B97">
            <w:pPr>
              <w:pStyle w:val="Tdec"/>
              <w:tabs>
                <w:tab w:val="clear" w:pos="993"/>
              </w:tabs>
              <w:ind w:right="26"/>
              <w:jc w:val="right"/>
              <w:rPr>
                <w:rFonts w:ascii="Arial" w:hAnsi="Arial" w:cs="Arial"/>
                <w:b/>
                <w:sz w:val="22"/>
                <w:szCs w:val="22"/>
              </w:rPr>
            </w:pPr>
            <w:r>
              <w:rPr>
                <w:rFonts w:ascii="Arial" w:hAnsi="Arial" w:cs="Arial"/>
                <w:b/>
                <w:sz w:val="22"/>
                <w:szCs w:val="22"/>
              </w:rPr>
              <w:t>3,100</w:t>
            </w:r>
          </w:p>
        </w:tc>
        <w:tc>
          <w:tcPr>
            <w:tcW w:w="519" w:type="dxa"/>
            <w:vAlign w:val="center"/>
          </w:tcPr>
          <w:p w14:paraId="10FAD7ED" w14:textId="77777777" w:rsidR="00DD0399" w:rsidRPr="00B058A7" w:rsidRDefault="00DD0399" w:rsidP="00DF5B97">
            <w:pPr>
              <w:pStyle w:val="Tdec"/>
              <w:tabs>
                <w:tab w:val="clear" w:pos="993"/>
              </w:tabs>
              <w:ind w:right="26"/>
              <w:jc w:val="right"/>
              <w:rPr>
                <w:rFonts w:ascii="Arial" w:hAnsi="Arial" w:cs="Arial"/>
                <w:b/>
                <w:sz w:val="22"/>
                <w:szCs w:val="22"/>
              </w:rPr>
            </w:pPr>
          </w:p>
        </w:tc>
        <w:tc>
          <w:tcPr>
            <w:tcW w:w="1473" w:type="dxa"/>
            <w:tcBorders>
              <w:bottom w:val="double" w:sz="4" w:space="0" w:color="auto"/>
            </w:tcBorders>
            <w:vAlign w:val="center"/>
          </w:tcPr>
          <w:p w14:paraId="023A55CD" w14:textId="77777777" w:rsidR="00DD0399" w:rsidRPr="00B058A7" w:rsidRDefault="00DD0399" w:rsidP="00DF5B97">
            <w:pPr>
              <w:pStyle w:val="Tdec"/>
              <w:tabs>
                <w:tab w:val="clear" w:pos="993"/>
              </w:tabs>
              <w:ind w:right="26"/>
              <w:jc w:val="right"/>
              <w:rPr>
                <w:rFonts w:ascii="Arial" w:hAnsi="Arial" w:cs="Arial"/>
                <w:b/>
                <w:sz w:val="22"/>
                <w:szCs w:val="22"/>
              </w:rPr>
            </w:pPr>
            <w:r w:rsidRPr="00B058A7">
              <w:rPr>
                <w:rFonts w:ascii="Arial" w:hAnsi="Arial" w:cs="Arial"/>
                <w:b/>
                <w:sz w:val="22"/>
                <w:szCs w:val="22"/>
              </w:rPr>
              <w:t>2,</w:t>
            </w:r>
            <w:r w:rsidR="006C39A3">
              <w:rPr>
                <w:rFonts w:ascii="Arial" w:hAnsi="Arial" w:cs="Arial"/>
                <w:b/>
                <w:sz w:val="22"/>
                <w:szCs w:val="22"/>
              </w:rPr>
              <w:t>838</w:t>
            </w:r>
          </w:p>
        </w:tc>
      </w:tr>
    </w:tbl>
    <w:p w14:paraId="2516B298" w14:textId="77777777" w:rsidR="0095713A" w:rsidRPr="00B058A7" w:rsidRDefault="0095713A" w:rsidP="00B9578C">
      <w:pPr>
        <w:pStyle w:val="NormalIndent"/>
        <w:ind w:left="0"/>
        <w:rPr>
          <w:rFonts w:ascii="Arial" w:hAnsi="Arial" w:cs="Arial"/>
          <w:sz w:val="22"/>
          <w:szCs w:val="22"/>
        </w:rPr>
      </w:pPr>
    </w:p>
    <w:p w14:paraId="659F83A7" w14:textId="77777777" w:rsidR="00B34D65" w:rsidRDefault="00B34D65">
      <w:pPr>
        <w:spacing w:after="0"/>
        <w:jc w:val="left"/>
        <w:rPr>
          <w:rFonts w:ascii="Arial" w:hAnsi="Arial" w:cs="Arial"/>
          <w:sz w:val="22"/>
          <w:szCs w:val="22"/>
        </w:rPr>
      </w:pPr>
      <w:r>
        <w:rPr>
          <w:rFonts w:ascii="Arial" w:hAnsi="Arial" w:cs="Arial"/>
          <w:sz w:val="22"/>
          <w:szCs w:val="22"/>
        </w:rPr>
        <w:br w:type="page"/>
      </w:r>
    </w:p>
    <w:p w14:paraId="72CE4031" w14:textId="05B40138" w:rsidR="0095713A" w:rsidRPr="00B058A7" w:rsidRDefault="0095713A" w:rsidP="00622167">
      <w:pPr>
        <w:pStyle w:val="Heading2"/>
        <w:numPr>
          <w:ilvl w:val="0"/>
          <w:numId w:val="0"/>
        </w:numPr>
        <w:ind w:left="360"/>
        <w:rPr>
          <w:rFonts w:ascii="Arial" w:hAnsi="Arial" w:cs="Arial"/>
          <w:szCs w:val="22"/>
        </w:rPr>
      </w:pPr>
      <w:r w:rsidRPr="00B058A7">
        <w:rPr>
          <w:rFonts w:ascii="Arial" w:hAnsi="Arial" w:cs="Arial"/>
          <w:szCs w:val="22"/>
        </w:rPr>
        <w:lastRenderedPageBreak/>
        <w:t xml:space="preserve">The operating results for Local Partnerships LLP are </w:t>
      </w:r>
      <w:r w:rsidRPr="00754BB0">
        <w:rPr>
          <w:rStyle w:val="StyleHeading1ArialCharChar"/>
        </w:rPr>
        <w:t>shown</w:t>
      </w:r>
      <w:r w:rsidRPr="00B058A7">
        <w:rPr>
          <w:rFonts w:ascii="Arial" w:hAnsi="Arial" w:cs="Arial"/>
          <w:szCs w:val="22"/>
        </w:rPr>
        <w:t xml:space="preserve"> below:</w:t>
      </w:r>
    </w:p>
    <w:tbl>
      <w:tblPr>
        <w:tblW w:w="9072" w:type="dxa"/>
        <w:tblLayout w:type="fixed"/>
        <w:tblLook w:val="0000" w:firstRow="0" w:lastRow="0" w:firstColumn="0" w:lastColumn="0" w:noHBand="0" w:noVBand="0"/>
      </w:tblPr>
      <w:tblGrid>
        <w:gridCol w:w="5495"/>
        <w:gridCol w:w="1559"/>
        <w:gridCol w:w="567"/>
        <w:gridCol w:w="1451"/>
      </w:tblGrid>
      <w:tr w:rsidR="003B16FC" w:rsidRPr="00B058A7" w14:paraId="6DACE081" w14:textId="77777777" w:rsidTr="006A5ADE">
        <w:tc>
          <w:tcPr>
            <w:tcW w:w="5495" w:type="dxa"/>
          </w:tcPr>
          <w:p w14:paraId="6D8182DF" w14:textId="77777777" w:rsidR="003B16FC" w:rsidRPr="00B058A7" w:rsidRDefault="003B16FC" w:rsidP="002027EA">
            <w:pPr>
              <w:pStyle w:val="Thead"/>
              <w:jc w:val="left"/>
              <w:rPr>
                <w:rFonts w:ascii="Arial" w:hAnsi="Arial" w:cs="Arial"/>
                <w:sz w:val="22"/>
                <w:szCs w:val="22"/>
              </w:rPr>
            </w:pPr>
            <w:r w:rsidRPr="00B058A7">
              <w:rPr>
                <w:rFonts w:ascii="Arial" w:hAnsi="Arial" w:cs="Arial"/>
                <w:sz w:val="22"/>
                <w:szCs w:val="22"/>
              </w:rPr>
              <w:t>Profit and Loss Summary</w:t>
            </w:r>
          </w:p>
          <w:p w14:paraId="1C869495" w14:textId="77777777" w:rsidR="003B16FC" w:rsidRPr="00B058A7" w:rsidRDefault="003B16FC" w:rsidP="002027EA">
            <w:pPr>
              <w:pStyle w:val="Thead"/>
              <w:jc w:val="left"/>
              <w:rPr>
                <w:rFonts w:ascii="Arial" w:hAnsi="Arial" w:cs="Arial"/>
                <w:sz w:val="22"/>
                <w:szCs w:val="22"/>
              </w:rPr>
            </w:pPr>
          </w:p>
        </w:tc>
        <w:tc>
          <w:tcPr>
            <w:tcW w:w="1559" w:type="dxa"/>
          </w:tcPr>
          <w:p w14:paraId="71FEDD6F" w14:textId="77777777" w:rsidR="003B16FC" w:rsidRPr="00B058A7" w:rsidRDefault="003B16FC" w:rsidP="001A7A88">
            <w:pPr>
              <w:pStyle w:val="Thead"/>
              <w:rPr>
                <w:rFonts w:ascii="Arial" w:hAnsi="Arial" w:cs="Arial"/>
              </w:rPr>
            </w:pPr>
            <w:r w:rsidRPr="00B058A7">
              <w:rPr>
                <w:rFonts w:ascii="Arial" w:hAnsi="Arial" w:cs="Arial"/>
              </w:rPr>
              <w:t>Year ended</w:t>
            </w:r>
          </w:p>
          <w:p w14:paraId="5981EC33" w14:textId="77777777" w:rsidR="003B16FC" w:rsidRPr="00B058A7" w:rsidRDefault="003B16FC" w:rsidP="001A7A88">
            <w:pPr>
              <w:pStyle w:val="Thead"/>
              <w:rPr>
                <w:rFonts w:ascii="Arial" w:hAnsi="Arial" w:cs="Arial"/>
              </w:rPr>
            </w:pPr>
            <w:r w:rsidRPr="00B058A7">
              <w:rPr>
                <w:rFonts w:ascii="Arial" w:hAnsi="Arial" w:cs="Arial"/>
              </w:rPr>
              <w:t>31 March</w:t>
            </w:r>
          </w:p>
          <w:p w14:paraId="684F4A8C" w14:textId="77777777" w:rsidR="003B16FC" w:rsidRPr="00B058A7" w:rsidRDefault="00767629" w:rsidP="001A7A88">
            <w:pPr>
              <w:pStyle w:val="Thead"/>
              <w:rPr>
                <w:rFonts w:ascii="Arial" w:hAnsi="Arial" w:cs="Arial"/>
              </w:rPr>
            </w:pPr>
            <w:r>
              <w:rPr>
                <w:rFonts w:ascii="Arial" w:hAnsi="Arial" w:cs="Arial"/>
              </w:rPr>
              <w:t>2016</w:t>
            </w:r>
          </w:p>
          <w:p w14:paraId="44EBDDE3" w14:textId="77777777" w:rsidR="003B16FC" w:rsidRPr="00B058A7" w:rsidRDefault="003B16FC" w:rsidP="001A7A88">
            <w:pPr>
              <w:pStyle w:val="Thead"/>
              <w:rPr>
                <w:rFonts w:ascii="Arial" w:hAnsi="Arial" w:cs="Arial"/>
              </w:rPr>
            </w:pPr>
            <w:r w:rsidRPr="00B058A7">
              <w:rPr>
                <w:rFonts w:ascii="Arial" w:hAnsi="Arial" w:cs="Arial"/>
              </w:rPr>
              <w:t>£000</w:t>
            </w:r>
          </w:p>
        </w:tc>
        <w:tc>
          <w:tcPr>
            <w:tcW w:w="567" w:type="dxa"/>
          </w:tcPr>
          <w:p w14:paraId="27AC1F10" w14:textId="77777777" w:rsidR="003B16FC" w:rsidRPr="00B058A7" w:rsidRDefault="003B16FC" w:rsidP="001A7A88">
            <w:pPr>
              <w:pStyle w:val="Thead"/>
              <w:rPr>
                <w:rFonts w:ascii="Arial" w:hAnsi="Arial" w:cs="Arial"/>
              </w:rPr>
            </w:pPr>
          </w:p>
        </w:tc>
        <w:tc>
          <w:tcPr>
            <w:tcW w:w="1451" w:type="dxa"/>
          </w:tcPr>
          <w:p w14:paraId="11307B3D" w14:textId="77777777" w:rsidR="003B16FC" w:rsidRPr="00B058A7" w:rsidRDefault="003B16FC" w:rsidP="00C730A1">
            <w:pPr>
              <w:pStyle w:val="Thead"/>
              <w:rPr>
                <w:rFonts w:ascii="Arial" w:hAnsi="Arial" w:cs="Arial"/>
              </w:rPr>
            </w:pPr>
            <w:r w:rsidRPr="00B058A7">
              <w:rPr>
                <w:rFonts w:ascii="Arial" w:hAnsi="Arial" w:cs="Arial"/>
              </w:rPr>
              <w:t>Year ended</w:t>
            </w:r>
          </w:p>
          <w:p w14:paraId="0BF47F26" w14:textId="77777777" w:rsidR="003B16FC" w:rsidRPr="00B058A7" w:rsidRDefault="003B16FC" w:rsidP="00C730A1">
            <w:pPr>
              <w:pStyle w:val="Thead"/>
              <w:rPr>
                <w:rFonts w:ascii="Arial" w:hAnsi="Arial" w:cs="Arial"/>
              </w:rPr>
            </w:pPr>
            <w:r w:rsidRPr="00B058A7">
              <w:rPr>
                <w:rFonts w:ascii="Arial" w:hAnsi="Arial" w:cs="Arial"/>
              </w:rPr>
              <w:t>31 March</w:t>
            </w:r>
          </w:p>
          <w:p w14:paraId="3DBE79D2" w14:textId="77777777" w:rsidR="003B16FC" w:rsidRPr="00B058A7" w:rsidRDefault="00767629" w:rsidP="00C730A1">
            <w:pPr>
              <w:pStyle w:val="Thead"/>
              <w:rPr>
                <w:rFonts w:ascii="Arial" w:hAnsi="Arial" w:cs="Arial"/>
              </w:rPr>
            </w:pPr>
            <w:r>
              <w:rPr>
                <w:rFonts w:ascii="Arial" w:hAnsi="Arial" w:cs="Arial"/>
              </w:rPr>
              <w:t>2015</w:t>
            </w:r>
          </w:p>
          <w:p w14:paraId="4F543CCA" w14:textId="77777777" w:rsidR="003B16FC" w:rsidRPr="00B058A7" w:rsidRDefault="003B16FC" w:rsidP="001A7A88">
            <w:pPr>
              <w:pStyle w:val="Thead"/>
              <w:rPr>
                <w:rFonts w:ascii="Arial" w:hAnsi="Arial" w:cs="Arial"/>
              </w:rPr>
            </w:pPr>
            <w:r w:rsidRPr="00B058A7">
              <w:rPr>
                <w:rFonts w:ascii="Arial" w:hAnsi="Arial" w:cs="Arial"/>
              </w:rPr>
              <w:t>£000</w:t>
            </w:r>
          </w:p>
        </w:tc>
      </w:tr>
      <w:tr w:rsidR="00B34D65" w:rsidRPr="00B058A7" w14:paraId="4F1A855B" w14:textId="77777777" w:rsidTr="006A5ADE">
        <w:tc>
          <w:tcPr>
            <w:tcW w:w="5495" w:type="dxa"/>
          </w:tcPr>
          <w:p w14:paraId="1C2DADE0" w14:textId="77777777" w:rsidR="00B34D65" w:rsidRPr="00B058A7" w:rsidRDefault="00B34D65" w:rsidP="00B34D65">
            <w:pPr>
              <w:pStyle w:val="CharCharCharCharCharCharCharCharCharCharCharChar"/>
              <w:spacing w:after="0"/>
              <w:rPr>
                <w:rFonts w:ascii="Arial" w:hAnsi="Arial" w:cs="Arial"/>
                <w:bCs/>
                <w:sz w:val="22"/>
                <w:szCs w:val="22"/>
                <w:lang w:val="en-GB"/>
              </w:rPr>
            </w:pPr>
            <w:r w:rsidRPr="00B058A7">
              <w:rPr>
                <w:rFonts w:ascii="Arial" w:hAnsi="Arial" w:cs="Arial"/>
                <w:bCs/>
                <w:sz w:val="22"/>
                <w:szCs w:val="22"/>
                <w:lang w:val="en-GB"/>
              </w:rPr>
              <w:t>Revenue</w:t>
            </w:r>
          </w:p>
        </w:tc>
        <w:tc>
          <w:tcPr>
            <w:tcW w:w="1559" w:type="dxa"/>
          </w:tcPr>
          <w:p w14:paraId="1F742B57" w14:textId="0EEDD35C" w:rsidR="00B34D65" w:rsidRPr="00B058A7" w:rsidRDefault="00B34D65" w:rsidP="00DF5B97">
            <w:pPr>
              <w:pStyle w:val="Tdec"/>
              <w:tabs>
                <w:tab w:val="clear" w:pos="993"/>
                <w:tab w:val="decimal" w:pos="1152"/>
              </w:tabs>
              <w:ind w:right="113"/>
              <w:jc w:val="right"/>
              <w:rPr>
                <w:rFonts w:ascii="Arial" w:hAnsi="Arial" w:cs="Arial"/>
                <w:sz w:val="22"/>
                <w:szCs w:val="22"/>
              </w:rPr>
            </w:pPr>
            <w:r>
              <w:rPr>
                <w:rFonts w:ascii="Arial" w:hAnsi="Arial" w:cs="Arial"/>
                <w:sz w:val="22"/>
                <w:szCs w:val="22"/>
              </w:rPr>
              <w:t>9,086</w:t>
            </w:r>
          </w:p>
        </w:tc>
        <w:tc>
          <w:tcPr>
            <w:tcW w:w="567" w:type="dxa"/>
          </w:tcPr>
          <w:p w14:paraId="46AF6E97" w14:textId="77777777" w:rsidR="00B34D65" w:rsidRPr="00B058A7" w:rsidRDefault="00B34D65" w:rsidP="00DF5B97">
            <w:pPr>
              <w:pStyle w:val="Tdec"/>
              <w:tabs>
                <w:tab w:val="clear" w:pos="993"/>
                <w:tab w:val="decimal" w:pos="1152"/>
              </w:tabs>
              <w:ind w:right="113"/>
              <w:jc w:val="right"/>
              <w:rPr>
                <w:rFonts w:ascii="Arial" w:hAnsi="Arial" w:cs="Arial"/>
                <w:sz w:val="22"/>
                <w:szCs w:val="22"/>
              </w:rPr>
            </w:pPr>
          </w:p>
        </w:tc>
        <w:tc>
          <w:tcPr>
            <w:tcW w:w="1451" w:type="dxa"/>
          </w:tcPr>
          <w:p w14:paraId="5332635B" w14:textId="77777777" w:rsidR="00B34D65" w:rsidRPr="00B058A7" w:rsidRDefault="00B34D65" w:rsidP="00DF5B97">
            <w:pPr>
              <w:pStyle w:val="Tdec"/>
              <w:tabs>
                <w:tab w:val="clear" w:pos="993"/>
                <w:tab w:val="decimal" w:pos="1152"/>
              </w:tabs>
              <w:ind w:right="113"/>
              <w:jc w:val="right"/>
              <w:rPr>
                <w:rFonts w:ascii="Arial" w:hAnsi="Arial" w:cs="Arial"/>
                <w:sz w:val="22"/>
                <w:szCs w:val="22"/>
              </w:rPr>
            </w:pPr>
            <w:r>
              <w:rPr>
                <w:rFonts w:ascii="Arial" w:hAnsi="Arial" w:cs="Arial"/>
                <w:sz w:val="22"/>
                <w:szCs w:val="22"/>
              </w:rPr>
              <w:t>10,230</w:t>
            </w:r>
          </w:p>
        </w:tc>
      </w:tr>
      <w:tr w:rsidR="00B34D65" w:rsidRPr="00B058A7" w14:paraId="175D0E23" w14:textId="77777777" w:rsidTr="00614905">
        <w:tc>
          <w:tcPr>
            <w:tcW w:w="5495" w:type="dxa"/>
          </w:tcPr>
          <w:p w14:paraId="477AD218" w14:textId="77777777" w:rsidR="00B34D65" w:rsidRPr="00B058A7" w:rsidRDefault="00B34D65" w:rsidP="00B34D65">
            <w:pPr>
              <w:pStyle w:val="CharCharCharCharCharCharCharCharCharCharCharChar"/>
              <w:spacing w:after="0"/>
              <w:rPr>
                <w:rFonts w:ascii="Arial" w:hAnsi="Arial" w:cs="Arial"/>
                <w:color w:val="1F497D"/>
                <w:sz w:val="22"/>
                <w:szCs w:val="22"/>
                <w:lang w:val="en-GB"/>
              </w:rPr>
            </w:pPr>
            <w:r w:rsidRPr="00B058A7">
              <w:rPr>
                <w:rFonts w:ascii="Arial" w:hAnsi="Arial" w:cs="Arial"/>
                <w:sz w:val="22"/>
                <w:szCs w:val="22"/>
                <w:lang w:val="en-GB"/>
              </w:rPr>
              <w:t>Operating costs</w:t>
            </w:r>
          </w:p>
        </w:tc>
        <w:tc>
          <w:tcPr>
            <w:tcW w:w="1559" w:type="dxa"/>
          </w:tcPr>
          <w:p w14:paraId="4DDABAFC" w14:textId="1E9AEA81" w:rsidR="00B34D65" w:rsidRPr="00B058A7" w:rsidRDefault="00B34D65" w:rsidP="00DF5B97">
            <w:pPr>
              <w:pStyle w:val="Tdec"/>
              <w:tabs>
                <w:tab w:val="clear" w:pos="993"/>
                <w:tab w:val="decimal" w:pos="1152"/>
              </w:tabs>
              <w:ind w:right="113"/>
              <w:jc w:val="right"/>
              <w:rPr>
                <w:rFonts w:ascii="Arial" w:hAnsi="Arial" w:cs="Arial"/>
                <w:sz w:val="22"/>
                <w:szCs w:val="22"/>
              </w:rPr>
            </w:pPr>
            <w:r>
              <w:rPr>
                <w:rFonts w:ascii="Arial" w:hAnsi="Arial" w:cs="Arial"/>
                <w:sz w:val="22"/>
                <w:szCs w:val="22"/>
              </w:rPr>
              <w:t>(8,545)</w:t>
            </w:r>
          </w:p>
        </w:tc>
        <w:tc>
          <w:tcPr>
            <w:tcW w:w="567" w:type="dxa"/>
          </w:tcPr>
          <w:p w14:paraId="5B442E56" w14:textId="77777777" w:rsidR="00B34D65" w:rsidRPr="00B058A7" w:rsidRDefault="00B34D65" w:rsidP="00DF5B97">
            <w:pPr>
              <w:pStyle w:val="Tdec"/>
              <w:tabs>
                <w:tab w:val="clear" w:pos="993"/>
                <w:tab w:val="decimal" w:pos="1152"/>
              </w:tabs>
              <w:ind w:right="113"/>
              <w:jc w:val="right"/>
              <w:rPr>
                <w:rFonts w:ascii="Arial" w:hAnsi="Arial" w:cs="Arial"/>
                <w:sz w:val="22"/>
                <w:szCs w:val="22"/>
              </w:rPr>
            </w:pPr>
          </w:p>
        </w:tc>
        <w:tc>
          <w:tcPr>
            <w:tcW w:w="1451" w:type="dxa"/>
          </w:tcPr>
          <w:p w14:paraId="61B27C72" w14:textId="77777777" w:rsidR="00B34D65" w:rsidRPr="00B058A7" w:rsidRDefault="00B34D65" w:rsidP="00DF5B9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w:t>
            </w:r>
            <w:r>
              <w:rPr>
                <w:rFonts w:ascii="Arial" w:hAnsi="Arial" w:cs="Arial"/>
                <w:sz w:val="22"/>
                <w:szCs w:val="22"/>
              </w:rPr>
              <w:t>9</w:t>
            </w:r>
            <w:r w:rsidRPr="00B058A7">
              <w:rPr>
                <w:rFonts w:ascii="Arial" w:hAnsi="Arial" w:cs="Arial"/>
                <w:sz w:val="22"/>
                <w:szCs w:val="22"/>
              </w:rPr>
              <w:t>,</w:t>
            </w:r>
            <w:r>
              <w:rPr>
                <w:rFonts w:ascii="Arial" w:hAnsi="Arial" w:cs="Arial"/>
                <w:sz w:val="22"/>
                <w:szCs w:val="22"/>
              </w:rPr>
              <w:t>101</w:t>
            </w:r>
            <w:r w:rsidRPr="00B058A7">
              <w:rPr>
                <w:rFonts w:ascii="Arial" w:hAnsi="Arial" w:cs="Arial"/>
                <w:sz w:val="22"/>
                <w:szCs w:val="22"/>
              </w:rPr>
              <w:t>)</w:t>
            </w:r>
          </w:p>
        </w:tc>
      </w:tr>
      <w:tr w:rsidR="00B34D65" w:rsidRPr="00B058A7" w14:paraId="52CC289A" w14:textId="77777777" w:rsidTr="00614905">
        <w:tc>
          <w:tcPr>
            <w:tcW w:w="5495" w:type="dxa"/>
          </w:tcPr>
          <w:p w14:paraId="67F41DB1" w14:textId="77777777" w:rsidR="00B34D65" w:rsidRPr="00B058A7" w:rsidRDefault="00B34D65" w:rsidP="00B34D65">
            <w:pPr>
              <w:spacing w:after="0"/>
              <w:jc w:val="left"/>
              <w:rPr>
                <w:rFonts w:ascii="Arial" w:hAnsi="Arial" w:cs="Arial"/>
                <w:sz w:val="22"/>
                <w:szCs w:val="22"/>
              </w:rPr>
            </w:pPr>
            <w:r w:rsidRPr="00B058A7">
              <w:rPr>
                <w:rFonts w:ascii="Arial" w:hAnsi="Arial" w:cs="Arial"/>
                <w:sz w:val="22"/>
                <w:szCs w:val="22"/>
              </w:rPr>
              <w:t xml:space="preserve">Interest Receivable </w:t>
            </w:r>
          </w:p>
        </w:tc>
        <w:tc>
          <w:tcPr>
            <w:tcW w:w="1559" w:type="dxa"/>
            <w:tcBorders>
              <w:bottom w:val="single" w:sz="4" w:space="0" w:color="auto"/>
            </w:tcBorders>
          </w:tcPr>
          <w:p w14:paraId="1B240C5C" w14:textId="38230818" w:rsidR="00B34D65" w:rsidRPr="00B058A7" w:rsidRDefault="00B34D65" w:rsidP="00DF5B97">
            <w:pPr>
              <w:pStyle w:val="Tdec"/>
              <w:tabs>
                <w:tab w:val="clear" w:pos="993"/>
                <w:tab w:val="decimal" w:pos="1152"/>
              </w:tabs>
              <w:ind w:right="113"/>
              <w:jc w:val="right"/>
              <w:rPr>
                <w:rFonts w:ascii="Arial" w:hAnsi="Arial" w:cs="Arial"/>
                <w:sz w:val="22"/>
                <w:szCs w:val="22"/>
              </w:rPr>
            </w:pPr>
            <w:r>
              <w:rPr>
                <w:rFonts w:ascii="Arial" w:hAnsi="Arial" w:cs="Arial"/>
                <w:sz w:val="22"/>
                <w:szCs w:val="22"/>
              </w:rPr>
              <w:t>21</w:t>
            </w:r>
          </w:p>
        </w:tc>
        <w:tc>
          <w:tcPr>
            <w:tcW w:w="567" w:type="dxa"/>
          </w:tcPr>
          <w:p w14:paraId="50FADEF7" w14:textId="77777777" w:rsidR="00B34D65" w:rsidRPr="00B058A7" w:rsidRDefault="00B34D65" w:rsidP="00DF5B97">
            <w:pPr>
              <w:pStyle w:val="Tdec"/>
              <w:tabs>
                <w:tab w:val="clear" w:pos="993"/>
                <w:tab w:val="decimal" w:pos="1152"/>
              </w:tabs>
              <w:ind w:right="113"/>
              <w:jc w:val="right"/>
              <w:rPr>
                <w:rFonts w:ascii="Arial" w:hAnsi="Arial" w:cs="Arial"/>
                <w:sz w:val="22"/>
                <w:szCs w:val="22"/>
              </w:rPr>
            </w:pPr>
          </w:p>
        </w:tc>
        <w:tc>
          <w:tcPr>
            <w:tcW w:w="1451" w:type="dxa"/>
            <w:tcBorders>
              <w:bottom w:val="single" w:sz="4" w:space="0" w:color="auto"/>
            </w:tcBorders>
          </w:tcPr>
          <w:p w14:paraId="434896C0" w14:textId="77777777" w:rsidR="00B34D65" w:rsidRPr="00B058A7" w:rsidRDefault="00B34D65" w:rsidP="00DF5B97">
            <w:pPr>
              <w:pStyle w:val="Tdec"/>
              <w:tabs>
                <w:tab w:val="clear" w:pos="993"/>
                <w:tab w:val="decimal" w:pos="1152"/>
              </w:tabs>
              <w:ind w:right="113"/>
              <w:jc w:val="right"/>
              <w:rPr>
                <w:rFonts w:ascii="Arial" w:hAnsi="Arial" w:cs="Arial"/>
                <w:sz w:val="22"/>
                <w:szCs w:val="22"/>
              </w:rPr>
            </w:pPr>
            <w:r>
              <w:rPr>
                <w:rFonts w:ascii="Arial" w:hAnsi="Arial" w:cs="Arial"/>
                <w:sz w:val="22"/>
                <w:szCs w:val="22"/>
              </w:rPr>
              <w:t>26</w:t>
            </w:r>
          </w:p>
        </w:tc>
      </w:tr>
      <w:tr w:rsidR="00B34D65" w:rsidRPr="00B058A7" w14:paraId="7068A90B" w14:textId="77777777" w:rsidTr="00570F72">
        <w:tc>
          <w:tcPr>
            <w:tcW w:w="5495" w:type="dxa"/>
          </w:tcPr>
          <w:p w14:paraId="7D3E8883" w14:textId="77777777" w:rsidR="00B34D65" w:rsidRPr="00B058A7" w:rsidRDefault="00B34D65" w:rsidP="00B34D65">
            <w:pPr>
              <w:pStyle w:val="CharCharCharCharCharCharCharCharCharCharCharChar"/>
              <w:rPr>
                <w:rFonts w:ascii="Arial" w:hAnsi="Arial" w:cs="Arial"/>
                <w:color w:val="1F497D"/>
                <w:sz w:val="22"/>
                <w:szCs w:val="22"/>
                <w:lang w:val="en-GB"/>
              </w:rPr>
            </w:pPr>
            <w:r w:rsidRPr="00B058A7">
              <w:rPr>
                <w:rFonts w:ascii="Arial" w:hAnsi="Arial" w:cs="Arial"/>
                <w:sz w:val="22"/>
                <w:szCs w:val="22"/>
                <w:lang w:val="en-GB"/>
              </w:rPr>
              <w:t xml:space="preserve">Operating profit </w:t>
            </w:r>
          </w:p>
        </w:tc>
        <w:tc>
          <w:tcPr>
            <w:tcW w:w="1559" w:type="dxa"/>
            <w:tcBorders>
              <w:top w:val="single" w:sz="4" w:space="0" w:color="auto"/>
              <w:bottom w:val="single" w:sz="4" w:space="0" w:color="auto"/>
            </w:tcBorders>
          </w:tcPr>
          <w:p w14:paraId="6308115C" w14:textId="32FA4129" w:rsidR="00B34D65" w:rsidRPr="00B058A7" w:rsidRDefault="00B34D65" w:rsidP="00DF5B97">
            <w:pPr>
              <w:pStyle w:val="Tdec"/>
              <w:tabs>
                <w:tab w:val="clear" w:pos="993"/>
                <w:tab w:val="decimal" w:pos="1152"/>
              </w:tabs>
              <w:ind w:right="113"/>
              <w:jc w:val="right"/>
              <w:rPr>
                <w:rFonts w:ascii="Arial" w:hAnsi="Arial" w:cs="Arial"/>
                <w:sz w:val="22"/>
                <w:szCs w:val="22"/>
              </w:rPr>
            </w:pPr>
            <w:r>
              <w:rPr>
                <w:rFonts w:ascii="Arial" w:hAnsi="Arial" w:cs="Arial"/>
                <w:sz w:val="22"/>
                <w:szCs w:val="22"/>
              </w:rPr>
              <w:t>562</w:t>
            </w:r>
          </w:p>
        </w:tc>
        <w:tc>
          <w:tcPr>
            <w:tcW w:w="567" w:type="dxa"/>
          </w:tcPr>
          <w:p w14:paraId="478ED55B" w14:textId="77777777" w:rsidR="00B34D65" w:rsidRPr="00B058A7" w:rsidRDefault="00B34D65" w:rsidP="00DF5B97">
            <w:pPr>
              <w:pStyle w:val="Tdec"/>
              <w:tabs>
                <w:tab w:val="clear" w:pos="993"/>
                <w:tab w:val="decimal" w:pos="1152"/>
              </w:tabs>
              <w:ind w:right="113"/>
              <w:jc w:val="right"/>
              <w:rPr>
                <w:rFonts w:ascii="Arial" w:hAnsi="Arial" w:cs="Arial"/>
                <w:sz w:val="22"/>
                <w:szCs w:val="22"/>
              </w:rPr>
            </w:pPr>
          </w:p>
        </w:tc>
        <w:tc>
          <w:tcPr>
            <w:tcW w:w="1451" w:type="dxa"/>
            <w:tcBorders>
              <w:top w:val="single" w:sz="4" w:space="0" w:color="auto"/>
              <w:bottom w:val="single" w:sz="4" w:space="0" w:color="auto"/>
            </w:tcBorders>
          </w:tcPr>
          <w:p w14:paraId="4D9BE338" w14:textId="77777777" w:rsidR="00B34D65" w:rsidRPr="00B058A7" w:rsidRDefault="00B34D65" w:rsidP="00DF5B9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1,</w:t>
            </w:r>
            <w:r>
              <w:rPr>
                <w:rFonts w:ascii="Arial" w:hAnsi="Arial" w:cs="Arial"/>
                <w:sz w:val="22"/>
                <w:szCs w:val="22"/>
              </w:rPr>
              <w:t>155</w:t>
            </w:r>
          </w:p>
        </w:tc>
      </w:tr>
      <w:tr w:rsidR="00707D6E" w:rsidRPr="00B058A7" w14:paraId="05DC4891" w14:textId="77777777" w:rsidTr="00570F72">
        <w:trPr>
          <w:trHeight w:val="454"/>
        </w:trPr>
        <w:tc>
          <w:tcPr>
            <w:tcW w:w="5495" w:type="dxa"/>
            <w:vAlign w:val="center"/>
          </w:tcPr>
          <w:p w14:paraId="7A29F2B2" w14:textId="77777777" w:rsidR="00707D6E" w:rsidRPr="00B058A7" w:rsidRDefault="00707D6E" w:rsidP="00EC7270">
            <w:pPr>
              <w:pStyle w:val="CharCharCharCharCharCharCharCharCharCharCharChar"/>
              <w:spacing w:after="0"/>
              <w:rPr>
                <w:rFonts w:ascii="Arial" w:hAnsi="Arial" w:cs="Arial"/>
                <w:b/>
                <w:color w:val="1F497D"/>
                <w:sz w:val="22"/>
                <w:szCs w:val="22"/>
                <w:lang w:val="en-GB"/>
              </w:rPr>
            </w:pPr>
            <w:r w:rsidRPr="00B058A7">
              <w:rPr>
                <w:rFonts w:ascii="Arial" w:hAnsi="Arial" w:cs="Arial"/>
                <w:b/>
                <w:sz w:val="22"/>
                <w:szCs w:val="22"/>
                <w:lang w:val="en-GB"/>
              </w:rPr>
              <w:t>Share of operating profit</w:t>
            </w:r>
          </w:p>
        </w:tc>
        <w:tc>
          <w:tcPr>
            <w:tcW w:w="1559" w:type="dxa"/>
            <w:tcBorders>
              <w:top w:val="single" w:sz="4" w:space="0" w:color="auto"/>
              <w:bottom w:val="double" w:sz="4" w:space="0" w:color="auto"/>
            </w:tcBorders>
            <w:vAlign w:val="center"/>
          </w:tcPr>
          <w:p w14:paraId="36507F7D" w14:textId="45A27D76" w:rsidR="00707D6E" w:rsidRPr="00B058A7" w:rsidRDefault="00B34D65" w:rsidP="00DF5B97">
            <w:pPr>
              <w:pStyle w:val="Tdec"/>
              <w:tabs>
                <w:tab w:val="clear" w:pos="993"/>
                <w:tab w:val="decimal" w:pos="1152"/>
              </w:tabs>
              <w:ind w:right="113"/>
              <w:jc w:val="right"/>
              <w:rPr>
                <w:rFonts w:ascii="Arial" w:hAnsi="Arial" w:cs="Arial"/>
                <w:b/>
                <w:sz w:val="22"/>
                <w:szCs w:val="22"/>
              </w:rPr>
            </w:pPr>
            <w:r>
              <w:rPr>
                <w:rFonts w:ascii="Arial" w:hAnsi="Arial" w:cs="Arial"/>
                <w:b/>
                <w:sz w:val="22"/>
                <w:szCs w:val="22"/>
              </w:rPr>
              <w:t>281</w:t>
            </w:r>
          </w:p>
        </w:tc>
        <w:tc>
          <w:tcPr>
            <w:tcW w:w="567" w:type="dxa"/>
            <w:vAlign w:val="center"/>
          </w:tcPr>
          <w:p w14:paraId="4937BCBF" w14:textId="77777777" w:rsidR="00707D6E" w:rsidRPr="00B058A7" w:rsidRDefault="00707D6E" w:rsidP="00DF5B97">
            <w:pPr>
              <w:pStyle w:val="Tdec"/>
              <w:tabs>
                <w:tab w:val="clear" w:pos="993"/>
                <w:tab w:val="decimal" w:pos="1152"/>
              </w:tabs>
              <w:ind w:right="113"/>
              <w:jc w:val="right"/>
              <w:rPr>
                <w:rFonts w:ascii="Arial" w:hAnsi="Arial" w:cs="Arial"/>
                <w:b/>
                <w:sz w:val="22"/>
                <w:szCs w:val="22"/>
              </w:rPr>
            </w:pPr>
          </w:p>
        </w:tc>
        <w:tc>
          <w:tcPr>
            <w:tcW w:w="1451" w:type="dxa"/>
            <w:tcBorders>
              <w:top w:val="single" w:sz="4" w:space="0" w:color="auto"/>
              <w:bottom w:val="double" w:sz="4" w:space="0" w:color="auto"/>
            </w:tcBorders>
            <w:vAlign w:val="center"/>
          </w:tcPr>
          <w:p w14:paraId="7A50B929" w14:textId="77777777" w:rsidR="00707D6E" w:rsidRPr="00B058A7" w:rsidRDefault="006C39A3" w:rsidP="00DF5B97">
            <w:pPr>
              <w:pStyle w:val="Tdec"/>
              <w:tabs>
                <w:tab w:val="clear" w:pos="993"/>
                <w:tab w:val="decimal" w:pos="1152"/>
              </w:tabs>
              <w:ind w:right="113"/>
              <w:jc w:val="right"/>
              <w:rPr>
                <w:rFonts w:ascii="Arial" w:hAnsi="Arial" w:cs="Arial"/>
                <w:b/>
                <w:sz w:val="22"/>
                <w:szCs w:val="22"/>
              </w:rPr>
            </w:pPr>
            <w:r>
              <w:rPr>
                <w:rFonts w:ascii="Arial" w:hAnsi="Arial" w:cs="Arial"/>
                <w:b/>
                <w:sz w:val="22"/>
                <w:szCs w:val="22"/>
              </w:rPr>
              <w:t>577</w:t>
            </w:r>
          </w:p>
        </w:tc>
      </w:tr>
    </w:tbl>
    <w:p w14:paraId="49FD8331" w14:textId="77777777" w:rsidR="00624F27" w:rsidRPr="00B058A7" w:rsidRDefault="00624F27" w:rsidP="00B9578C">
      <w:pPr>
        <w:pStyle w:val="NormalIndent"/>
        <w:ind w:left="0"/>
        <w:jc w:val="left"/>
        <w:rPr>
          <w:rFonts w:ascii="Arial" w:hAnsi="Arial" w:cs="Arial"/>
          <w:sz w:val="22"/>
          <w:szCs w:val="22"/>
        </w:rPr>
      </w:pPr>
    </w:p>
    <w:p w14:paraId="1D9ECC63" w14:textId="77777777" w:rsidR="0095713A" w:rsidRPr="00B058A7" w:rsidRDefault="00624F27" w:rsidP="00620B8E">
      <w:pPr>
        <w:pStyle w:val="NormalIndent"/>
        <w:ind w:left="0"/>
        <w:rPr>
          <w:rFonts w:ascii="Arial" w:hAnsi="Arial" w:cs="Arial"/>
          <w:sz w:val="22"/>
          <w:szCs w:val="22"/>
        </w:rPr>
      </w:pPr>
      <w:r w:rsidRPr="00B058A7">
        <w:rPr>
          <w:rFonts w:ascii="Arial" w:hAnsi="Arial" w:cs="Arial"/>
          <w:sz w:val="22"/>
          <w:szCs w:val="22"/>
        </w:rPr>
        <w:t>T</w:t>
      </w:r>
      <w:r w:rsidR="0095713A" w:rsidRPr="00B058A7">
        <w:rPr>
          <w:rFonts w:ascii="Arial" w:hAnsi="Arial" w:cs="Arial"/>
          <w:sz w:val="22"/>
          <w:szCs w:val="22"/>
        </w:rPr>
        <w:t>he Association formed a joint venture, Local Partnerships LLP, with Partnerships UK plc</w:t>
      </w:r>
      <w:r w:rsidRPr="00B058A7">
        <w:rPr>
          <w:rFonts w:ascii="Arial" w:hAnsi="Arial" w:cs="Arial"/>
          <w:sz w:val="22"/>
          <w:szCs w:val="22"/>
        </w:rPr>
        <w:t xml:space="preserve"> in July 2009</w:t>
      </w:r>
      <w:r w:rsidR="0095713A" w:rsidRPr="00B058A7">
        <w:rPr>
          <w:rFonts w:ascii="Arial" w:hAnsi="Arial" w:cs="Arial"/>
          <w:sz w:val="22"/>
          <w:szCs w:val="22"/>
        </w:rPr>
        <w:t xml:space="preserve">.  </w:t>
      </w:r>
      <w:r w:rsidRPr="00B058A7">
        <w:rPr>
          <w:rFonts w:ascii="Arial" w:hAnsi="Arial" w:cs="Arial"/>
          <w:sz w:val="22"/>
          <w:szCs w:val="22"/>
        </w:rPr>
        <w:t>T</w:t>
      </w:r>
      <w:r w:rsidR="0095713A" w:rsidRPr="00B058A7">
        <w:rPr>
          <w:rFonts w:ascii="Arial" w:hAnsi="Arial" w:cs="Arial"/>
          <w:sz w:val="22"/>
          <w:szCs w:val="22"/>
        </w:rPr>
        <w:t>he joint venture</w:t>
      </w:r>
      <w:r w:rsidRPr="00B058A7">
        <w:rPr>
          <w:rFonts w:ascii="Arial" w:hAnsi="Arial" w:cs="Arial"/>
          <w:sz w:val="22"/>
          <w:szCs w:val="22"/>
        </w:rPr>
        <w:t xml:space="preserve"> took over </w:t>
      </w:r>
      <w:r w:rsidR="0095713A" w:rsidRPr="00B058A7">
        <w:rPr>
          <w:rFonts w:ascii="Arial" w:hAnsi="Arial" w:cs="Arial"/>
          <w:sz w:val="22"/>
          <w:szCs w:val="22"/>
        </w:rPr>
        <w:t>part of the business of Public Private Partnerships Programme Ltd, then a related company</w:t>
      </w:r>
      <w:r w:rsidRPr="00B058A7">
        <w:rPr>
          <w:rFonts w:ascii="Arial" w:hAnsi="Arial" w:cs="Arial"/>
          <w:sz w:val="22"/>
          <w:szCs w:val="22"/>
        </w:rPr>
        <w:t xml:space="preserve"> of the Association.  In November 2009 Partnerships UK transferred part of its own business to </w:t>
      </w:r>
      <w:r w:rsidR="0095713A" w:rsidRPr="00B058A7">
        <w:rPr>
          <w:rFonts w:ascii="Arial" w:hAnsi="Arial" w:cs="Arial"/>
          <w:sz w:val="22"/>
          <w:szCs w:val="22"/>
        </w:rPr>
        <w:t>Local Partnerships LLP.  The Association’s investment in Local Partnerships LLP originally consisted of Equity of £500,000 and £500,000 of 6% Convertible Loan Stock, repayable at par on 31 March 2029.  An identical investment was made by Partnerships UK plc.</w:t>
      </w:r>
    </w:p>
    <w:p w14:paraId="7013C6C8" w14:textId="77777777" w:rsidR="0095713A" w:rsidRPr="00B058A7" w:rsidRDefault="0095713A" w:rsidP="00620B8E">
      <w:pPr>
        <w:pStyle w:val="NormalIndent"/>
        <w:ind w:left="0"/>
        <w:rPr>
          <w:rFonts w:ascii="Arial" w:hAnsi="Arial" w:cs="Arial"/>
          <w:sz w:val="22"/>
          <w:szCs w:val="22"/>
        </w:rPr>
      </w:pPr>
      <w:r w:rsidRPr="00B058A7">
        <w:rPr>
          <w:rFonts w:ascii="Arial" w:hAnsi="Arial" w:cs="Arial"/>
          <w:sz w:val="22"/>
          <w:szCs w:val="22"/>
        </w:rPr>
        <w:t>In May 2010, the Association approved a further investment of £300,000 Equity and £300,000 of 6% Convertible Loan Stock repayable at par on 31 March 2029.  This investment was drawn down in June 2010 with Partnerships UK plc again making an identical investment.</w:t>
      </w:r>
    </w:p>
    <w:p w14:paraId="41BDD82C" w14:textId="77777777" w:rsidR="0095713A" w:rsidRPr="00B058A7" w:rsidRDefault="0095713A" w:rsidP="00620B8E">
      <w:pPr>
        <w:pStyle w:val="NormalIndent"/>
        <w:ind w:left="0"/>
        <w:rPr>
          <w:rFonts w:ascii="Arial" w:hAnsi="Arial" w:cs="Arial"/>
          <w:sz w:val="22"/>
          <w:szCs w:val="22"/>
        </w:rPr>
      </w:pPr>
      <w:r w:rsidRPr="00B058A7">
        <w:rPr>
          <w:rFonts w:ascii="Arial" w:hAnsi="Arial" w:cs="Arial"/>
          <w:sz w:val="22"/>
          <w:szCs w:val="22"/>
        </w:rPr>
        <w:t>On 1 August 2010, Partnerships UK plc transferred the whole of its interest in Local Partnerships LLP to HM Treasury.</w:t>
      </w:r>
      <w:r w:rsidR="00624F27" w:rsidRPr="00B058A7">
        <w:rPr>
          <w:rFonts w:ascii="Arial" w:hAnsi="Arial" w:cs="Arial"/>
          <w:sz w:val="22"/>
          <w:szCs w:val="22"/>
        </w:rPr>
        <w:t xml:space="preserve">  In December 2010 t</w:t>
      </w:r>
      <w:r w:rsidRPr="00B058A7">
        <w:rPr>
          <w:rFonts w:ascii="Arial" w:hAnsi="Arial" w:cs="Arial"/>
          <w:sz w:val="22"/>
          <w:szCs w:val="22"/>
        </w:rPr>
        <w:t>he Association and HM Treasury approved additional investment</w:t>
      </w:r>
      <w:r w:rsidR="00624F27" w:rsidRPr="00B058A7">
        <w:rPr>
          <w:rFonts w:ascii="Arial" w:hAnsi="Arial" w:cs="Arial"/>
          <w:sz w:val="22"/>
          <w:szCs w:val="22"/>
        </w:rPr>
        <w:t xml:space="preserve"> of £375,000 each</w:t>
      </w:r>
      <w:r w:rsidRPr="00B058A7">
        <w:rPr>
          <w:rFonts w:ascii="Arial" w:hAnsi="Arial" w:cs="Arial"/>
          <w:sz w:val="22"/>
          <w:szCs w:val="22"/>
        </w:rPr>
        <w:t xml:space="preserve"> in the form of 6% Convertible Loan Stock.</w:t>
      </w:r>
    </w:p>
    <w:p w14:paraId="2B1AF105" w14:textId="208BA438" w:rsidR="003E58C9" w:rsidRPr="00B058A7" w:rsidRDefault="00DD24F7" w:rsidP="00620B8E">
      <w:pPr>
        <w:pStyle w:val="NormalIndent"/>
        <w:ind w:left="0"/>
        <w:rPr>
          <w:rFonts w:ascii="Arial" w:hAnsi="Arial" w:cs="Arial"/>
          <w:sz w:val="22"/>
          <w:szCs w:val="22"/>
        </w:rPr>
      </w:pPr>
      <w:r>
        <w:rPr>
          <w:rFonts w:ascii="Arial" w:hAnsi="Arial" w:cs="Arial"/>
          <w:sz w:val="22"/>
          <w:szCs w:val="22"/>
        </w:rPr>
        <w:t xml:space="preserve">In the Financial Year 2014/15 </w:t>
      </w:r>
      <w:r w:rsidRPr="00B058A7">
        <w:rPr>
          <w:rFonts w:ascii="Arial" w:hAnsi="Arial" w:cs="Arial"/>
          <w:sz w:val="22"/>
          <w:szCs w:val="22"/>
        </w:rPr>
        <w:t>Local Partnerships LLP</w:t>
      </w:r>
      <w:r>
        <w:rPr>
          <w:rFonts w:ascii="Arial" w:hAnsi="Arial" w:cs="Arial"/>
          <w:sz w:val="22"/>
          <w:szCs w:val="22"/>
        </w:rPr>
        <w:t xml:space="preserve"> paid a dividend of £361,000 to each party. </w:t>
      </w:r>
      <w:r w:rsidRPr="00B058A7">
        <w:rPr>
          <w:rFonts w:ascii="Arial" w:hAnsi="Arial" w:cs="Arial"/>
          <w:sz w:val="22"/>
          <w:szCs w:val="22"/>
        </w:rPr>
        <w:t xml:space="preserve">In </w:t>
      </w:r>
      <w:r>
        <w:rPr>
          <w:rFonts w:ascii="Arial" w:hAnsi="Arial" w:cs="Arial"/>
          <w:sz w:val="22"/>
          <w:szCs w:val="22"/>
        </w:rPr>
        <w:t xml:space="preserve">2015/16 </w:t>
      </w:r>
      <w:r w:rsidRPr="00B058A7">
        <w:rPr>
          <w:rFonts w:ascii="Arial" w:hAnsi="Arial" w:cs="Arial"/>
          <w:sz w:val="22"/>
          <w:szCs w:val="22"/>
        </w:rPr>
        <w:t>Local Partnershi</w:t>
      </w:r>
      <w:r>
        <w:rPr>
          <w:rFonts w:ascii="Arial" w:hAnsi="Arial" w:cs="Arial"/>
          <w:sz w:val="22"/>
          <w:szCs w:val="22"/>
        </w:rPr>
        <w:t>ps LLP repaid</w:t>
      </w:r>
      <w:r w:rsidRPr="00B058A7">
        <w:rPr>
          <w:rFonts w:ascii="Arial" w:hAnsi="Arial" w:cs="Arial"/>
          <w:sz w:val="22"/>
          <w:szCs w:val="22"/>
        </w:rPr>
        <w:t xml:space="preserve"> £300,000 of the 6% Convertible Loan Stock each to the Association and HM Treasury.</w:t>
      </w:r>
      <w:r>
        <w:rPr>
          <w:rFonts w:ascii="Arial" w:hAnsi="Arial" w:cs="Arial"/>
          <w:sz w:val="22"/>
          <w:szCs w:val="22"/>
        </w:rPr>
        <w:t xml:space="preserve"> </w:t>
      </w:r>
    </w:p>
    <w:p w14:paraId="439D08E9" w14:textId="77777777" w:rsidR="00635DE8" w:rsidRPr="00B058A7" w:rsidRDefault="00635DE8" w:rsidP="00B9578C">
      <w:pPr>
        <w:pStyle w:val="NormalIndent"/>
        <w:ind w:left="0"/>
        <w:jc w:val="left"/>
        <w:rPr>
          <w:rFonts w:ascii="Arial" w:hAnsi="Arial" w:cs="Arial"/>
          <w:b/>
          <w:sz w:val="22"/>
          <w:szCs w:val="22"/>
        </w:rPr>
      </w:pPr>
    </w:p>
    <w:p w14:paraId="7A6BA00B" w14:textId="77777777" w:rsidR="003A0C6B" w:rsidRPr="00B058A7" w:rsidRDefault="003A0C6B" w:rsidP="003A0C6B">
      <w:pPr>
        <w:pStyle w:val="NormalIndent"/>
        <w:ind w:left="0"/>
        <w:jc w:val="left"/>
        <w:rPr>
          <w:rFonts w:ascii="Arial" w:hAnsi="Arial" w:cs="Arial"/>
          <w:b/>
          <w:sz w:val="22"/>
          <w:szCs w:val="22"/>
        </w:rPr>
      </w:pPr>
      <w:r w:rsidRPr="00B058A7">
        <w:rPr>
          <w:rFonts w:ascii="Arial" w:hAnsi="Arial" w:cs="Arial"/>
          <w:b/>
          <w:sz w:val="22"/>
          <w:szCs w:val="22"/>
        </w:rPr>
        <w:t>GEOPLACE LLP</w:t>
      </w:r>
    </w:p>
    <w:tbl>
      <w:tblPr>
        <w:tblW w:w="9072" w:type="dxa"/>
        <w:tblLayout w:type="fixed"/>
        <w:tblLook w:val="0000" w:firstRow="0" w:lastRow="0" w:firstColumn="0" w:lastColumn="0" w:noHBand="0" w:noVBand="0"/>
      </w:tblPr>
      <w:tblGrid>
        <w:gridCol w:w="5526"/>
        <w:gridCol w:w="1554"/>
        <w:gridCol w:w="519"/>
        <w:gridCol w:w="1473"/>
      </w:tblGrid>
      <w:tr w:rsidR="003A0C6B" w:rsidRPr="00B058A7" w14:paraId="69DB06AD" w14:textId="77777777" w:rsidTr="00BA2634">
        <w:tc>
          <w:tcPr>
            <w:tcW w:w="5526" w:type="dxa"/>
          </w:tcPr>
          <w:p w14:paraId="0DE7B831" w14:textId="77777777" w:rsidR="003A0C6B" w:rsidRPr="00B058A7" w:rsidRDefault="003A0C6B" w:rsidP="00BA2634">
            <w:pPr>
              <w:pStyle w:val="Thead"/>
              <w:jc w:val="left"/>
              <w:rPr>
                <w:rFonts w:ascii="Arial" w:hAnsi="Arial" w:cs="Arial"/>
                <w:sz w:val="22"/>
                <w:szCs w:val="22"/>
              </w:rPr>
            </w:pPr>
            <w:r w:rsidRPr="00B058A7">
              <w:rPr>
                <w:rFonts w:ascii="Arial" w:hAnsi="Arial" w:cs="Arial"/>
                <w:sz w:val="22"/>
                <w:szCs w:val="22"/>
              </w:rPr>
              <w:t>Balance Sheet</w:t>
            </w:r>
          </w:p>
          <w:p w14:paraId="0D91DC63" w14:textId="77777777" w:rsidR="003A0C6B" w:rsidRPr="00B058A7" w:rsidRDefault="003A0C6B" w:rsidP="00BA2634">
            <w:pPr>
              <w:pStyle w:val="Thead"/>
              <w:jc w:val="left"/>
              <w:rPr>
                <w:rFonts w:ascii="Arial" w:hAnsi="Arial" w:cs="Arial"/>
                <w:sz w:val="22"/>
                <w:szCs w:val="22"/>
              </w:rPr>
            </w:pPr>
          </w:p>
        </w:tc>
        <w:tc>
          <w:tcPr>
            <w:tcW w:w="1554" w:type="dxa"/>
          </w:tcPr>
          <w:p w14:paraId="2FC0785D" w14:textId="77777777" w:rsidR="003A0C6B" w:rsidRPr="00B058A7" w:rsidRDefault="003A0C6B" w:rsidP="00BA2634">
            <w:pPr>
              <w:pStyle w:val="Thead"/>
              <w:rPr>
                <w:rFonts w:ascii="Arial" w:hAnsi="Arial" w:cs="Arial"/>
              </w:rPr>
            </w:pPr>
            <w:r w:rsidRPr="00B058A7">
              <w:rPr>
                <w:rFonts w:ascii="Arial" w:hAnsi="Arial" w:cs="Arial"/>
              </w:rPr>
              <w:t>31 March</w:t>
            </w:r>
          </w:p>
          <w:p w14:paraId="05D65CAF" w14:textId="77777777" w:rsidR="003A0C6B" w:rsidRPr="00B058A7" w:rsidRDefault="00767629" w:rsidP="00BA2634">
            <w:pPr>
              <w:pStyle w:val="Thead"/>
              <w:rPr>
                <w:rFonts w:ascii="Arial" w:hAnsi="Arial" w:cs="Arial"/>
              </w:rPr>
            </w:pPr>
            <w:r>
              <w:rPr>
                <w:rFonts w:ascii="Arial" w:hAnsi="Arial" w:cs="Arial"/>
              </w:rPr>
              <w:t>2016</w:t>
            </w:r>
          </w:p>
          <w:p w14:paraId="0BAE5156" w14:textId="77777777" w:rsidR="003A0C6B" w:rsidRPr="00B058A7" w:rsidRDefault="003A0C6B" w:rsidP="00BA2634">
            <w:pPr>
              <w:pStyle w:val="Thead"/>
              <w:rPr>
                <w:rFonts w:ascii="Arial" w:hAnsi="Arial" w:cs="Arial"/>
              </w:rPr>
            </w:pPr>
            <w:r w:rsidRPr="00B058A7">
              <w:rPr>
                <w:rFonts w:ascii="Arial" w:hAnsi="Arial" w:cs="Arial"/>
              </w:rPr>
              <w:t>£000</w:t>
            </w:r>
          </w:p>
        </w:tc>
        <w:tc>
          <w:tcPr>
            <w:tcW w:w="519" w:type="dxa"/>
          </w:tcPr>
          <w:p w14:paraId="397306B7" w14:textId="77777777" w:rsidR="003A0C6B" w:rsidRPr="00B058A7" w:rsidRDefault="003A0C6B" w:rsidP="00BA2634">
            <w:pPr>
              <w:pStyle w:val="Thead"/>
              <w:rPr>
                <w:rFonts w:ascii="Arial" w:hAnsi="Arial" w:cs="Arial"/>
              </w:rPr>
            </w:pPr>
          </w:p>
        </w:tc>
        <w:tc>
          <w:tcPr>
            <w:tcW w:w="1473" w:type="dxa"/>
          </w:tcPr>
          <w:p w14:paraId="0CD57659" w14:textId="77777777" w:rsidR="003A0C6B" w:rsidRPr="00B058A7" w:rsidRDefault="003A0C6B" w:rsidP="00BA2634">
            <w:pPr>
              <w:pStyle w:val="Thead"/>
              <w:rPr>
                <w:rFonts w:ascii="Arial" w:hAnsi="Arial" w:cs="Arial"/>
              </w:rPr>
            </w:pPr>
            <w:r w:rsidRPr="00B058A7">
              <w:rPr>
                <w:rFonts w:ascii="Arial" w:hAnsi="Arial" w:cs="Arial"/>
              </w:rPr>
              <w:t>31 March</w:t>
            </w:r>
          </w:p>
          <w:p w14:paraId="7429DBF7" w14:textId="77777777" w:rsidR="003A0C6B" w:rsidRPr="00B058A7" w:rsidRDefault="00767629" w:rsidP="00BA2634">
            <w:pPr>
              <w:pStyle w:val="Thead"/>
              <w:rPr>
                <w:rFonts w:ascii="Arial" w:hAnsi="Arial" w:cs="Arial"/>
              </w:rPr>
            </w:pPr>
            <w:r>
              <w:rPr>
                <w:rFonts w:ascii="Arial" w:hAnsi="Arial" w:cs="Arial"/>
              </w:rPr>
              <w:t>2015</w:t>
            </w:r>
          </w:p>
          <w:p w14:paraId="04E8964F" w14:textId="77777777" w:rsidR="003A0C6B" w:rsidRPr="00B058A7" w:rsidRDefault="003A0C6B" w:rsidP="00BA2634">
            <w:pPr>
              <w:pStyle w:val="Thead"/>
              <w:rPr>
                <w:rFonts w:ascii="Arial" w:hAnsi="Arial" w:cs="Arial"/>
              </w:rPr>
            </w:pPr>
            <w:r w:rsidRPr="00B058A7">
              <w:rPr>
                <w:rFonts w:ascii="Arial" w:hAnsi="Arial" w:cs="Arial"/>
              </w:rPr>
              <w:t>£000</w:t>
            </w:r>
          </w:p>
        </w:tc>
      </w:tr>
      <w:tr w:rsidR="00B34D65" w:rsidRPr="00B058A7" w14:paraId="0ABC588A" w14:textId="77777777" w:rsidTr="00BA2634">
        <w:tc>
          <w:tcPr>
            <w:tcW w:w="5526" w:type="dxa"/>
          </w:tcPr>
          <w:p w14:paraId="129BFA9C" w14:textId="77777777" w:rsidR="00B34D65" w:rsidRPr="00B058A7" w:rsidRDefault="00B34D65" w:rsidP="00B34D65">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Fixed Assets</w:t>
            </w:r>
          </w:p>
        </w:tc>
        <w:tc>
          <w:tcPr>
            <w:tcW w:w="1554" w:type="dxa"/>
          </w:tcPr>
          <w:p w14:paraId="04E9EB66" w14:textId="26B656AF" w:rsidR="00B34D65" w:rsidRPr="00B058A7" w:rsidRDefault="00B34D65" w:rsidP="00B34D65">
            <w:pPr>
              <w:jc w:val="right"/>
              <w:rPr>
                <w:rFonts w:ascii="Arial" w:hAnsi="Arial" w:cs="Arial"/>
                <w:sz w:val="22"/>
                <w:szCs w:val="22"/>
              </w:rPr>
            </w:pPr>
            <w:r>
              <w:rPr>
                <w:rFonts w:ascii="Arial" w:hAnsi="Arial" w:cs="Arial"/>
                <w:sz w:val="22"/>
                <w:szCs w:val="22"/>
              </w:rPr>
              <w:t>14</w:t>
            </w:r>
          </w:p>
        </w:tc>
        <w:tc>
          <w:tcPr>
            <w:tcW w:w="519" w:type="dxa"/>
          </w:tcPr>
          <w:p w14:paraId="1CF8486D" w14:textId="77777777" w:rsidR="00B34D65" w:rsidRPr="00B058A7" w:rsidRDefault="00B34D65" w:rsidP="00B34D65">
            <w:pPr>
              <w:pStyle w:val="Tdec"/>
              <w:tabs>
                <w:tab w:val="clear" w:pos="993"/>
                <w:tab w:val="decimal" w:pos="1152"/>
              </w:tabs>
              <w:ind w:right="113"/>
              <w:jc w:val="right"/>
              <w:rPr>
                <w:rFonts w:ascii="Arial" w:hAnsi="Arial" w:cs="Arial"/>
                <w:sz w:val="22"/>
                <w:szCs w:val="22"/>
              </w:rPr>
            </w:pPr>
          </w:p>
        </w:tc>
        <w:tc>
          <w:tcPr>
            <w:tcW w:w="1473" w:type="dxa"/>
          </w:tcPr>
          <w:p w14:paraId="7BFF430E" w14:textId="77777777" w:rsidR="00B34D65" w:rsidRPr="00B058A7" w:rsidRDefault="00B34D65" w:rsidP="00B34D65">
            <w:pPr>
              <w:pStyle w:val="Tdec"/>
              <w:tabs>
                <w:tab w:val="clear" w:pos="993"/>
                <w:tab w:val="decimal" w:pos="1152"/>
              </w:tabs>
              <w:ind w:right="113"/>
              <w:rPr>
                <w:rFonts w:ascii="Arial" w:hAnsi="Arial" w:cs="Arial"/>
                <w:sz w:val="22"/>
                <w:szCs w:val="22"/>
              </w:rPr>
            </w:pPr>
            <w:r>
              <w:rPr>
                <w:rFonts w:ascii="Arial" w:hAnsi="Arial" w:cs="Arial"/>
                <w:sz w:val="22"/>
                <w:szCs w:val="22"/>
              </w:rPr>
              <w:t>27</w:t>
            </w:r>
          </w:p>
        </w:tc>
      </w:tr>
      <w:tr w:rsidR="00B34D65" w:rsidRPr="00B058A7" w14:paraId="0FBFEAB1" w14:textId="77777777" w:rsidTr="000F17E2">
        <w:tc>
          <w:tcPr>
            <w:tcW w:w="5526" w:type="dxa"/>
          </w:tcPr>
          <w:p w14:paraId="769D61B3" w14:textId="77777777" w:rsidR="00B34D65" w:rsidRPr="00B058A7" w:rsidRDefault="00B34D65" w:rsidP="00B34D65">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Intangible Assets</w:t>
            </w:r>
          </w:p>
        </w:tc>
        <w:tc>
          <w:tcPr>
            <w:tcW w:w="1554" w:type="dxa"/>
          </w:tcPr>
          <w:p w14:paraId="0EB9F961" w14:textId="3C283192" w:rsidR="00B34D65" w:rsidRPr="00B058A7" w:rsidRDefault="00B34D65" w:rsidP="00B34D65">
            <w:pPr>
              <w:jc w:val="right"/>
              <w:rPr>
                <w:rFonts w:ascii="Arial" w:hAnsi="Arial" w:cs="Arial"/>
                <w:sz w:val="22"/>
                <w:szCs w:val="22"/>
              </w:rPr>
            </w:pPr>
            <w:r>
              <w:rPr>
                <w:rFonts w:ascii="Arial" w:hAnsi="Arial" w:cs="Arial"/>
                <w:sz w:val="22"/>
                <w:szCs w:val="22"/>
              </w:rPr>
              <w:t>88</w:t>
            </w:r>
          </w:p>
        </w:tc>
        <w:tc>
          <w:tcPr>
            <w:tcW w:w="519" w:type="dxa"/>
          </w:tcPr>
          <w:p w14:paraId="0FA0C0B4" w14:textId="77777777" w:rsidR="00B34D65" w:rsidRPr="00B058A7" w:rsidRDefault="00B34D65" w:rsidP="00B34D65">
            <w:pPr>
              <w:pStyle w:val="Tdec"/>
              <w:tabs>
                <w:tab w:val="clear" w:pos="993"/>
                <w:tab w:val="decimal" w:pos="1152"/>
              </w:tabs>
              <w:ind w:right="113"/>
              <w:jc w:val="right"/>
              <w:rPr>
                <w:rFonts w:ascii="Arial" w:hAnsi="Arial" w:cs="Arial"/>
                <w:sz w:val="22"/>
                <w:szCs w:val="22"/>
              </w:rPr>
            </w:pPr>
          </w:p>
        </w:tc>
        <w:tc>
          <w:tcPr>
            <w:tcW w:w="1473" w:type="dxa"/>
          </w:tcPr>
          <w:p w14:paraId="250D714A" w14:textId="77777777" w:rsidR="00B34D65" w:rsidRPr="00B058A7" w:rsidRDefault="00B34D65" w:rsidP="00B34D65">
            <w:pPr>
              <w:pStyle w:val="Tdec"/>
              <w:tabs>
                <w:tab w:val="clear" w:pos="993"/>
                <w:tab w:val="decimal" w:pos="1152"/>
              </w:tabs>
              <w:ind w:right="113"/>
              <w:rPr>
                <w:rFonts w:ascii="Arial" w:hAnsi="Arial" w:cs="Arial"/>
                <w:sz w:val="22"/>
                <w:szCs w:val="22"/>
              </w:rPr>
            </w:pPr>
            <w:r>
              <w:rPr>
                <w:rFonts w:ascii="Arial" w:hAnsi="Arial" w:cs="Arial"/>
                <w:sz w:val="22"/>
                <w:szCs w:val="22"/>
              </w:rPr>
              <w:t>459</w:t>
            </w:r>
          </w:p>
        </w:tc>
      </w:tr>
      <w:tr w:rsidR="00B34D65" w:rsidRPr="00B058A7" w14:paraId="07BB12C9" w14:textId="77777777" w:rsidTr="000F17E2">
        <w:tc>
          <w:tcPr>
            <w:tcW w:w="5526" w:type="dxa"/>
          </w:tcPr>
          <w:p w14:paraId="509B54BA" w14:textId="77777777" w:rsidR="00B34D65" w:rsidRPr="00B058A7" w:rsidRDefault="00B34D65" w:rsidP="00B34D65">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Current Assets</w:t>
            </w:r>
          </w:p>
        </w:tc>
        <w:tc>
          <w:tcPr>
            <w:tcW w:w="1554" w:type="dxa"/>
            <w:tcBorders>
              <w:bottom w:val="single" w:sz="4" w:space="0" w:color="auto"/>
            </w:tcBorders>
          </w:tcPr>
          <w:p w14:paraId="720E47E6" w14:textId="6D027824" w:rsidR="00B34D65" w:rsidRPr="00B058A7" w:rsidRDefault="00B34D65" w:rsidP="00B34D65">
            <w:pPr>
              <w:jc w:val="right"/>
              <w:rPr>
                <w:rFonts w:ascii="Arial" w:hAnsi="Arial" w:cs="Arial"/>
                <w:sz w:val="22"/>
                <w:szCs w:val="22"/>
              </w:rPr>
            </w:pPr>
            <w:r>
              <w:rPr>
                <w:rFonts w:ascii="Arial" w:hAnsi="Arial" w:cs="Arial"/>
                <w:sz w:val="22"/>
                <w:szCs w:val="22"/>
              </w:rPr>
              <w:t>907</w:t>
            </w:r>
          </w:p>
        </w:tc>
        <w:tc>
          <w:tcPr>
            <w:tcW w:w="519" w:type="dxa"/>
          </w:tcPr>
          <w:p w14:paraId="28E924B6" w14:textId="77777777" w:rsidR="00B34D65" w:rsidRPr="00B058A7" w:rsidRDefault="00B34D65" w:rsidP="00B34D65">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tcPr>
          <w:p w14:paraId="13323229" w14:textId="77777777" w:rsidR="00B34D65" w:rsidRPr="00B058A7" w:rsidRDefault="00B34D65" w:rsidP="00B34D65">
            <w:pPr>
              <w:pStyle w:val="Tdec"/>
              <w:tabs>
                <w:tab w:val="clear" w:pos="993"/>
                <w:tab w:val="decimal" w:pos="1152"/>
              </w:tabs>
              <w:ind w:right="113"/>
              <w:rPr>
                <w:rFonts w:ascii="Arial" w:hAnsi="Arial" w:cs="Arial"/>
                <w:sz w:val="22"/>
                <w:szCs w:val="22"/>
              </w:rPr>
            </w:pPr>
            <w:r>
              <w:rPr>
                <w:rFonts w:ascii="Arial" w:hAnsi="Arial" w:cs="Arial"/>
                <w:sz w:val="22"/>
                <w:szCs w:val="22"/>
              </w:rPr>
              <w:t>888</w:t>
            </w:r>
          </w:p>
        </w:tc>
      </w:tr>
      <w:tr w:rsidR="00B34D65" w:rsidRPr="00B058A7" w14:paraId="064B0757" w14:textId="77777777" w:rsidTr="000F17E2">
        <w:tc>
          <w:tcPr>
            <w:tcW w:w="5526" w:type="dxa"/>
          </w:tcPr>
          <w:p w14:paraId="2ECC4BDD" w14:textId="77777777" w:rsidR="00B34D65" w:rsidRPr="00B058A7" w:rsidRDefault="00B34D65" w:rsidP="00B34D65">
            <w:pPr>
              <w:pStyle w:val="CharCharCharCharCharCharCharCharCharCharCharChar"/>
              <w:rPr>
                <w:rFonts w:ascii="Arial" w:hAnsi="Arial" w:cs="Arial"/>
                <w:sz w:val="22"/>
                <w:szCs w:val="22"/>
                <w:lang w:val="en-GB"/>
              </w:rPr>
            </w:pPr>
            <w:r w:rsidRPr="00B058A7">
              <w:rPr>
                <w:rFonts w:ascii="Arial" w:hAnsi="Arial" w:cs="Arial"/>
                <w:sz w:val="22"/>
                <w:szCs w:val="22"/>
                <w:lang w:val="en-GB"/>
              </w:rPr>
              <w:t>Share of gross assets</w:t>
            </w:r>
          </w:p>
        </w:tc>
        <w:tc>
          <w:tcPr>
            <w:tcW w:w="1554" w:type="dxa"/>
            <w:tcBorders>
              <w:bottom w:val="single" w:sz="4" w:space="0" w:color="auto"/>
            </w:tcBorders>
          </w:tcPr>
          <w:p w14:paraId="6E872284" w14:textId="12C7EF92" w:rsidR="00B34D65" w:rsidRPr="00B058A7" w:rsidRDefault="00B34D65" w:rsidP="00B34D65">
            <w:pPr>
              <w:jc w:val="right"/>
              <w:rPr>
                <w:rFonts w:ascii="Arial" w:hAnsi="Arial" w:cs="Arial"/>
                <w:sz w:val="22"/>
                <w:szCs w:val="22"/>
              </w:rPr>
            </w:pPr>
            <w:r>
              <w:rPr>
                <w:rFonts w:ascii="Arial" w:hAnsi="Arial" w:cs="Arial"/>
                <w:sz w:val="22"/>
                <w:szCs w:val="22"/>
              </w:rPr>
              <w:t>1,009</w:t>
            </w:r>
          </w:p>
        </w:tc>
        <w:tc>
          <w:tcPr>
            <w:tcW w:w="519" w:type="dxa"/>
          </w:tcPr>
          <w:p w14:paraId="51441BDC" w14:textId="77777777" w:rsidR="00B34D65" w:rsidRPr="00B058A7" w:rsidRDefault="00B34D65" w:rsidP="00B34D65">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tcPr>
          <w:p w14:paraId="3CEDB524" w14:textId="77777777" w:rsidR="00B34D65" w:rsidRPr="00B058A7" w:rsidRDefault="00B34D65" w:rsidP="00B34D65">
            <w:pPr>
              <w:pStyle w:val="Tdec"/>
              <w:tabs>
                <w:tab w:val="clear" w:pos="993"/>
                <w:tab w:val="decimal" w:pos="1152"/>
              </w:tabs>
              <w:ind w:right="113"/>
              <w:rPr>
                <w:rFonts w:ascii="Arial" w:hAnsi="Arial" w:cs="Arial"/>
                <w:sz w:val="22"/>
                <w:szCs w:val="22"/>
              </w:rPr>
            </w:pPr>
            <w:r w:rsidRPr="00B058A7">
              <w:rPr>
                <w:rFonts w:ascii="Arial" w:hAnsi="Arial" w:cs="Arial"/>
                <w:sz w:val="22"/>
                <w:szCs w:val="22"/>
              </w:rPr>
              <w:t>1,</w:t>
            </w:r>
            <w:r>
              <w:rPr>
                <w:rFonts w:ascii="Arial" w:hAnsi="Arial" w:cs="Arial"/>
                <w:sz w:val="22"/>
                <w:szCs w:val="22"/>
              </w:rPr>
              <w:t>374</w:t>
            </w:r>
          </w:p>
        </w:tc>
      </w:tr>
      <w:tr w:rsidR="00B34D65" w:rsidRPr="00B058A7" w14:paraId="6101554D" w14:textId="77777777" w:rsidTr="000F17E2">
        <w:tc>
          <w:tcPr>
            <w:tcW w:w="5526" w:type="dxa"/>
          </w:tcPr>
          <w:p w14:paraId="07653F3E" w14:textId="77777777" w:rsidR="00B34D65" w:rsidRPr="00B058A7" w:rsidRDefault="00B34D65" w:rsidP="00B34D65">
            <w:pPr>
              <w:pStyle w:val="CharCharCharCharCharCharCharCharCharCharCharChar"/>
              <w:spacing w:after="0"/>
              <w:rPr>
                <w:rFonts w:ascii="Arial" w:hAnsi="Arial" w:cs="Arial"/>
                <w:sz w:val="22"/>
                <w:szCs w:val="22"/>
                <w:lang w:val="en-GB"/>
              </w:rPr>
            </w:pPr>
          </w:p>
        </w:tc>
        <w:tc>
          <w:tcPr>
            <w:tcW w:w="1554" w:type="dxa"/>
          </w:tcPr>
          <w:p w14:paraId="5237EE8F" w14:textId="77777777" w:rsidR="00B34D65" w:rsidRPr="00B058A7" w:rsidRDefault="00B34D65" w:rsidP="00B34D65">
            <w:pPr>
              <w:pStyle w:val="Tdec"/>
              <w:tabs>
                <w:tab w:val="clear" w:pos="993"/>
                <w:tab w:val="decimal" w:pos="1152"/>
              </w:tabs>
              <w:ind w:right="113"/>
              <w:rPr>
                <w:rFonts w:ascii="Arial" w:hAnsi="Arial" w:cs="Arial"/>
                <w:sz w:val="22"/>
                <w:szCs w:val="22"/>
              </w:rPr>
            </w:pPr>
          </w:p>
        </w:tc>
        <w:tc>
          <w:tcPr>
            <w:tcW w:w="519" w:type="dxa"/>
          </w:tcPr>
          <w:p w14:paraId="46C7D744" w14:textId="77777777" w:rsidR="00B34D65" w:rsidRPr="00B058A7" w:rsidRDefault="00B34D65" w:rsidP="00B34D65">
            <w:pPr>
              <w:pStyle w:val="Tdec"/>
              <w:tabs>
                <w:tab w:val="clear" w:pos="993"/>
                <w:tab w:val="decimal" w:pos="1152"/>
              </w:tabs>
              <w:ind w:right="113"/>
              <w:jc w:val="right"/>
              <w:rPr>
                <w:rFonts w:ascii="Arial" w:hAnsi="Arial" w:cs="Arial"/>
                <w:sz w:val="22"/>
                <w:szCs w:val="22"/>
              </w:rPr>
            </w:pPr>
          </w:p>
        </w:tc>
        <w:tc>
          <w:tcPr>
            <w:tcW w:w="1473" w:type="dxa"/>
          </w:tcPr>
          <w:p w14:paraId="7B9A1415" w14:textId="77777777" w:rsidR="00B34D65" w:rsidRPr="00B058A7" w:rsidRDefault="00B34D65" w:rsidP="00B34D65">
            <w:pPr>
              <w:pStyle w:val="Tdec"/>
              <w:tabs>
                <w:tab w:val="clear" w:pos="993"/>
                <w:tab w:val="decimal" w:pos="1152"/>
              </w:tabs>
              <w:ind w:right="113"/>
              <w:rPr>
                <w:rFonts w:ascii="Arial" w:hAnsi="Arial" w:cs="Arial"/>
                <w:color w:val="000000"/>
                <w:sz w:val="22"/>
                <w:szCs w:val="22"/>
              </w:rPr>
            </w:pPr>
          </w:p>
        </w:tc>
      </w:tr>
      <w:tr w:rsidR="00B34D65" w:rsidRPr="00B058A7" w14:paraId="4256965A" w14:textId="77777777" w:rsidTr="000F17E2">
        <w:tc>
          <w:tcPr>
            <w:tcW w:w="5526" w:type="dxa"/>
          </w:tcPr>
          <w:p w14:paraId="0B324591" w14:textId="77777777" w:rsidR="00B34D65" w:rsidRPr="00B058A7" w:rsidRDefault="00B34D65" w:rsidP="00B34D65">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Liabilities due within one year or less</w:t>
            </w:r>
          </w:p>
        </w:tc>
        <w:tc>
          <w:tcPr>
            <w:tcW w:w="1554" w:type="dxa"/>
            <w:tcBorders>
              <w:bottom w:val="single" w:sz="4" w:space="0" w:color="auto"/>
            </w:tcBorders>
          </w:tcPr>
          <w:p w14:paraId="22A36FF1" w14:textId="1B3E7C7F" w:rsidR="00B34D65" w:rsidRPr="00B058A7" w:rsidRDefault="00B34D65" w:rsidP="00B34D65">
            <w:pPr>
              <w:jc w:val="right"/>
              <w:rPr>
                <w:rFonts w:ascii="Arial" w:hAnsi="Arial" w:cs="Arial"/>
                <w:sz w:val="22"/>
                <w:szCs w:val="22"/>
              </w:rPr>
            </w:pPr>
            <w:r>
              <w:rPr>
                <w:rFonts w:ascii="Arial" w:hAnsi="Arial" w:cs="Arial"/>
                <w:sz w:val="22"/>
                <w:szCs w:val="22"/>
              </w:rPr>
              <w:t>(369)</w:t>
            </w:r>
          </w:p>
        </w:tc>
        <w:tc>
          <w:tcPr>
            <w:tcW w:w="519" w:type="dxa"/>
          </w:tcPr>
          <w:p w14:paraId="730A4717" w14:textId="77777777" w:rsidR="00B34D65" w:rsidRPr="00B058A7" w:rsidRDefault="00B34D65" w:rsidP="00B34D65">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tcPr>
          <w:p w14:paraId="6C5635B0" w14:textId="77777777" w:rsidR="00B34D65" w:rsidRPr="00B058A7" w:rsidRDefault="00B34D65" w:rsidP="00B34D65">
            <w:pPr>
              <w:pStyle w:val="Tdec"/>
              <w:tabs>
                <w:tab w:val="clear" w:pos="993"/>
                <w:tab w:val="decimal" w:pos="1152"/>
              </w:tabs>
              <w:ind w:right="113"/>
              <w:rPr>
                <w:rFonts w:ascii="Arial" w:hAnsi="Arial" w:cs="Arial"/>
                <w:sz w:val="22"/>
                <w:szCs w:val="22"/>
              </w:rPr>
            </w:pPr>
            <w:r w:rsidRPr="00B058A7">
              <w:rPr>
                <w:rFonts w:ascii="Arial" w:hAnsi="Arial" w:cs="Arial"/>
                <w:sz w:val="22"/>
                <w:szCs w:val="22"/>
              </w:rPr>
              <w:t>(</w:t>
            </w:r>
            <w:r>
              <w:rPr>
                <w:rFonts w:ascii="Arial" w:hAnsi="Arial" w:cs="Arial"/>
                <w:sz w:val="22"/>
                <w:szCs w:val="22"/>
              </w:rPr>
              <w:t>351</w:t>
            </w:r>
            <w:r w:rsidRPr="00B058A7">
              <w:rPr>
                <w:rFonts w:ascii="Arial" w:hAnsi="Arial" w:cs="Arial"/>
                <w:sz w:val="22"/>
                <w:szCs w:val="22"/>
              </w:rPr>
              <w:t>)</w:t>
            </w:r>
          </w:p>
        </w:tc>
      </w:tr>
      <w:tr w:rsidR="00B34D65" w:rsidRPr="00B058A7" w14:paraId="5D78C82C" w14:textId="77777777" w:rsidTr="000F17E2">
        <w:tc>
          <w:tcPr>
            <w:tcW w:w="5526" w:type="dxa"/>
          </w:tcPr>
          <w:p w14:paraId="0ED2C673" w14:textId="77777777" w:rsidR="00B34D65" w:rsidRPr="00B058A7" w:rsidRDefault="00B34D65" w:rsidP="00B34D65">
            <w:pPr>
              <w:pStyle w:val="CharCharCharCharCharCharCharCharCharCharCharChar"/>
              <w:rPr>
                <w:rFonts w:ascii="Arial" w:hAnsi="Arial" w:cs="Arial"/>
                <w:color w:val="1F497D"/>
                <w:sz w:val="22"/>
                <w:szCs w:val="22"/>
                <w:lang w:val="en-GB"/>
              </w:rPr>
            </w:pPr>
            <w:r w:rsidRPr="00B058A7">
              <w:rPr>
                <w:rFonts w:ascii="Arial" w:hAnsi="Arial" w:cs="Arial"/>
                <w:sz w:val="22"/>
                <w:szCs w:val="22"/>
                <w:lang w:val="en-GB"/>
              </w:rPr>
              <w:t>Share of gross liabilities</w:t>
            </w:r>
          </w:p>
        </w:tc>
        <w:tc>
          <w:tcPr>
            <w:tcW w:w="1554" w:type="dxa"/>
            <w:tcBorders>
              <w:top w:val="single" w:sz="4" w:space="0" w:color="auto"/>
              <w:bottom w:val="single" w:sz="4" w:space="0" w:color="auto"/>
            </w:tcBorders>
          </w:tcPr>
          <w:p w14:paraId="4713F5C1" w14:textId="6454D52F" w:rsidR="00B34D65" w:rsidRPr="00B058A7" w:rsidRDefault="00B34D65" w:rsidP="00B34D65">
            <w:pPr>
              <w:tabs>
                <w:tab w:val="left" w:pos="1185"/>
                <w:tab w:val="right" w:pos="1338"/>
              </w:tabs>
              <w:spacing w:after="0"/>
              <w:jc w:val="right"/>
              <w:rPr>
                <w:rFonts w:ascii="Arial" w:hAnsi="Arial" w:cs="Arial"/>
                <w:sz w:val="22"/>
                <w:szCs w:val="22"/>
              </w:rPr>
            </w:pPr>
            <w:r>
              <w:rPr>
                <w:rFonts w:ascii="Arial" w:hAnsi="Arial" w:cs="Arial"/>
                <w:sz w:val="22"/>
                <w:szCs w:val="22"/>
              </w:rPr>
              <w:t>(369)</w:t>
            </w:r>
          </w:p>
        </w:tc>
        <w:tc>
          <w:tcPr>
            <w:tcW w:w="519" w:type="dxa"/>
          </w:tcPr>
          <w:p w14:paraId="63C7CDFE" w14:textId="77777777" w:rsidR="00B34D65" w:rsidRPr="00B058A7" w:rsidRDefault="00B34D65" w:rsidP="00B34D65">
            <w:pPr>
              <w:pStyle w:val="Tdec"/>
              <w:tabs>
                <w:tab w:val="clear" w:pos="993"/>
                <w:tab w:val="decimal" w:pos="1152"/>
              </w:tabs>
              <w:ind w:right="113"/>
              <w:jc w:val="right"/>
              <w:rPr>
                <w:rFonts w:ascii="Arial" w:hAnsi="Arial" w:cs="Arial"/>
                <w:sz w:val="22"/>
                <w:szCs w:val="22"/>
              </w:rPr>
            </w:pPr>
          </w:p>
        </w:tc>
        <w:tc>
          <w:tcPr>
            <w:tcW w:w="1473" w:type="dxa"/>
            <w:tcBorders>
              <w:top w:val="single" w:sz="4" w:space="0" w:color="auto"/>
              <w:bottom w:val="single" w:sz="4" w:space="0" w:color="auto"/>
            </w:tcBorders>
          </w:tcPr>
          <w:p w14:paraId="03368429" w14:textId="77777777" w:rsidR="00B34D65" w:rsidRPr="00B058A7" w:rsidRDefault="00B34D65" w:rsidP="00B34D65">
            <w:pPr>
              <w:pStyle w:val="Tdec"/>
              <w:tabs>
                <w:tab w:val="clear" w:pos="993"/>
                <w:tab w:val="decimal" w:pos="1152"/>
              </w:tabs>
              <w:ind w:right="113"/>
              <w:rPr>
                <w:rFonts w:ascii="Arial" w:hAnsi="Arial" w:cs="Arial"/>
                <w:sz w:val="22"/>
                <w:szCs w:val="22"/>
              </w:rPr>
            </w:pPr>
            <w:r w:rsidRPr="00B058A7">
              <w:rPr>
                <w:rFonts w:ascii="Arial" w:hAnsi="Arial" w:cs="Arial"/>
                <w:sz w:val="22"/>
                <w:szCs w:val="22"/>
              </w:rPr>
              <w:t>(</w:t>
            </w:r>
            <w:r>
              <w:rPr>
                <w:rFonts w:ascii="Arial" w:hAnsi="Arial" w:cs="Arial"/>
                <w:sz w:val="22"/>
                <w:szCs w:val="22"/>
              </w:rPr>
              <w:t>351</w:t>
            </w:r>
            <w:r w:rsidRPr="00B058A7">
              <w:rPr>
                <w:rFonts w:ascii="Arial" w:hAnsi="Arial" w:cs="Arial"/>
                <w:sz w:val="22"/>
                <w:szCs w:val="22"/>
              </w:rPr>
              <w:t>)</w:t>
            </w:r>
          </w:p>
        </w:tc>
      </w:tr>
      <w:tr w:rsidR="00B34D65" w:rsidRPr="00B058A7" w14:paraId="41FE7871" w14:textId="77777777" w:rsidTr="000F17E2">
        <w:trPr>
          <w:trHeight w:val="125"/>
        </w:trPr>
        <w:tc>
          <w:tcPr>
            <w:tcW w:w="5526" w:type="dxa"/>
          </w:tcPr>
          <w:p w14:paraId="7DA4316D" w14:textId="77777777" w:rsidR="00B34D65" w:rsidRPr="00B058A7" w:rsidRDefault="00B34D65" w:rsidP="00B34D65">
            <w:pPr>
              <w:pStyle w:val="CharCharCharCharCharCharCharCharCharCharCharChar"/>
              <w:rPr>
                <w:rFonts w:ascii="Arial" w:hAnsi="Arial" w:cs="Arial"/>
                <w:b/>
                <w:color w:val="1F497D"/>
                <w:sz w:val="22"/>
                <w:szCs w:val="22"/>
                <w:lang w:val="en-GB"/>
              </w:rPr>
            </w:pPr>
            <w:r w:rsidRPr="00B058A7">
              <w:rPr>
                <w:rFonts w:ascii="Arial" w:hAnsi="Arial" w:cs="Arial"/>
                <w:b/>
                <w:sz w:val="22"/>
                <w:szCs w:val="22"/>
                <w:lang w:val="en-GB"/>
              </w:rPr>
              <w:t>Share of net assets</w:t>
            </w:r>
          </w:p>
        </w:tc>
        <w:tc>
          <w:tcPr>
            <w:tcW w:w="1554" w:type="dxa"/>
            <w:tcBorders>
              <w:bottom w:val="double" w:sz="4" w:space="0" w:color="auto"/>
            </w:tcBorders>
          </w:tcPr>
          <w:p w14:paraId="1F091398" w14:textId="3CDDDCFA" w:rsidR="00B34D65" w:rsidRPr="00877ED9" w:rsidRDefault="00B34D65" w:rsidP="00B34D65">
            <w:pPr>
              <w:jc w:val="right"/>
              <w:rPr>
                <w:rFonts w:ascii="Arial" w:hAnsi="Arial" w:cs="Arial"/>
                <w:b/>
                <w:sz w:val="22"/>
                <w:szCs w:val="22"/>
              </w:rPr>
            </w:pPr>
            <w:r w:rsidRPr="00570F72">
              <w:rPr>
                <w:rFonts w:ascii="Arial" w:hAnsi="Arial" w:cs="Arial"/>
                <w:b/>
                <w:sz w:val="22"/>
                <w:szCs w:val="22"/>
              </w:rPr>
              <w:t>640</w:t>
            </w:r>
          </w:p>
        </w:tc>
        <w:tc>
          <w:tcPr>
            <w:tcW w:w="519" w:type="dxa"/>
          </w:tcPr>
          <w:p w14:paraId="3A415E66" w14:textId="77777777" w:rsidR="00B34D65" w:rsidRPr="00B058A7" w:rsidRDefault="00B34D65" w:rsidP="00B34D65">
            <w:pPr>
              <w:pStyle w:val="Tdec"/>
              <w:tabs>
                <w:tab w:val="clear" w:pos="993"/>
                <w:tab w:val="decimal" w:pos="1152"/>
              </w:tabs>
              <w:ind w:right="113"/>
              <w:rPr>
                <w:rFonts w:ascii="Arial" w:hAnsi="Arial" w:cs="Arial"/>
                <w:b/>
                <w:sz w:val="22"/>
                <w:szCs w:val="22"/>
              </w:rPr>
            </w:pPr>
          </w:p>
        </w:tc>
        <w:tc>
          <w:tcPr>
            <w:tcW w:w="1473" w:type="dxa"/>
            <w:tcBorders>
              <w:bottom w:val="double" w:sz="4" w:space="0" w:color="auto"/>
            </w:tcBorders>
          </w:tcPr>
          <w:p w14:paraId="78CF4106" w14:textId="77777777" w:rsidR="00B34D65" w:rsidRPr="00B058A7" w:rsidRDefault="00B34D65" w:rsidP="00B34D65">
            <w:pPr>
              <w:pStyle w:val="Tdec"/>
              <w:tabs>
                <w:tab w:val="clear" w:pos="993"/>
                <w:tab w:val="decimal" w:pos="1190"/>
              </w:tabs>
              <w:ind w:right="113"/>
              <w:rPr>
                <w:rFonts w:ascii="Arial" w:hAnsi="Arial" w:cs="Arial"/>
                <w:b/>
                <w:color w:val="000000"/>
                <w:sz w:val="22"/>
                <w:szCs w:val="22"/>
              </w:rPr>
            </w:pPr>
            <w:r w:rsidRPr="00B058A7">
              <w:rPr>
                <w:rFonts w:ascii="Arial" w:hAnsi="Arial" w:cs="Arial"/>
                <w:b/>
                <w:sz w:val="22"/>
                <w:szCs w:val="22"/>
              </w:rPr>
              <w:t>1,</w:t>
            </w:r>
            <w:r>
              <w:rPr>
                <w:rFonts w:ascii="Arial" w:hAnsi="Arial" w:cs="Arial"/>
                <w:b/>
                <w:sz w:val="22"/>
                <w:szCs w:val="22"/>
              </w:rPr>
              <w:t>023</w:t>
            </w:r>
          </w:p>
        </w:tc>
      </w:tr>
    </w:tbl>
    <w:p w14:paraId="5A5F6B3B" w14:textId="77777777" w:rsidR="003A0C6B" w:rsidRPr="00B058A7" w:rsidRDefault="003A0C6B" w:rsidP="003A0C6B">
      <w:pPr>
        <w:pStyle w:val="NormalIndent"/>
        <w:ind w:left="0"/>
        <w:rPr>
          <w:rFonts w:ascii="Arial" w:hAnsi="Arial" w:cs="Arial"/>
          <w:sz w:val="22"/>
          <w:szCs w:val="22"/>
        </w:rPr>
      </w:pPr>
    </w:p>
    <w:p w14:paraId="19A18AA8" w14:textId="77777777" w:rsidR="00FD3D86" w:rsidRDefault="00FD3D86">
      <w:pPr>
        <w:spacing w:after="0"/>
        <w:jc w:val="left"/>
        <w:rPr>
          <w:rFonts w:ascii="Arial" w:hAnsi="Arial" w:cs="Arial"/>
          <w:sz w:val="22"/>
          <w:szCs w:val="22"/>
        </w:rPr>
      </w:pPr>
    </w:p>
    <w:p w14:paraId="165BD8ED" w14:textId="77777777" w:rsidR="00DD24F7" w:rsidRDefault="00DD24F7">
      <w:pPr>
        <w:spacing w:after="0"/>
        <w:jc w:val="left"/>
        <w:rPr>
          <w:rFonts w:ascii="Arial" w:hAnsi="Arial" w:cs="Arial"/>
          <w:sz w:val="22"/>
          <w:szCs w:val="22"/>
        </w:rPr>
      </w:pPr>
      <w:r>
        <w:rPr>
          <w:rFonts w:ascii="Arial" w:hAnsi="Arial" w:cs="Arial"/>
          <w:sz w:val="22"/>
          <w:szCs w:val="22"/>
        </w:rPr>
        <w:br w:type="page"/>
      </w:r>
    </w:p>
    <w:p w14:paraId="655108CD" w14:textId="2827B51D" w:rsidR="003A0C6B" w:rsidRDefault="003A0C6B" w:rsidP="003A0C6B">
      <w:pPr>
        <w:pStyle w:val="NormalIndent"/>
        <w:ind w:left="0"/>
        <w:rPr>
          <w:rFonts w:ascii="Arial" w:hAnsi="Arial" w:cs="Arial"/>
          <w:sz w:val="22"/>
          <w:szCs w:val="22"/>
        </w:rPr>
      </w:pPr>
      <w:r w:rsidRPr="00B058A7">
        <w:rPr>
          <w:rFonts w:ascii="Arial" w:hAnsi="Arial" w:cs="Arial"/>
          <w:sz w:val="22"/>
          <w:szCs w:val="22"/>
        </w:rPr>
        <w:lastRenderedPageBreak/>
        <w:t>The operating results for GeoPlace LLP are shown below:</w:t>
      </w:r>
    </w:p>
    <w:p w14:paraId="70CB7C08" w14:textId="77777777" w:rsidR="00635DE8" w:rsidRPr="00B058A7" w:rsidRDefault="00635DE8" w:rsidP="003A0C6B">
      <w:pPr>
        <w:pStyle w:val="NormalIndent"/>
        <w:ind w:left="0"/>
        <w:rPr>
          <w:rFonts w:ascii="Arial" w:hAnsi="Arial" w:cs="Arial"/>
          <w:sz w:val="22"/>
          <w:szCs w:val="22"/>
        </w:rPr>
      </w:pPr>
    </w:p>
    <w:tbl>
      <w:tblPr>
        <w:tblW w:w="0" w:type="auto"/>
        <w:tblLayout w:type="fixed"/>
        <w:tblLook w:val="0000" w:firstRow="0" w:lastRow="0" w:firstColumn="0" w:lastColumn="0" w:noHBand="0" w:noVBand="0"/>
      </w:tblPr>
      <w:tblGrid>
        <w:gridCol w:w="5495"/>
        <w:gridCol w:w="1559"/>
        <w:gridCol w:w="567"/>
        <w:gridCol w:w="1418"/>
      </w:tblGrid>
      <w:tr w:rsidR="003A0C6B" w:rsidRPr="00B058A7" w14:paraId="470F3B79" w14:textId="77777777" w:rsidTr="00BA2634">
        <w:tc>
          <w:tcPr>
            <w:tcW w:w="5495" w:type="dxa"/>
          </w:tcPr>
          <w:p w14:paraId="49623DC2" w14:textId="77777777" w:rsidR="003A0C6B" w:rsidRPr="00B058A7" w:rsidRDefault="003A0C6B" w:rsidP="00BA2634">
            <w:pPr>
              <w:pStyle w:val="Thead"/>
              <w:jc w:val="left"/>
              <w:rPr>
                <w:rFonts w:ascii="Arial" w:hAnsi="Arial" w:cs="Arial"/>
                <w:sz w:val="22"/>
                <w:szCs w:val="22"/>
              </w:rPr>
            </w:pPr>
            <w:r w:rsidRPr="00B058A7">
              <w:rPr>
                <w:rFonts w:ascii="Arial" w:hAnsi="Arial" w:cs="Arial"/>
                <w:sz w:val="22"/>
                <w:szCs w:val="22"/>
              </w:rPr>
              <w:t>Profit and Loss Summary</w:t>
            </w:r>
          </w:p>
          <w:p w14:paraId="58E8293F" w14:textId="77777777" w:rsidR="003A0C6B" w:rsidRPr="00B058A7" w:rsidRDefault="003A0C6B" w:rsidP="00BA2634">
            <w:pPr>
              <w:pStyle w:val="Thead"/>
              <w:jc w:val="left"/>
              <w:rPr>
                <w:rFonts w:ascii="Arial" w:hAnsi="Arial" w:cs="Arial"/>
                <w:sz w:val="22"/>
                <w:szCs w:val="22"/>
              </w:rPr>
            </w:pPr>
          </w:p>
        </w:tc>
        <w:tc>
          <w:tcPr>
            <w:tcW w:w="1559" w:type="dxa"/>
          </w:tcPr>
          <w:p w14:paraId="5D8333B2" w14:textId="77777777" w:rsidR="003A0C6B" w:rsidRPr="00B058A7" w:rsidRDefault="003A0C6B" w:rsidP="00BA2634">
            <w:pPr>
              <w:pStyle w:val="Thead"/>
              <w:rPr>
                <w:rFonts w:ascii="Arial" w:hAnsi="Arial" w:cs="Arial"/>
              </w:rPr>
            </w:pPr>
            <w:r w:rsidRPr="00B058A7">
              <w:rPr>
                <w:rFonts w:ascii="Arial" w:hAnsi="Arial" w:cs="Arial"/>
              </w:rPr>
              <w:t>Year ended</w:t>
            </w:r>
          </w:p>
          <w:p w14:paraId="0D631D64" w14:textId="77777777" w:rsidR="003A0C6B" w:rsidRPr="00B058A7" w:rsidRDefault="003A0C6B" w:rsidP="00BA2634">
            <w:pPr>
              <w:pStyle w:val="Thead"/>
              <w:rPr>
                <w:rFonts w:ascii="Arial" w:hAnsi="Arial" w:cs="Arial"/>
              </w:rPr>
            </w:pPr>
            <w:r w:rsidRPr="00B058A7">
              <w:rPr>
                <w:rFonts w:ascii="Arial" w:hAnsi="Arial" w:cs="Arial"/>
              </w:rPr>
              <w:t>31 March</w:t>
            </w:r>
          </w:p>
          <w:p w14:paraId="2E6B441F" w14:textId="77777777" w:rsidR="003A0C6B" w:rsidRPr="00B058A7" w:rsidRDefault="00767629" w:rsidP="00BA2634">
            <w:pPr>
              <w:pStyle w:val="Thead"/>
              <w:rPr>
                <w:rFonts w:ascii="Arial" w:hAnsi="Arial" w:cs="Arial"/>
              </w:rPr>
            </w:pPr>
            <w:r>
              <w:rPr>
                <w:rFonts w:ascii="Arial" w:hAnsi="Arial" w:cs="Arial"/>
              </w:rPr>
              <w:t>2016</w:t>
            </w:r>
          </w:p>
          <w:p w14:paraId="642114FA" w14:textId="77777777" w:rsidR="003A0C6B" w:rsidRPr="00B058A7" w:rsidRDefault="003A0C6B" w:rsidP="00BA2634">
            <w:pPr>
              <w:pStyle w:val="Thead"/>
              <w:rPr>
                <w:rFonts w:ascii="Arial" w:hAnsi="Arial" w:cs="Arial"/>
              </w:rPr>
            </w:pPr>
            <w:r w:rsidRPr="00B058A7">
              <w:rPr>
                <w:rFonts w:ascii="Arial" w:hAnsi="Arial" w:cs="Arial"/>
              </w:rPr>
              <w:t>£000</w:t>
            </w:r>
          </w:p>
        </w:tc>
        <w:tc>
          <w:tcPr>
            <w:tcW w:w="567" w:type="dxa"/>
          </w:tcPr>
          <w:p w14:paraId="642EB21B" w14:textId="77777777" w:rsidR="003A0C6B" w:rsidRPr="00B058A7" w:rsidRDefault="003A0C6B" w:rsidP="00BA2634">
            <w:pPr>
              <w:pStyle w:val="Thead"/>
              <w:rPr>
                <w:rFonts w:ascii="Arial" w:hAnsi="Arial" w:cs="Arial"/>
              </w:rPr>
            </w:pPr>
          </w:p>
        </w:tc>
        <w:tc>
          <w:tcPr>
            <w:tcW w:w="1418" w:type="dxa"/>
          </w:tcPr>
          <w:p w14:paraId="6E73963D" w14:textId="77777777" w:rsidR="003A0C6B" w:rsidRPr="00B058A7" w:rsidRDefault="003A0C6B" w:rsidP="00BA2634">
            <w:pPr>
              <w:pStyle w:val="Thead"/>
              <w:rPr>
                <w:rFonts w:ascii="Arial" w:hAnsi="Arial" w:cs="Arial"/>
              </w:rPr>
            </w:pPr>
            <w:r w:rsidRPr="00B058A7">
              <w:rPr>
                <w:rFonts w:ascii="Arial" w:hAnsi="Arial" w:cs="Arial"/>
              </w:rPr>
              <w:t>Year ended</w:t>
            </w:r>
          </w:p>
          <w:p w14:paraId="63579998" w14:textId="77777777" w:rsidR="003A0C6B" w:rsidRPr="00B058A7" w:rsidRDefault="003A0C6B" w:rsidP="00BA2634">
            <w:pPr>
              <w:pStyle w:val="Thead"/>
              <w:rPr>
                <w:rFonts w:ascii="Arial" w:hAnsi="Arial" w:cs="Arial"/>
              </w:rPr>
            </w:pPr>
            <w:r w:rsidRPr="00B058A7">
              <w:rPr>
                <w:rFonts w:ascii="Arial" w:hAnsi="Arial" w:cs="Arial"/>
              </w:rPr>
              <w:t>31 March</w:t>
            </w:r>
          </w:p>
          <w:p w14:paraId="32AC4ABD" w14:textId="77777777" w:rsidR="003A0C6B" w:rsidRPr="00B058A7" w:rsidRDefault="00767629" w:rsidP="00BA2634">
            <w:pPr>
              <w:pStyle w:val="Thead"/>
              <w:rPr>
                <w:rFonts w:ascii="Arial" w:hAnsi="Arial" w:cs="Arial"/>
              </w:rPr>
            </w:pPr>
            <w:r>
              <w:rPr>
                <w:rFonts w:ascii="Arial" w:hAnsi="Arial" w:cs="Arial"/>
              </w:rPr>
              <w:t>2015</w:t>
            </w:r>
          </w:p>
          <w:p w14:paraId="16BC0B6E" w14:textId="77777777" w:rsidR="003A0C6B" w:rsidRPr="00B058A7" w:rsidRDefault="003A0C6B" w:rsidP="00BA2634">
            <w:pPr>
              <w:pStyle w:val="Thead"/>
              <w:rPr>
                <w:rFonts w:ascii="Arial" w:hAnsi="Arial" w:cs="Arial"/>
              </w:rPr>
            </w:pPr>
            <w:r w:rsidRPr="00B058A7">
              <w:rPr>
                <w:rFonts w:ascii="Arial" w:hAnsi="Arial" w:cs="Arial"/>
              </w:rPr>
              <w:t>£000</w:t>
            </w:r>
          </w:p>
        </w:tc>
      </w:tr>
      <w:tr w:rsidR="00B34D65" w:rsidRPr="00B058A7" w14:paraId="0225AC6B" w14:textId="77777777" w:rsidTr="00BA2634">
        <w:tc>
          <w:tcPr>
            <w:tcW w:w="5495" w:type="dxa"/>
          </w:tcPr>
          <w:p w14:paraId="2E6979DC" w14:textId="77777777" w:rsidR="00B34D65" w:rsidRPr="00B058A7" w:rsidRDefault="00B34D65" w:rsidP="00B34D65">
            <w:pPr>
              <w:pStyle w:val="CharCharCharCharCharCharCharCharCharCharCharChar"/>
              <w:spacing w:after="0"/>
              <w:rPr>
                <w:rFonts w:ascii="Arial" w:hAnsi="Arial" w:cs="Arial"/>
                <w:bCs/>
                <w:sz w:val="22"/>
                <w:szCs w:val="22"/>
                <w:lang w:val="en-GB"/>
              </w:rPr>
            </w:pPr>
            <w:r w:rsidRPr="00B058A7">
              <w:rPr>
                <w:rFonts w:ascii="Arial" w:hAnsi="Arial" w:cs="Arial"/>
                <w:bCs/>
                <w:sz w:val="22"/>
                <w:szCs w:val="22"/>
                <w:lang w:val="en-GB"/>
              </w:rPr>
              <w:t>Revenue</w:t>
            </w:r>
          </w:p>
        </w:tc>
        <w:tc>
          <w:tcPr>
            <w:tcW w:w="1559" w:type="dxa"/>
          </w:tcPr>
          <w:p w14:paraId="1F74ABCA" w14:textId="57EC31C4" w:rsidR="00B34D65" w:rsidRPr="00B058A7" w:rsidRDefault="00B34D65" w:rsidP="00B34D65">
            <w:pPr>
              <w:jc w:val="right"/>
              <w:rPr>
                <w:rFonts w:ascii="Arial" w:hAnsi="Arial" w:cs="Arial"/>
                <w:sz w:val="22"/>
                <w:szCs w:val="22"/>
              </w:rPr>
            </w:pPr>
            <w:r>
              <w:rPr>
                <w:rFonts w:ascii="Arial" w:hAnsi="Arial" w:cs="Arial"/>
                <w:sz w:val="22"/>
                <w:szCs w:val="22"/>
              </w:rPr>
              <w:t>13,173</w:t>
            </w:r>
          </w:p>
        </w:tc>
        <w:tc>
          <w:tcPr>
            <w:tcW w:w="567" w:type="dxa"/>
          </w:tcPr>
          <w:p w14:paraId="59EF2711" w14:textId="77777777" w:rsidR="00B34D65" w:rsidRPr="00B058A7" w:rsidRDefault="00B34D65" w:rsidP="00B34D65">
            <w:pPr>
              <w:pStyle w:val="Tdec"/>
              <w:tabs>
                <w:tab w:val="clear" w:pos="993"/>
                <w:tab w:val="decimal" w:pos="1152"/>
              </w:tabs>
              <w:ind w:right="113"/>
              <w:rPr>
                <w:rFonts w:ascii="Arial" w:hAnsi="Arial" w:cs="Arial"/>
                <w:sz w:val="22"/>
                <w:szCs w:val="22"/>
              </w:rPr>
            </w:pPr>
          </w:p>
        </w:tc>
        <w:tc>
          <w:tcPr>
            <w:tcW w:w="1418" w:type="dxa"/>
          </w:tcPr>
          <w:p w14:paraId="46BAAA57" w14:textId="77777777" w:rsidR="00B34D65" w:rsidRPr="00B058A7" w:rsidRDefault="00B34D65" w:rsidP="00B34D65">
            <w:pPr>
              <w:pStyle w:val="Tdec"/>
              <w:tabs>
                <w:tab w:val="clear" w:pos="993"/>
                <w:tab w:val="decimal" w:pos="1152"/>
              </w:tabs>
              <w:ind w:right="113"/>
              <w:rPr>
                <w:rFonts w:ascii="Arial" w:hAnsi="Arial" w:cs="Arial"/>
                <w:sz w:val="22"/>
                <w:szCs w:val="22"/>
              </w:rPr>
            </w:pPr>
            <w:r w:rsidRPr="00B058A7">
              <w:rPr>
                <w:rFonts w:ascii="Arial" w:hAnsi="Arial" w:cs="Arial"/>
                <w:sz w:val="22"/>
                <w:szCs w:val="22"/>
              </w:rPr>
              <w:t>1</w:t>
            </w:r>
            <w:r>
              <w:rPr>
                <w:rFonts w:ascii="Arial" w:hAnsi="Arial" w:cs="Arial"/>
                <w:sz w:val="22"/>
                <w:szCs w:val="22"/>
              </w:rPr>
              <w:t>1</w:t>
            </w:r>
            <w:r w:rsidRPr="00B058A7">
              <w:rPr>
                <w:rFonts w:ascii="Arial" w:hAnsi="Arial" w:cs="Arial"/>
                <w:sz w:val="22"/>
                <w:szCs w:val="22"/>
              </w:rPr>
              <w:t>,</w:t>
            </w:r>
            <w:r>
              <w:rPr>
                <w:rFonts w:ascii="Arial" w:hAnsi="Arial" w:cs="Arial"/>
                <w:sz w:val="22"/>
                <w:szCs w:val="22"/>
              </w:rPr>
              <w:t>900</w:t>
            </w:r>
          </w:p>
        </w:tc>
      </w:tr>
      <w:tr w:rsidR="00B34D65" w:rsidRPr="00B058A7" w14:paraId="5F0F8C2A" w14:textId="77777777" w:rsidTr="00BA2634">
        <w:tc>
          <w:tcPr>
            <w:tcW w:w="5495" w:type="dxa"/>
          </w:tcPr>
          <w:p w14:paraId="7A542C0E" w14:textId="77777777" w:rsidR="00B34D65" w:rsidRPr="00B058A7" w:rsidRDefault="00B34D65" w:rsidP="00B34D65">
            <w:pPr>
              <w:pStyle w:val="CharCharCharCharCharCharCharCharCharCharCharChar"/>
              <w:spacing w:after="0"/>
              <w:rPr>
                <w:rFonts w:ascii="Arial" w:hAnsi="Arial" w:cs="Arial"/>
                <w:color w:val="1F497D"/>
                <w:sz w:val="22"/>
                <w:szCs w:val="22"/>
                <w:lang w:val="en-GB"/>
              </w:rPr>
            </w:pPr>
            <w:r w:rsidRPr="00B058A7">
              <w:rPr>
                <w:rFonts w:ascii="Arial" w:hAnsi="Arial" w:cs="Arial"/>
                <w:sz w:val="22"/>
                <w:szCs w:val="22"/>
                <w:lang w:val="en-GB"/>
              </w:rPr>
              <w:t>Operating costs</w:t>
            </w:r>
          </w:p>
        </w:tc>
        <w:tc>
          <w:tcPr>
            <w:tcW w:w="1559" w:type="dxa"/>
          </w:tcPr>
          <w:p w14:paraId="0A2B1538" w14:textId="1B3E1E06" w:rsidR="00B34D65" w:rsidRPr="00B058A7" w:rsidRDefault="00B34D65" w:rsidP="00B34D65">
            <w:pPr>
              <w:jc w:val="right"/>
              <w:rPr>
                <w:rFonts w:ascii="Arial" w:hAnsi="Arial" w:cs="Arial"/>
                <w:sz w:val="22"/>
                <w:szCs w:val="22"/>
              </w:rPr>
            </w:pPr>
            <w:r>
              <w:rPr>
                <w:rFonts w:ascii="Arial" w:hAnsi="Arial" w:cs="Arial"/>
                <w:sz w:val="22"/>
                <w:szCs w:val="22"/>
              </w:rPr>
              <w:t>(7,659)</w:t>
            </w:r>
          </w:p>
        </w:tc>
        <w:tc>
          <w:tcPr>
            <w:tcW w:w="567" w:type="dxa"/>
          </w:tcPr>
          <w:p w14:paraId="31D9C0C3" w14:textId="77777777" w:rsidR="00B34D65" w:rsidRPr="00B058A7" w:rsidRDefault="00B34D65" w:rsidP="00B34D65">
            <w:pPr>
              <w:pStyle w:val="Tdec"/>
              <w:tabs>
                <w:tab w:val="clear" w:pos="993"/>
                <w:tab w:val="decimal" w:pos="1152"/>
              </w:tabs>
              <w:ind w:right="113"/>
              <w:rPr>
                <w:rFonts w:ascii="Arial" w:hAnsi="Arial" w:cs="Arial"/>
                <w:sz w:val="22"/>
                <w:szCs w:val="22"/>
              </w:rPr>
            </w:pPr>
          </w:p>
        </w:tc>
        <w:tc>
          <w:tcPr>
            <w:tcW w:w="1418" w:type="dxa"/>
          </w:tcPr>
          <w:p w14:paraId="09C4D442" w14:textId="77777777" w:rsidR="00B34D65" w:rsidRPr="00B058A7" w:rsidRDefault="00B34D65" w:rsidP="00B34D65">
            <w:pPr>
              <w:pStyle w:val="Tdec"/>
              <w:tabs>
                <w:tab w:val="clear" w:pos="993"/>
                <w:tab w:val="decimal" w:pos="1152"/>
              </w:tabs>
              <w:ind w:right="113"/>
              <w:rPr>
                <w:rFonts w:ascii="Arial" w:hAnsi="Arial" w:cs="Arial"/>
                <w:sz w:val="22"/>
                <w:szCs w:val="22"/>
              </w:rPr>
            </w:pPr>
            <w:r w:rsidRPr="00B058A7">
              <w:rPr>
                <w:rFonts w:ascii="Arial" w:hAnsi="Arial" w:cs="Arial"/>
                <w:sz w:val="22"/>
                <w:szCs w:val="22"/>
              </w:rPr>
              <w:t>(</w:t>
            </w:r>
            <w:r>
              <w:rPr>
                <w:rFonts w:ascii="Arial" w:hAnsi="Arial" w:cs="Arial"/>
                <w:sz w:val="22"/>
                <w:szCs w:val="22"/>
              </w:rPr>
              <w:t>7</w:t>
            </w:r>
            <w:r w:rsidRPr="00B058A7">
              <w:rPr>
                <w:rFonts w:ascii="Arial" w:hAnsi="Arial" w:cs="Arial"/>
                <w:sz w:val="22"/>
                <w:szCs w:val="22"/>
              </w:rPr>
              <w:t>,</w:t>
            </w:r>
            <w:r>
              <w:rPr>
                <w:rFonts w:ascii="Arial" w:hAnsi="Arial" w:cs="Arial"/>
                <w:sz w:val="22"/>
                <w:szCs w:val="22"/>
              </w:rPr>
              <w:t>065</w:t>
            </w:r>
            <w:r w:rsidRPr="00B058A7">
              <w:rPr>
                <w:rFonts w:ascii="Arial" w:hAnsi="Arial" w:cs="Arial"/>
                <w:sz w:val="22"/>
                <w:szCs w:val="22"/>
              </w:rPr>
              <w:t>)</w:t>
            </w:r>
          </w:p>
        </w:tc>
      </w:tr>
      <w:tr w:rsidR="00B34D65" w:rsidRPr="00B058A7" w14:paraId="2E992860" w14:textId="77777777" w:rsidTr="000F17E2">
        <w:tc>
          <w:tcPr>
            <w:tcW w:w="5495" w:type="dxa"/>
          </w:tcPr>
          <w:p w14:paraId="72811D31" w14:textId="77777777" w:rsidR="00B34D65" w:rsidRPr="00B058A7" w:rsidRDefault="00B34D65" w:rsidP="00B34D65">
            <w:pPr>
              <w:spacing w:after="0"/>
              <w:jc w:val="left"/>
              <w:rPr>
                <w:rFonts w:ascii="Arial" w:hAnsi="Arial" w:cs="Arial"/>
                <w:sz w:val="22"/>
                <w:szCs w:val="22"/>
              </w:rPr>
            </w:pPr>
            <w:r w:rsidRPr="00B058A7">
              <w:rPr>
                <w:rFonts w:ascii="Arial" w:hAnsi="Arial" w:cs="Arial"/>
                <w:sz w:val="22"/>
                <w:szCs w:val="22"/>
              </w:rPr>
              <w:t>Interest Receivable and Payable</w:t>
            </w:r>
          </w:p>
        </w:tc>
        <w:tc>
          <w:tcPr>
            <w:tcW w:w="1559" w:type="dxa"/>
            <w:tcBorders>
              <w:bottom w:val="single" w:sz="4" w:space="0" w:color="auto"/>
            </w:tcBorders>
          </w:tcPr>
          <w:p w14:paraId="5E49DD41" w14:textId="6D7B2467" w:rsidR="00B34D65" w:rsidRPr="00B058A7" w:rsidRDefault="000B33B9" w:rsidP="00B34D65">
            <w:pPr>
              <w:jc w:val="right"/>
              <w:rPr>
                <w:rFonts w:ascii="Arial" w:hAnsi="Arial" w:cs="Arial"/>
                <w:sz w:val="22"/>
                <w:szCs w:val="22"/>
              </w:rPr>
            </w:pPr>
            <w:r>
              <w:rPr>
                <w:rFonts w:ascii="Arial" w:hAnsi="Arial" w:cs="Arial"/>
                <w:sz w:val="22"/>
                <w:szCs w:val="22"/>
              </w:rPr>
              <w:t>-</w:t>
            </w:r>
          </w:p>
        </w:tc>
        <w:tc>
          <w:tcPr>
            <w:tcW w:w="567" w:type="dxa"/>
          </w:tcPr>
          <w:p w14:paraId="52B9FB93" w14:textId="77777777" w:rsidR="00B34D65" w:rsidRPr="00B058A7" w:rsidRDefault="00B34D65" w:rsidP="00B34D65">
            <w:pPr>
              <w:pStyle w:val="Tdec"/>
              <w:tabs>
                <w:tab w:val="clear" w:pos="993"/>
                <w:tab w:val="decimal" w:pos="1152"/>
              </w:tabs>
              <w:ind w:right="113"/>
              <w:rPr>
                <w:rFonts w:ascii="Arial" w:hAnsi="Arial" w:cs="Arial"/>
                <w:sz w:val="22"/>
                <w:szCs w:val="22"/>
              </w:rPr>
            </w:pPr>
          </w:p>
        </w:tc>
        <w:tc>
          <w:tcPr>
            <w:tcW w:w="1418" w:type="dxa"/>
            <w:tcBorders>
              <w:bottom w:val="single" w:sz="4" w:space="0" w:color="auto"/>
            </w:tcBorders>
          </w:tcPr>
          <w:p w14:paraId="43F524FF" w14:textId="77777777" w:rsidR="00B34D65" w:rsidRPr="00B058A7" w:rsidRDefault="00B34D65" w:rsidP="00B34D65">
            <w:pPr>
              <w:pStyle w:val="Tdec"/>
              <w:tabs>
                <w:tab w:val="clear" w:pos="993"/>
                <w:tab w:val="decimal" w:pos="1152"/>
              </w:tabs>
              <w:ind w:right="113"/>
              <w:rPr>
                <w:rFonts w:ascii="Arial" w:hAnsi="Arial" w:cs="Arial"/>
                <w:sz w:val="22"/>
                <w:szCs w:val="22"/>
              </w:rPr>
            </w:pPr>
            <w:r>
              <w:rPr>
                <w:rFonts w:ascii="Arial" w:hAnsi="Arial" w:cs="Arial"/>
                <w:sz w:val="22"/>
                <w:szCs w:val="22"/>
              </w:rPr>
              <w:t>6</w:t>
            </w:r>
          </w:p>
        </w:tc>
      </w:tr>
      <w:tr w:rsidR="00B34D65" w:rsidRPr="00B058A7" w14:paraId="719DE915" w14:textId="77777777" w:rsidTr="000F17E2">
        <w:tc>
          <w:tcPr>
            <w:tcW w:w="5495" w:type="dxa"/>
          </w:tcPr>
          <w:p w14:paraId="44AEA744" w14:textId="77777777" w:rsidR="00B34D65" w:rsidRPr="00B058A7" w:rsidRDefault="00B34D65" w:rsidP="00B34D65">
            <w:pPr>
              <w:pStyle w:val="CharCharCharCharCharCharCharCharCharCharCharChar"/>
              <w:rPr>
                <w:rFonts w:ascii="Arial" w:hAnsi="Arial" w:cs="Arial"/>
                <w:color w:val="1F497D"/>
                <w:sz w:val="22"/>
                <w:szCs w:val="22"/>
                <w:lang w:val="en-GB"/>
              </w:rPr>
            </w:pPr>
            <w:r w:rsidRPr="00B058A7">
              <w:rPr>
                <w:rFonts w:ascii="Arial" w:hAnsi="Arial" w:cs="Arial"/>
                <w:sz w:val="22"/>
                <w:szCs w:val="22"/>
                <w:lang w:val="en-GB"/>
              </w:rPr>
              <w:t xml:space="preserve">Operating profit </w:t>
            </w:r>
          </w:p>
        </w:tc>
        <w:tc>
          <w:tcPr>
            <w:tcW w:w="1559" w:type="dxa"/>
            <w:tcBorders>
              <w:bottom w:val="single" w:sz="4" w:space="0" w:color="auto"/>
            </w:tcBorders>
          </w:tcPr>
          <w:p w14:paraId="7B53C4F9" w14:textId="1536C787" w:rsidR="00B34D65" w:rsidRPr="00B058A7" w:rsidRDefault="00B34D65" w:rsidP="00B34D65">
            <w:pPr>
              <w:jc w:val="right"/>
              <w:rPr>
                <w:rFonts w:ascii="Arial" w:hAnsi="Arial" w:cs="Arial"/>
                <w:sz w:val="22"/>
                <w:szCs w:val="22"/>
              </w:rPr>
            </w:pPr>
            <w:r>
              <w:rPr>
                <w:rFonts w:ascii="Arial" w:hAnsi="Arial" w:cs="Arial"/>
                <w:sz w:val="22"/>
                <w:szCs w:val="22"/>
              </w:rPr>
              <w:t>5,514</w:t>
            </w:r>
          </w:p>
        </w:tc>
        <w:tc>
          <w:tcPr>
            <w:tcW w:w="567" w:type="dxa"/>
          </w:tcPr>
          <w:p w14:paraId="57B88C87" w14:textId="77777777" w:rsidR="00B34D65" w:rsidRPr="00B058A7" w:rsidRDefault="00B34D65" w:rsidP="00B34D65">
            <w:pPr>
              <w:pStyle w:val="Tdec"/>
              <w:tabs>
                <w:tab w:val="clear" w:pos="993"/>
                <w:tab w:val="decimal" w:pos="1152"/>
              </w:tabs>
              <w:ind w:right="113"/>
              <w:rPr>
                <w:rFonts w:ascii="Arial" w:hAnsi="Arial" w:cs="Arial"/>
                <w:sz w:val="22"/>
                <w:szCs w:val="22"/>
              </w:rPr>
            </w:pPr>
          </w:p>
        </w:tc>
        <w:tc>
          <w:tcPr>
            <w:tcW w:w="1418" w:type="dxa"/>
            <w:tcBorders>
              <w:bottom w:val="single" w:sz="4" w:space="0" w:color="auto"/>
            </w:tcBorders>
          </w:tcPr>
          <w:p w14:paraId="5DF3EB7C" w14:textId="77777777" w:rsidR="00B34D65" w:rsidRPr="00B058A7" w:rsidRDefault="00B34D65" w:rsidP="00B34D65">
            <w:pPr>
              <w:pStyle w:val="Tdec"/>
              <w:tabs>
                <w:tab w:val="clear" w:pos="993"/>
                <w:tab w:val="decimal" w:pos="1152"/>
              </w:tabs>
              <w:ind w:right="113"/>
              <w:rPr>
                <w:rFonts w:ascii="Arial" w:hAnsi="Arial" w:cs="Arial"/>
                <w:sz w:val="22"/>
                <w:szCs w:val="22"/>
              </w:rPr>
            </w:pPr>
            <w:r w:rsidRPr="00B058A7">
              <w:rPr>
                <w:rFonts w:ascii="Arial" w:hAnsi="Arial" w:cs="Arial"/>
                <w:sz w:val="22"/>
                <w:szCs w:val="22"/>
              </w:rPr>
              <w:t>4,</w:t>
            </w:r>
            <w:r>
              <w:rPr>
                <w:rFonts w:ascii="Arial" w:hAnsi="Arial" w:cs="Arial"/>
                <w:sz w:val="22"/>
                <w:szCs w:val="22"/>
              </w:rPr>
              <w:t>841</w:t>
            </w:r>
          </w:p>
        </w:tc>
      </w:tr>
      <w:tr w:rsidR="00B34D65" w:rsidRPr="00B058A7" w14:paraId="2F3D7366" w14:textId="77777777" w:rsidTr="000F17E2">
        <w:trPr>
          <w:trHeight w:val="125"/>
        </w:trPr>
        <w:tc>
          <w:tcPr>
            <w:tcW w:w="5495" w:type="dxa"/>
          </w:tcPr>
          <w:p w14:paraId="5203C031" w14:textId="77777777" w:rsidR="00B34D65" w:rsidRPr="00B058A7" w:rsidRDefault="00B34D65" w:rsidP="00B34D65">
            <w:pPr>
              <w:pStyle w:val="CharCharCharCharCharCharCharCharCharCharCharChar"/>
              <w:rPr>
                <w:rFonts w:ascii="Arial" w:hAnsi="Arial" w:cs="Arial"/>
                <w:b/>
                <w:color w:val="1F497D"/>
                <w:sz w:val="22"/>
                <w:szCs w:val="22"/>
                <w:lang w:val="en-GB"/>
              </w:rPr>
            </w:pPr>
            <w:r w:rsidRPr="00B058A7">
              <w:rPr>
                <w:rFonts w:ascii="Arial" w:hAnsi="Arial" w:cs="Arial"/>
                <w:b/>
                <w:sz w:val="22"/>
                <w:szCs w:val="22"/>
                <w:lang w:val="en-GB"/>
              </w:rPr>
              <w:t>Share of operating profit</w:t>
            </w:r>
          </w:p>
        </w:tc>
        <w:tc>
          <w:tcPr>
            <w:tcW w:w="1559" w:type="dxa"/>
            <w:tcBorders>
              <w:bottom w:val="double" w:sz="4" w:space="0" w:color="auto"/>
            </w:tcBorders>
          </w:tcPr>
          <w:p w14:paraId="74F0F17D" w14:textId="719132B3" w:rsidR="00B34D65" w:rsidRPr="00877ED9" w:rsidRDefault="00B34D65" w:rsidP="00B34D65">
            <w:pPr>
              <w:jc w:val="right"/>
              <w:rPr>
                <w:rFonts w:ascii="Arial" w:hAnsi="Arial" w:cs="Arial"/>
                <w:b/>
                <w:sz w:val="22"/>
                <w:szCs w:val="22"/>
              </w:rPr>
            </w:pPr>
            <w:r w:rsidRPr="00570F72">
              <w:rPr>
                <w:rFonts w:ascii="Arial" w:hAnsi="Arial" w:cs="Arial"/>
                <w:b/>
                <w:sz w:val="22"/>
                <w:szCs w:val="22"/>
              </w:rPr>
              <w:t>1,379</w:t>
            </w:r>
          </w:p>
        </w:tc>
        <w:tc>
          <w:tcPr>
            <w:tcW w:w="567" w:type="dxa"/>
          </w:tcPr>
          <w:p w14:paraId="5A6D3282" w14:textId="77777777" w:rsidR="00B34D65" w:rsidRPr="00B058A7" w:rsidRDefault="00B34D65" w:rsidP="00B34D65">
            <w:pPr>
              <w:pStyle w:val="Tdec"/>
              <w:tabs>
                <w:tab w:val="clear" w:pos="993"/>
                <w:tab w:val="decimal" w:pos="1152"/>
              </w:tabs>
              <w:ind w:right="113"/>
              <w:rPr>
                <w:rFonts w:ascii="Arial" w:hAnsi="Arial" w:cs="Arial"/>
                <w:b/>
                <w:sz w:val="22"/>
                <w:szCs w:val="22"/>
              </w:rPr>
            </w:pPr>
          </w:p>
        </w:tc>
        <w:tc>
          <w:tcPr>
            <w:tcW w:w="1418" w:type="dxa"/>
            <w:tcBorders>
              <w:bottom w:val="double" w:sz="4" w:space="0" w:color="auto"/>
            </w:tcBorders>
          </w:tcPr>
          <w:p w14:paraId="2A3786DC" w14:textId="77777777" w:rsidR="00B34D65" w:rsidRPr="00B058A7" w:rsidRDefault="00B34D65" w:rsidP="00B34D65">
            <w:pPr>
              <w:pStyle w:val="Tdec"/>
              <w:tabs>
                <w:tab w:val="clear" w:pos="993"/>
                <w:tab w:val="decimal" w:pos="1152"/>
              </w:tabs>
              <w:ind w:right="113"/>
              <w:rPr>
                <w:rFonts w:ascii="Arial" w:hAnsi="Arial" w:cs="Arial"/>
                <w:b/>
                <w:sz w:val="22"/>
                <w:szCs w:val="22"/>
              </w:rPr>
            </w:pPr>
            <w:r w:rsidRPr="00B058A7">
              <w:rPr>
                <w:rFonts w:ascii="Arial" w:hAnsi="Arial" w:cs="Arial"/>
                <w:b/>
                <w:sz w:val="22"/>
                <w:szCs w:val="22"/>
              </w:rPr>
              <w:t>1,</w:t>
            </w:r>
            <w:r>
              <w:rPr>
                <w:rFonts w:ascii="Arial" w:hAnsi="Arial" w:cs="Arial"/>
                <w:b/>
                <w:sz w:val="22"/>
                <w:szCs w:val="22"/>
              </w:rPr>
              <w:t>210</w:t>
            </w:r>
          </w:p>
        </w:tc>
      </w:tr>
    </w:tbl>
    <w:p w14:paraId="6380E2D9" w14:textId="77777777" w:rsidR="007E0370" w:rsidRPr="00B058A7" w:rsidRDefault="007E0370" w:rsidP="003C4A48">
      <w:pPr>
        <w:pStyle w:val="NormalIndent"/>
        <w:ind w:left="0"/>
        <w:rPr>
          <w:rFonts w:ascii="Arial" w:hAnsi="Arial" w:cs="Arial"/>
          <w:sz w:val="22"/>
          <w:szCs w:val="22"/>
        </w:rPr>
      </w:pPr>
    </w:p>
    <w:p w14:paraId="628B9405" w14:textId="77777777" w:rsidR="0095713A" w:rsidRPr="00B058A7" w:rsidRDefault="0095713A" w:rsidP="003C4A48">
      <w:pPr>
        <w:pStyle w:val="NormalIndent"/>
        <w:ind w:left="0"/>
        <w:rPr>
          <w:rFonts w:ascii="Arial" w:hAnsi="Arial" w:cs="Arial"/>
          <w:sz w:val="22"/>
          <w:szCs w:val="22"/>
        </w:rPr>
      </w:pPr>
      <w:r w:rsidRPr="00B058A7">
        <w:rPr>
          <w:rFonts w:ascii="Arial" w:hAnsi="Arial" w:cs="Arial"/>
          <w:sz w:val="22"/>
          <w:szCs w:val="22"/>
        </w:rPr>
        <w:t xml:space="preserve">Under an agreement dated 17 November 2010, the Secretary of State for Communities &amp; Local Government, acting through Ordnance Survey, entered into an agreement (the LLP Members’ Agreement) with Improvement and Development Agency for Local Government </w:t>
      </w:r>
      <w:r w:rsidR="008A417A" w:rsidRPr="00B058A7">
        <w:rPr>
          <w:rFonts w:ascii="Arial" w:hAnsi="Arial" w:cs="Arial"/>
          <w:sz w:val="22"/>
          <w:szCs w:val="22"/>
        </w:rPr>
        <w:t xml:space="preserve">(IDeA) </w:t>
      </w:r>
      <w:r w:rsidRPr="00B058A7">
        <w:rPr>
          <w:rFonts w:ascii="Arial" w:hAnsi="Arial" w:cs="Arial"/>
          <w:sz w:val="22"/>
          <w:szCs w:val="22"/>
        </w:rPr>
        <w:t xml:space="preserve">and the Local Government Association, for the formation of a new joint venture, the limited liability partnership GeoPlace LLP.  The purpose of the LLP is to create, manage and, through separate licensing arrangements with Ordnance Survey, commercially exploit a single definitive National Address Gazetteer.  Ordnance Survey and </w:t>
      </w:r>
      <w:r w:rsidR="00324EBC" w:rsidRPr="00B058A7">
        <w:rPr>
          <w:rFonts w:ascii="Arial" w:hAnsi="Arial" w:cs="Arial"/>
          <w:sz w:val="22"/>
          <w:szCs w:val="22"/>
        </w:rPr>
        <w:t xml:space="preserve">IDeA </w:t>
      </w:r>
      <w:r w:rsidRPr="00B058A7">
        <w:rPr>
          <w:rFonts w:ascii="Arial" w:hAnsi="Arial" w:cs="Arial"/>
          <w:sz w:val="22"/>
          <w:szCs w:val="22"/>
        </w:rPr>
        <w:t xml:space="preserve">each contributed £1 by way of equity capital.  Immediately prior to completion of the joint venture agreement, which took place on 31 </w:t>
      </w:r>
      <w:r w:rsidR="00CB6859" w:rsidRPr="00B058A7">
        <w:rPr>
          <w:rFonts w:ascii="Arial" w:hAnsi="Arial" w:cs="Arial"/>
          <w:sz w:val="22"/>
          <w:szCs w:val="22"/>
        </w:rPr>
        <w:t>March 201</w:t>
      </w:r>
      <w:r w:rsidR="008B5F29" w:rsidRPr="00B058A7">
        <w:rPr>
          <w:rFonts w:ascii="Arial" w:hAnsi="Arial" w:cs="Arial"/>
          <w:sz w:val="22"/>
          <w:szCs w:val="22"/>
        </w:rPr>
        <w:t>2</w:t>
      </w:r>
      <w:r w:rsidRPr="00B058A7">
        <w:rPr>
          <w:rFonts w:ascii="Arial" w:hAnsi="Arial" w:cs="Arial"/>
          <w:sz w:val="22"/>
          <w:szCs w:val="22"/>
        </w:rPr>
        <w:t xml:space="preserve">, </w:t>
      </w:r>
      <w:r w:rsidR="00324EBC" w:rsidRPr="00B058A7">
        <w:rPr>
          <w:rFonts w:ascii="Arial" w:hAnsi="Arial" w:cs="Arial"/>
          <w:sz w:val="22"/>
          <w:szCs w:val="22"/>
        </w:rPr>
        <w:t>IDeA</w:t>
      </w:r>
      <w:r w:rsidRPr="00B058A7">
        <w:rPr>
          <w:rFonts w:ascii="Arial" w:hAnsi="Arial" w:cs="Arial"/>
          <w:sz w:val="22"/>
          <w:szCs w:val="22"/>
        </w:rPr>
        <w:t xml:space="preserve"> and Ordnance Survey made loans to GeoPlace LLP of £1.500 million and £4.773 million respectively.  These loans </w:t>
      </w:r>
      <w:r w:rsidR="008643E3" w:rsidRPr="00B058A7">
        <w:rPr>
          <w:rFonts w:ascii="Arial" w:hAnsi="Arial" w:cs="Arial"/>
          <w:sz w:val="22"/>
          <w:szCs w:val="22"/>
        </w:rPr>
        <w:t>have now been repaid</w:t>
      </w:r>
      <w:r w:rsidRPr="00B058A7">
        <w:rPr>
          <w:rFonts w:ascii="Arial" w:hAnsi="Arial" w:cs="Arial"/>
          <w:sz w:val="22"/>
          <w:szCs w:val="22"/>
        </w:rPr>
        <w:t xml:space="preserve">.  </w:t>
      </w:r>
      <w:r w:rsidR="008643E3" w:rsidRPr="00B058A7">
        <w:rPr>
          <w:rFonts w:ascii="Arial" w:hAnsi="Arial" w:cs="Arial"/>
          <w:sz w:val="22"/>
          <w:szCs w:val="22"/>
        </w:rPr>
        <w:t>T</w:t>
      </w:r>
      <w:r w:rsidRPr="00B058A7">
        <w:rPr>
          <w:rFonts w:ascii="Arial" w:hAnsi="Arial" w:cs="Arial"/>
          <w:sz w:val="22"/>
          <w:szCs w:val="22"/>
        </w:rPr>
        <w:t>he distributable profits of GeoPlace LLP are allocated 25%</w:t>
      </w:r>
      <w:r w:rsidR="00324EBC" w:rsidRPr="00B058A7">
        <w:rPr>
          <w:rFonts w:ascii="Arial" w:hAnsi="Arial" w:cs="Arial"/>
          <w:sz w:val="22"/>
          <w:szCs w:val="22"/>
        </w:rPr>
        <w:t xml:space="preserve"> to</w:t>
      </w:r>
      <w:r w:rsidRPr="00B058A7">
        <w:rPr>
          <w:rFonts w:ascii="Arial" w:hAnsi="Arial" w:cs="Arial"/>
          <w:sz w:val="22"/>
          <w:szCs w:val="22"/>
        </w:rPr>
        <w:t xml:space="preserve"> </w:t>
      </w:r>
      <w:r w:rsidR="00324EBC" w:rsidRPr="00B058A7">
        <w:rPr>
          <w:rFonts w:ascii="Arial" w:hAnsi="Arial" w:cs="Arial"/>
          <w:sz w:val="22"/>
          <w:szCs w:val="22"/>
        </w:rPr>
        <w:t xml:space="preserve">IDeA </w:t>
      </w:r>
      <w:r w:rsidRPr="00B058A7">
        <w:rPr>
          <w:rFonts w:ascii="Arial" w:hAnsi="Arial" w:cs="Arial"/>
          <w:sz w:val="22"/>
          <w:szCs w:val="22"/>
        </w:rPr>
        <w:t xml:space="preserve"> and 75% to Ordnance Survey.  </w:t>
      </w:r>
    </w:p>
    <w:p w14:paraId="4C264203" w14:textId="77777777" w:rsidR="0095713A" w:rsidRPr="00B058A7" w:rsidRDefault="0095713A" w:rsidP="003C4A48">
      <w:pPr>
        <w:pStyle w:val="NormalIndent"/>
        <w:ind w:left="0"/>
        <w:rPr>
          <w:rFonts w:ascii="Arial" w:hAnsi="Arial" w:cs="Arial"/>
          <w:sz w:val="22"/>
          <w:szCs w:val="22"/>
        </w:rPr>
      </w:pPr>
      <w:r w:rsidRPr="00697DF5">
        <w:rPr>
          <w:rFonts w:ascii="Arial" w:hAnsi="Arial" w:cs="Arial"/>
          <w:sz w:val="22"/>
          <w:szCs w:val="22"/>
        </w:rPr>
        <w:t>GeoPlace LLP commenced trading on 1 April 2011 and has traded profitably in the year</w:t>
      </w:r>
      <w:r w:rsidR="00153199" w:rsidRPr="00697DF5">
        <w:rPr>
          <w:rFonts w:ascii="Arial" w:hAnsi="Arial" w:cs="Arial"/>
          <w:sz w:val="22"/>
          <w:szCs w:val="22"/>
        </w:rPr>
        <w:t>s</w:t>
      </w:r>
      <w:r w:rsidRPr="00697DF5">
        <w:rPr>
          <w:rFonts w:ascii="Arial" w:hAnsi="Arial" w:cs="Arial"/>
          <w:sz w:val="22"/>
          <w:szCs w:val="22"/>
        </w:rPr>
        <w:t xml:space="preserve"> to 31 </w:t>
      </w:r>
      <w:r w:rsidR="00CB6859" w:rsidRPr="00697DF5">
        <w:rPr>
          <w:rFonts w:ascii="Arial" w:hAnsi="Arial" w:cs="Arial"/>
          <w:sz w:val="22"/>
          <w:szCs w:val="22"/>
        </w:rPr>
        <w:t xml:space="preserve">March </w:t>
      </w:r>
      <w:r w:rsidR="00697DF5" w:rsidRPr="00697DF5">
        <w:rPr>
          <w:rFonts w:ascii="Arial" w:hAnsi="Arial" w:cs="Arial"/>
          <w:sz w:val="22"/>
          <w:szCs w:val="22"/>
        </w:rPr>
        <w:t>2016</w:t>
      </w:r>
      <w:r w:rsidRPr="00697DF5">
        <w:rPr>
          <w:rFonts w:ascii="Arial" w:hAnsi="Arial" w:cs="Arial"/>
          <w:sz w:val="22"/>
          <w:szCs w:val="22"/>
        </w:rPr>
        <w:t>.</w:t>
      </w:r>
    </w:p>
    <w:p w14:paraId="72BF50F7" w14:textId="77777777" w:rsidR="0095713A" w:rsidRDefault="0095713A" w:rsidP="003C4A48">
      <w:pPr>
        <w:pStyle w:val="NormalIndent"/>
        <w:ind w:left="0"/>
        <w:rPr>
          <w:rFonts w:ascii="Arial" w:hAnsi="Arial" w:cs="Arial"/>
          <w:sz w:val="16"/>
          <w:szCs w:val="16"/>
        </w:rPr>
      </w:pPr>
    </w:p>
    <w:p w14:paraId="309218CE" w14:textId="77777777" w:rsidR="006B320E" w:rsidRDefault="006B320E" w:rsidP="006B320E">
      <w:pPr>
        <w:pStyle w:val="NormalIndent"/>
        <w:ind w:left="0"/>
        <w:jc w:val="left"/>
        <w:rPr>
          <w:rFonts w:ascii="Arial" w:hAnsi="Arial" w:cs="Arial"/>
          <w:b/>
          <w:sz w:val="22"/>
          <w:szCs w:val="22"/>
        </w:rPr>
      </w:pPr>
      <w:r w:rsidRPr="00570F72">
        <w:rPr>
          <w:rFonts w:ascii="Arial" w:hAnsi="Arial" w:cs="Arial"/>
          <w:b/>
          <w:sz w:val="22"/>
          <w:szCs w:val="22"/>
        </w:rPr>
        <w:t xml:space="preserve">LGA </w:t>
      </w:r>
      <w:r w:rsidRPr="00570F72">
        <w:rPr>
          <w:rFonts w:ascii="Arial" w:hAnsi="Arial" w:cs="Arial"/>
          <w:b/>
          <w:sz w:val="22"/>
          <w:szCs w:val="22"/>
        </w:rPr>
        <w:tab/>
        <w:t>DIGITAL SERVICES</w:t>
      </w:r>
      <w:r>
        <w:rPr>
          <w:rFonts w:ascii="Arial" w:hAnsi="Arial" w:cs="Arial"/>
          <w:b/>
          <w:sz w:val="22"/>
          <w:szCs w:val="22"/>
        </w:rPr>
        <w:t xml:space="preserve"> </w:t>
      </w:r>
    </w:p>
    <w:tbl>
      <w:tblPr>
        <w:tblW w:w="9072" w:type="dxa"/>
        <w:tblLayout w:type="fixed"/>
        <w:tblLook w:val="0000" w:firstRow="0" w:lastRow="0" w:firstColumn="0" w:lastColumn="0" w:noHBand="0" w:noVBand="0"/>
      </w:tblPr>
      <w:tblGrid>
        <w:gridCol w:w="5526"/>
        <w:gridCol w:w="1554"/>
        <w:gridCol w:w="519"/>
        <w:gridCol w:w="1473"/>
      </w:tblGrid>
      <w:tr w:rsidR="006B320E" w:rsidRPr="00B058A7" w14:paraId="5A34D467" w14:textId="77777777" w:rsidTr="006B320E">
        <w:tc>
          <w:tcPr>
            <w:tcW w:w="5526" w:type="dxa"/>
          </w:tcPr>
          <w:p w14:paraId="6FCE6116" w14:textId="77777777" w:rsidR="006B320E" w:rsidRPr="00B058A7" w:rsidRDefault="006B320E" w:rsidP="006B320E">
            <w:pPr>
              <w:pStyle w:val="Thead"/>
              <w:jc w:val="left"/>
              <w:rPr>
                <w:rFonts w:ascii="Arial" w:hAnsi="Arial" w:cs="Arial"/>
                <w:sz w:val="22"/>
                <w:szCs w:val="22"/>
              </w:rPr>
            </w:pPr>
            <w:r w:rsidRPr="00B058A7">
              <w:rPr>
                <w:rFonts w:ascii="Arial" w:hAnsi="Arial" w:cs="Arial"/>
                <w:sz w:val="22"/>
                <w:szCs w:val="22"/>
              </w:rPr>
              <w:t>Balance Sheet</w:t>
            </w:r>
          </w:p>
          <w:p w14:paraId="5B6F896B" w14:textId="77777777" w:rsidR="006B320E" w:rsidRPr="00B058A7" w:rsidRDefault="006B320E" w:rsidP="006B320E">
            <w:pPr>
              <w:pStyle w:val="Thead"/>
              <w:jc w:val="left"/>
              <w:rPr>
                <w:rFonts w:ascii="Arial" w:hAnsi="Arial" w:cs="Arial"/>
                <w:sz w:val="22"/>
                <w:szCs w:val="22"/>
              </w:rPr>
            </w:pPr>
          </w:p>
        </w:tc>
        <w:tc>
          <w:tcPr>
            <w:tcW w:w="1554" w:type="dxa"/>
          </w:tcPr>
          <w:p w14:paraId="60F7B499" w14:textId="77777777" w:rsidR="006B320E" w:rsidRPr="00B058A7" w:rsidRDefault="006B320E" w:rsidP="006B320E">
            <w:pPr>
              <w:pStyle w:val="Thead"/>
              <w:rPr>
                <w:rFonts w:ascii="Arial" w:hAnsi="Arial" w:cs="Arial"/>
              </w:rPr>
            </w:pPr>
          </w:p>
        </w:tc>
        <w:tc>
          <w:tcPr>
            <w:tcW w:w="519" w:type="dxa"/>
          </w:tcPr>
          <w:p w14:paraId="19D82C8C" w14:textId="77777777" w:rsidR="006B320E" w:rsidRPr="00B058A7" w:rsidRDefault="006B320E" w:rsidP="006B320E">
            <w:pPr>
              <w:pStyle w:val="Thead"/>
              <w:rPr>
                <w:rFonts w:ascii="Arial" w:hAnsi="Arial" w:cs="Arial"/>
              </w:rPr>
            </w:pPr>
          </w:p>
        </w:tc>
        <w:tc>
          <w:tcPr>
            <w:tcW w:w="1473" w:type="dxa"/>
          </w:tcPr>
          <w:p w14:paraId="1531BDF8" w14:textId="77777777" w:rsidR="006B320E" w:rsidRPr="00B058A7" w:rsidRDefault="006B320E" w:rsidP="006B320E">
            <w:pPr>
              <w:pStyle w:val="Thead"/>
              <w:rPr>
                <w:rFonts w:ascii="Arial" w:hAnsi="Arial" w:cs="Arial"/>
              </w:rPr>
            </w:pPr>
            <w:r w:rsidRPr="00B058A7">
              <w:rPr>
                <w:rFonts w:ascii="Arial" w:hAnsi="Arial" w:cs="Arial"/>
              </w:rPr>
              <w:t>31 March</w:t>
            </w:r>
          </w:p>
          <w:p w14:paraId="30519508" w14:textId="77777777" w:rsidR="006B320E" w:rsidRPr="00B058A7" w:rsidRDefault="006B320E" w:rsidP="006B320E">
            <w:pPr>
              <w:pStyle w:val="Thead"/>
              <w:rPr>
                <w:rFonts w:ascii="Arial" w:hAnsi="Arial" w:cs="Arial"/>
              </w:rPr>
            </w:pPr>
            <w:r>
              <w:rPr>
                <w:rFonts w:ascii="Arial" w:hAnsi="Arial" w:cs="Arial"/>
              </w:rPr>
              <w:t>201</w:t>
            </w:r>
            <w:r w:rsidR="0041073B">
              <w:rPr>
                <w:rFonts w:ascii="Arial" w:hAnsi="Arial" w:cs="Arial"/>
              </w:rPr>
              <w:t>6</w:t>
            </w:r>
          </w:p>
          <w:p w14:paraId="44CF27C0" w14:textId="77777777" w:rsidR="006B320E" w:rsidRPr="00B058A7" w:rsidRDefault="006B320E" w:rsidP="006B320E">
            <w:pPr>
              <w:pStyle w:val="Thead"/>
              <w:rPr>
                <w:rFonts w:ascii="Arial" w:hAnsi="Arial" w:cs="Arial"/>
              </w:rPr>
            </w:pPr>
            <w:r w:rsidRPr="00B058A7">
              <w:rPr>
                <w:rFonts w:ascii="Arial" w:hAnsi="Arial" w:cs="Arial"/>
              </w:rPr>
              <w:t>£000</w:t>
            </w:r>
          </w:p>
        </w:tc>
      </w:tr>
      <w:tr w:rsidR="006B320E" w:rsidRPr="00B058A7" w14:paraId="3AF8A38B" w14:textId="77777777" w:rsidTr="006B320E">
        <w:tc>
          <w:tcPr>
            <w:tcW w:w="5526" w:type="dxa"/>
          </w:tcPr>
          <w:p w14:paraId="37C56396" w14:textId="77777777" w:rsidR="006B320E" w:rsidRPr="00B058A7" w:rsidRDefault="006B320E" w:rsidP="006B320E">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Fixed Assets</w:t>
            </w:r>
          </w:p>
        </w:tc>
        <w:tc>
          <w:tcPr>
            <w:tcW w:w="1554" w:type="dxa"/>
          </w:tcPr>
          <w:p w14:paraId="2A8A481C" w14:textId="77777777" w:rsidR="006B320E" w:rsidRPr="00B058A7" w:rsidRDefault="006B320E" w:rsidP="006B320E">
            <w:pPr>
              <w:jc w:val="right"/>
              <w:rPr>
                <w:rFonts w:ascii="Arial" w:hAnsi="Arial" w:cs="Arial"/>
                <w:sz w:val="22"/>
                <w:szCs w:val="22"/>
              </w:rPr>
            </w:pPr>
          </w:p>
        </w:tc>
        <w:tc>
          <w:tcPr>
            <w:tcW w:w="519" w:type="dxa"/>
          </w:tcPr>
          <w:p w14:paraId="15FD331D" w14:textId="77777777" w:rsidR="006B320E" w:rsidRPr="00B058A7" w:rsidRDefault="006B320E" w:rsidP="006B320E">
            <w:pPr>
              <w:pStyle w:val="Tdec"/>
              <w:tabs>
                <w:tab w:val="clear" w:pos="993"/>
                <w:tab w:val="decimal" w:pos="1152"/>
              </w:tabs>
              <w:ind w:right="113"/>
              <w:jc w:val="right"/>
              <w:rPr>
                <w:rFonts w:ascii="Arial" w:hAnsi="Arial" w:cs="Arial"/>
                <w:sz w:val="22"/>
                <w:szCs w:val="22"/>
              </w:rPr>
            </w:pPr>
          </w:p>
        </w:tc>
        <w:tc>
          <w:tcPr>
            <w:tcW w:w="1473" w:type="dxa"/>
          </w:tcPr>
          <w:p w14:paraId="2D9EAA51" w14:textId="77777777" w:rsidR="006B320E" w:rsidRPr="00B058A7" w:rsidRDefault="006B320E" w:rsidP="006B320E">
            <w:pPr>
              <w:pStyle w:val="Tdec"/>
              <w:tabs>
                <w:tab w:val="clear" w:pos="993"/>
                <w:tab w:val="decimal" w:pos="1152"/>
              </w:tabs>
              <w:ind w:right="113"/>
              <w:rPr>
                <w:rFonts w:ascii="Arial" w:hAnsi="Arial" w:cs="Arial"/>
                <w:sz w:val="22"/>
                <w:szCs w:val="22"/>
              </w:rPr>
            </w:pPr>
            <w:r>
              <w:rPr>
                <w:rFonts w:ascii="Arial" w:hAnsi="Arial" w:cs="Arial"/>
                <w:sz w:val="22"/>
                <w:szCs w:val="22"/>
              </w:rPr>
              <w:t>-</w:t>
            </w:r>
          </w:p>
        </w:tc>
      </w:tr>
      <w:tr w:rsidR="006B320E" w:rsidRPr="00B058A7" w14:paraId="30CF8D56" w14:textId="77777777" w:rsidTr="006B320E">
        <w:tc>
          <w:tcPr>
            <w:tcW w:w="5526" w:type="dxa"/>
          </w:tcPr>
          <w:p w14:paraId="6FA6D539" w14:textId="77777777" w:rsidR="006B320E" w:rsidRPr="00B058A7" w:rsidRDefault="006B320E" w:rsidP="006B320E">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Intangible Assets</w:t>
            </w:r>
          </w:p>
        </w:tc>
        <w:tc>
          <w:tcPr>
            <w:tcW w:w="1554" w:type="dxa"/>
          </w:tcPr>
          <w:p w14:paraId="6E4EE1B7" w14:textId="77777777" w:rsidR="006B320E" w:rsidRPr="00B058A7" w:rsidRDefault="006B320E" w:rsidP="006B320E">
            <w:pPr>
              <w:jc w:val="right"/>
              <w:rPr>
                <w:rFonts w:ascii="Arial" w:hAnsi="Arial" w:cs="Arial"/>
                <w:sz w:val="22"/>
                <w:szCs w:val="22"/>
              </w:rPr>
            </w:pPr>
          </w:p>
        </w:tc>
        <w:tc>
          <w:tcPr>
            <w:tcW w:w="519" w:type="dxa"/>
          </w:tcPr>
          <w:p w14:paraId="63362CFA" w14:textId="77777777" w:rsidR="006B320E" w:rsidRPr="00B058A7" w:rsidRDefault="006B320E" w:rsidP="006B320E">
            <w:pPr>
              <w:pStyle w:val="Tdec"/>
              <w:tabs>
                <w:tab w:val="clear" w:pos="993"/>
                <w:tab w:val="decimal" w:pos="1152"/>
              </w:tabs>
              <w:ind w:right="113"/>
              <w:jc w:val="right"/>
              <w:rPr>
                <w:rFonts w:ascii="Arial" w:hAnsi="Arial" w:cs="Arial"/>
                <w:sz w:val="22"/>
                <w:szCs w:val="22"/>
              </w:rPr>
            </w:pPr>
          </w:p>
        </w:tc>
        <w:tc>
          <w:tcPr>
            <w:tcW w:w="1473" w:type="dxa"/>
          </w:tcPr>
          <w:p w14:paraId="30686AA2" w14:textId="77777777" w:rsidR="006B320E" w:rsidRPr="00B058A7" w:rsidRDefault="006B320E" w:rsidP="006B320E">
            <w:pPr>
              <w:pStyle w:val="Tdec"/>
              <w:tabs>
                <w:tab w:val="clear" w:pos="993"/>
                <w:tab w:val="decimal" w:pos="1152"/>
              </w:tabs>
              <w:ind w:right="113"/>
              <w:rPr>
                <w:rFonts w:ascii="Arial" w:hAnsi="Arial" w:cs="Arial"/>
                <w:sz w:val="22"/>
                <w:szCs w:val="22"/>
              </w:rPr>
            </w:pPr>
            <w:r>
              <w:rPr>
                <w:rFonts w:ascii="Arial" w:hAnsi="Arial" w:cs="Arial"/>
                <w:sz w:val="22"/>
                <w:szCs w:val="22"/>
              </w:rPr>
              <w:t>-</w:t>
            </w:r>
          </w:p>
        </w:tc>
      </w:tr>
      <w:tr w:rsidR="006B320E" w:rsidRPr="00B058A7" w14:paraId="74851288" w14:textId="77777777" w:rsidTr="0041073B">
        <w:tc>
          <w:tcPr>
            <w:tcW w:w="5526" w:type="dxa"/>
          </w:tcPr>
          <w:p w14:paraId="256DF6D5" w14:textId="77777777" w:rsidR="006B320E" w:rsidRPr="00B058A7" w:rsidRDefault="006B320E" w:rsidP="006B320E">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Current Assets</w:t>
            </w:r>
          </w:p>
        </w:tc>
        <w:tc>
          <w:tcPr>
            <w:tcW w:w="1554" w:type="dxa"/>
          </w:tcPr>
          <w:p w14:paraId="06A31403" w14:textId="77777777" w:rsidR="006B320E" w:rsidRPr="00B058A7" w:rsidRDefault="006B320E" w:rsidP="006B320E">
            <w:pPr>
              <w:jc w:val="right"/>
              <w:rPr>
                <w:rFonts w:ascii="Arial" w:hAnsi="Arial" w:cs="Arial"/>
                <w:sz w:val="22"/>
                <w:szCs w:val="22"/>
              </w:rPr>
            </w:pPr>
          </w:p>
        </w:tc>
        <w:tc>
          <w:tcPr>
            <w:tcW w:w="519" w:type="dxa"/>
          </w:tcPr>
          <w:p w14:paraId="39436745" w14:textId="77777777" w:rsidR="006B320E" w:rsidRPr="00B058A7" w:rsidRDefault="006B320E" w:rsidP="006B320E">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tcPr>
          <w:p w14:paraId="69DD9409" w14:textId="08854354" w:rsidR="006B320E" w:rsidRPr="00B058A7" w:rsidRDefault="00B34D65" w:rsidP="006B320E">
            <w:pPr>
              <w:pStyle w:val="Tdec"/>
              <w:tabs>
                <w:tab w:val="clear" w:pos="993"/>
                <w:tab w:val="decimal" w:pos="1152"/>
              </w:tabs>
              <w:ind w:right="113"/>
              <w:rPr>
                <w:rFonts w:ascii="Arial" w:hAnsi="Arial" w:cs="Arial"/>
                <w:sz w:val="22"/>
                <w:szCs w:val="22"/>
              </w:rPr>
            </w:pPr>
            <w:r>
              <w:rPr>
                <w:rFonts w:ascii="Arial" w:hAnsi="Arial" w:cs="Arial"/>
                <w:sz w:val="22"/>
                <w:szCs w:val="22"/>
              </w:rPr>
              <w:t>583</w:t>
            </w:r>
          </w:p>
        </w:tc>
      </w:tr>
      <w:tr w:rsidR="006B320E" w:rsidRPr="00B058A7" w14:paraId="7528F1AE" w14:textId="77777777" w:rsidTr="0041073B">
        <w:tc>
          <w:tcPr>
            <w:tcW w:w="5526" w:type="dxa"/>
          </w:tcPr>
          <w:p w14:paraId="3024CF83" w14:textId="77777777" w:rsidR="006B320E" w:rsidRPr="00B058A7" w:rsidRDefault="006B320E" w:rsidP="006B320E">
            <w:pPr>
              <w:pStyle w:val="CharCharCharCharCharCharCharCharCharCharCharChar"/>
              <w:rPr>
                <w:rFonts w:ascii="Arial" w:hAnsi="Arial" w:cs="Arial"/>
                <w:sz w:val="22"/>
                <w:szCs w:val="22"/>
                <w:lang w:val="en-GB"/>
              </w:rPr>
            </w:pPr>
            <w:r w:rsidRPr="00B058A7">
              <w:rPr>
                <w:rFonts w:ascii="Arial" w:hAnsi="Arial" w:cs="Arial"/>
                <w:sz w:val="22"/>
                <w:szCs w:val="22"/>
                <w:lang w:val="en-GB"/>
              </w:rPr>
              <w:t>Share of gross assets</w:t>
            </w:r>
          </w:p>
        </w:tc>
        <w:tc>
          <w:tcPr>
            <w:tcW w:w="1554" w:type="dxa"/>
          </w:tcPr>
          <w:p w14:paraId="0F39A1D8" w14:textId="77777777" w:rsidR="006B320E" w:rsidRPr="00B058A7" w:rsidRDefault="006B320E" w:rsidP="006B320E">
            <w:pPr>
              <w:jc w:val="right"/>
              <w:rPr>
                <w:rFonts w:ascii="Arial" w:hAnsi="Arial" w:cs="Arial"/>
                <w:sz w:val="22"/>
                <w:szCs w:val="22"/>
              </w:rPr>
            </w:pPr>
          </w:p>
        </w:tc>
        <w:tc>
          <w:tcPr>
            <w:tcW w:w="519" w:type="dxa"/>
          </w:tcPr>
          <w:p w14:paraId="3102995C" w14:textId="77777777" w:rsidR="006B320E" w:rsidRPr="00B058A7" w:rsidRDefault="006B320E" w:rsidP="006B320E">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tcPr>
          <w:p w14:paraId="4BC2399C" w14:textId="4442A298" w:rsidR="006B320E" w:rsidRPr="00B058A7" w:rsidRDefault="00B34D65" w:rsidP="006B320E">
            <w:pPr>
              <w:pStyle w:val="Tdec"/>
              <w:tabs>
                <w:tab w:val="clear" w:pos="993"/>
                <w:tab w:val="decimal" w:pos="1152"/>
              </w:tabs>
              <w:ind w:right="113"/>
              <w:rPr>
                <w:rFonts w:ascii="Arial" w:hAnsi="Arial" w:cs="Arial"/>
                <w:sz w:val="22"/>
                <w:szCs w:val="22"/>
              </w:rPr>
            </w:pPr>
            <w:r>
              <w:rPr>
                <w:rFonts w:ascii="Arial" w:hAnsi="Arial" w:cs="Arial"/>
                <w:sz w:val="22"/>
                <w:szCs w:val="22"/>
              </w:rPr>
              <w:t>583</w:t>
            </w:r>
          </w:p>
        </w:tc>
      </w:tr>
      <w:tr w:rsidR="006B320E" w:rsidRPr="00B058A7" w14:paraId="2911C9C6" w14:textId="77777777" w:rsidTr="006B320E">
        <w:tc>
          <w:tcPr>
            <w:tcW w:w="5526" w:type="dxa"/>
          </w:tcPr>
          <w:p w14:paraId="3ECCA283" w14:textId="77777777" w:rsidR="006B320E" w:rsidRPr="00B058A7" w:rsidRDefault="006B320E" w:rsidP="006B320E">
            <w:pPr>
              <w:pStyle w:val="CharCharCharCharCharCharCharCharCharCharCharChar"/>
              <w:spacing w:after="0"/>
              <w:rPr>
                <w:rFonts w:ascii="Arial" w:hAnsi="Arial" w:cs="Arial"/>
                <w:sz w:val="22"/>
                <w:szCs w:val="22"/>
                <w:lang w:val="en-GB"/>
              </w:rPr>
            </w:pPr>
          </w:p>
        </w:tc>
        <w:tc>
          <w:tcPr>
            <w:tcW w:w="1554" w:type="dxa"/>
          </w:tcPr>
          <w:p w14:paraId="4B8350A2" w14:textId="77777777" w:rsidR="006B320E" w:rsidRPr="00B058A7" w:rsidRDefault="006B320E" w:rsidP="006B320E">
            <w:pPr>
              <w:pStyle w:val="Tdec"/>
              <w:tabs>
                <w:tab w:val="clear" w:pos="993"/>
                <w:tab w:val="decimal" w:pos="1152"/>
              </w:tabs>
              <w:ind w:right="113"/>
              <w:rPr>
                <w:rFonts w:ascii="Arial" w:hAnsi="Arial" w:cs="Arial"/>
                <w:sz w:val="22"/>
                <w:szCs w:val="22"/>
              </w:rPr>
            </w:pPr>
          </w:p>
        </w:tc>
        <w:tc>
          <w:tcPr>
            <w:tcW w:w="519" w:type="dxa"/>
          </w:tcPr>
          <w:p w14:paraId="07B936EA" w14:textId="77777777" w:rsidR="006B320E" w:rsidRPr="00B058A7" w:rsidRDefault="006B320E" w:rsidP="006B320E">
            <w:pPr>
              <w:pStyle w:val="Tdec"/>
              <w:tabs>
                <w:tab w:val="clear" w:pos="993"/>
                <w:tab w:val="decimal" w:pos="1152"/>
              </w:tabs>
              <w:ind w:right="113"/>
              <w:jc w:val="right"/>
              <w:rPr>
                <w:rFonts w:ascii="Arial" w:hAnsi="Arial" w:cs="Arial"/>
                <w:sz w:val="22"/>
                <w:szCs w:val="22"/>
              </w:rPr>
            </w:pPr>
          </w:p>
        </w:tc>
        <w:tc>
          <w:tcPr>
            <w:tcW w:w="1473" w:type="dxa"/>
          </w:tcPr>
          <w:p w14:paraId="677C5D3D" w14:textId="77777777" w:rsidR="006B320E" w:rsidRPr="00B058A7" w:rsidRDefault="006B320E" w:rsidP="006B320E">
            <w:pPr>
              <w:pStyle w:val="Tdec"/>
              <w:tabs>
                <w:tab w:val="clear" w:pos="993"/>
                <w:tab w:val="decimal" w:pos="1152"/>
              </w:tabs>
              <w:ind w:right="113"/>
              <w:rPr>
                <w:rFonts w:ascii="Arial" w:hAnsi="Arial" w:cs="Arial"/>
                <w:color w:val="000000"/>
                <w:sz w:val="22"/>
                <w:szCs w:val="22"/>
              </w:rPr>
            </w:pPr>
          </w:p>
        </w:tc>
      </w:tr>
      <w:tr w:rsidR="006B320E" w:rsidRPr="00B058A7" w14:paraId="29BCDB8B" w14:textId="77777777" w:rsidTr="0041073B">
        <w:tc>
          <w:tcPr>
            <w:tcW w:w="5526" w:type="dxa"/>
          </w:tcPr>
          <w:p w14:paraId="2A7677E3" w14:textId="77777777" w:rsidR="006B320E" w:rsidRPr="00B058A7" w:rsidRDefault="006B320E" w:rsidP="006B320E">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Liabilities due within one year or less</w:t>
            </w:r>
          </w:p>
        </w:tc>
        <w:tc>
          <w:tcPr>
            <w:tcW w:w="1554" w:type="dxa"/>
          </w:tcPr>
          <w:p w14:paraId="1DE219D5" w14:textId="77777777" w:rsidR="006B320E" w:rsidRPr="00B058A7" w:rsidRDefault="006B320E" w:rsidP="006B320E">
            <w:pPr>
              <w:jc w:val="right"/>
              <w:rPr>
                <w:rFonts w:ascii="Arial" w:hAnsi="Arial" w:cs="Arial"/>
                <w:sz w:val="22"/>
                <w:szCs w:val="22"/>
              </w:rPr>
            </w:pPr>
          </w:p>
        </w:tc>
        <w:tc>
          <w:tcPr>
            <w:tcW w:w="519" w:type="dxa"/>
          </w:tcPr>
          <w:p w14:paraId="0605B61B" w14:textId="77777777" w:rsidR="006B320E" w:rsidRPr="00B058A7" w:rsidRDefault="006B320E" w:rsidP="006B320E">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tcPr>
          <w:p w14:paraId="2427E65A" w14:textId="661A1F6A" w:rsidR="006B320E" w:rsidRPr="00B058A7" w:rsidRDefault="00B34D65" w:rsidP="006B320E">
            <w:pPr>
              <w:pStyle w:val="Tdec"/>
              <w:tabs>
                <w:tab w:val="clear" w:pos="993"/>
                <w:tab w:val="decimal" w:pos="1152"/>
              </w:tabs>
              <w:ind w:right="113"/>
              <w:rPr>
                <w:rFonts w:ascii="Arial" w:hAnsi="Arial" w:cs="Arial"/>
                <w:sz w:val="22"/>
                <w:szCs w:val="22"/>
              </w:rPr>
            </w:pPr>
            <w:r>
              <w:rPr>
                <w:rFonts w:ascii="Arial" w:hAnsi="Arial" w:cs="Arial"/>
                <w:sz w:val="22"/>
                <w:szCs w:val="22"/>
              </w:rPr>
              <w:t>(583)</w:t>
            </w:r>
          </w:p>
        </w:tc>
      </w:tr>
      <w:tr w:rsidR="006B320E" w:rsidRPr="00B058A7" w14:paraId="673EC723" w14:textId="77777777" w:rsidTr="0041073B">
        <w:tc>
          <w:tcPr>
            <w:tcW w:w="5526" w:type="dxa"/>
          </w:tcPr>
          <w:p w14:paraId="4D3F3CF6" w14:textId="77777777" w:rsidR="006B320E" w:rsidRPr="00B058A7" w:rsidRDefault="006B320E" w:rsidP="006B320E">
            <w:pPr>
              <w:pStyle w:val="CharCharCharCharCharCharCharCharCharCharCharChar"/>
              <w:rPr>
                <w:rFonts w:ascii="Arial" w:hAnsi="Arial" w:cs="Arial"/>
                <w:color w:val="1F497D"/>
                <w:sz w:val="22"/>
                <w:szCs w:val="22"/>
                <w:lang w:val="en-GB"/>
              </w:rPr>
            </w:pPr>
            <w:r w:rsidRPr="00B058A7">
              <w:rPr>
                <w:rFonts w:ascii="Arial" w:hAnsi="Arial" w:cs="Arial"/>
                <w:sz w:val="22"/>
                <w:szCs w:val="22"/>
                <w:lang w:val="en-GB"/>
              </w:rPr>
              <w:t>Share of gross liabilities</w:t>
            </w:r>
          </w:p>
        </w:tc>
        <w:tc>
          <w:tcPr>
            <w:tcW w:w="1554" w:type="dxa"/>
          </w:tcPr>
          <w:p w14:paraId="0E127E90" w14:textId="77777777" w:rsidR="006B320E" w:rsidRPr="00B058A7" w:rsidRDefault="006B320E" w:rsidP="006B320E">
            <w:pPr>
              <w:jc w:val="right"/>
              <w:rPr>
                <w:rFonts w:ascii="Arial" w:hAnsi="Arial" w:cs="Arial"/>
                <w:sz w:val="22"/>
                <w:szCs w:val="22"/>
              </w:rPr>
            </w:pPr>
          </w:p>
        </w:tc>
        <w:tc>
          <w:tcPr>
            <w:tcW w:w="519" w:type="dxa"/>
          </w:tcPr>
          <w:p w14:paraId="768E21F1" w14:textId="77777777" w:rsidR="006B320E" w:rsidRPr="00B058A7" w:rsidRDefault="006B320E" w:rsidP="006B320E">
            <w:pPr>
              <w:pStyle w:val="Tdec"/>
              <w:tabs>
                <w:tab w:val="clear" w:pos="993"/>
                <w:tab w:val="decimal" w:pos="1152"/>
              </w:tabs>
              <w:ind w:right="113"/>
              <w:jc w:val="right"/>
              <w:rPr>
                <w:rFonts w:ascii="Arial" w:hAnsi="Arial" w:cs="Arial"/>
                <w:sz w:val="22"/>
                <w:szCs w:val="22"/>
              </w:rPr>
            </w:pPr>
          </w:p>
        </w:tc>
        <w:tc>
          <w:tcPr>
            <w:tcW w:w="1473" w:type="dxa"/>
            <w:tcBorders>
              <w:top w:val="single" w:sz="4" w:space="0" w:color="auto"/>
              <w:bottom w:val="single" w:sz="4" w:space="0" w:color="auto"/>
            </w:tcBorders>
          </w:tcPr>
          <w:p w14:paraId="45B90D44" w14:textId="283437A6" w:rsidR="006B320E" w:rsidRPr="00B058A7" w:rsidRDefault="00B34D65" w:rsidP="006B320E">
            <w:pPr>
              <w:pStyle w:val="Tdec"/>
              <w:tabs>
                <w:tab w:val="clear" w:pos="993"/>
                <w:tab w:val="decimal" w:pos="1152"/>
              </w:tabs>
              <w:ind w:right="113"/>
              <w:rPr>
                <w:rFonts w:ascii="Arial" w:hAnsi="Arial" w:cs="Arial"/>
                <w:sz w:val="22"/>
                <w:szCs w:val="22"/>
              </w:rPr>
            </w:pPr>
            <w:r>
              <w:rPr>
                <w:rFonts w:ascii="Arial" w:hAnsi="Arial" w:cs="Arial"/>
                <w:sz w:val="22"/>
                <w:szCs w:val="22"/>
              </w:rPr>
              <w:t>(583)</w:t>
            </w:r>
          </w:p>
        </w:tc>
      </w:tr>
      <w:tr w:rsidR="006B320E" w:rsidRPr="00B058A7" w14:paraId="3EFE0617" w14:textId="77777777" w:rsidTr="0041073B">
        <w:trPr>
          <w:trHeight w:val="125"/>
        </w:trPr>
        <w:tc>
          <w:tcPr>
            <w:tcW w:w="5526" w:type="dxa"/>
          </w:tcPr>
          <w:p w14:paraId="6E6A76F5" w14:textId="77777777" w:rsidR="006B320E" w:rsidRPr="00B058A7" w:rsidRDefault="006B320E" w:rsidP="006B320E">
            <w:pPr>
              <w:pStyle w:val="CharCharCharCharCharCharCharCharCharCharCharChar"/>
              <w:rPr>
                <w:rFonts w:ascii="Arial" w:hAnsi="Arial" w:cs="Arial"/>
                <w:b/>
                <w:color w:val="1F497D"/>
                <w:sz w:val="22"/>
                <w:szCs w:val="22"/>
                <w:lang w:val="en-GB"/>
              </w:rPr>
            </w:pPr>
            <w:r w:rsidRPr="00B058A7">
              <w:rPr>
                <w:rFonts w:ascii="Arial" w:hAnsi="Arial" w:cs="Arial"/>
                <w:b/>
                <w:sz w:val="22"/>
                <w:szCs w:val="22"/>
                <w:lang w:val="en-GB"/>
              </w:rPr>
              <w:t>Share of net assets</w:t>
            </w:r>
          </w:p>
        </w:tc>
        <w:tc>
          <w:tcPr>
            <w:tcW w:w="1554" w:type="dxa"/>
          </w:tcPr>
          <w:p w14:paraId="05628EC4" w14:textId="77777777" w:rsidR="006B320E" w:rsidRPr="00B058A7" w:rsidRDefault="006B320E" w:rsidP="006B320E">
            <w:pPr>
              <w:jc w:val="right"/>
              <w:rPr>
                <w:rFonts w:ascii="Arial" w:hAnsi="Arial" w:cs="Arial"/>
                <w:b/>
                <w:sz w:val="22"/>
                <w:szCs w:val="22"/>
              </w:rPr>
            </w:pPr>
          </w:p>
        </w:tc>
        <w:tc>
          <w:tcPr>
            <w:tcW w:w="519" w:type="dxa"/>
          </w:tcPr>
          <w:p w14:paraId="310BAF20" w14:textId="77777777" w:rsidR="006B320E" w:rsidRPr="00B058A7" w:rsidRDefault="006B320E" w:rsidP="006B320E">
            <w:pPr>
              <w:pStyle w:val="Tdec"/>
              <w:tabs>
                <w:tab w:val="clear" w:pos="993"/>
                <w:tab w:val="decimal" w:pos="1152"/>
              </w:tabs>
              <w:ind w:right="113"/>
              <w:rPr>
                <w:rFonts w:ascii="Arial" w:hAnsi="Arial" w:cs="Arial"/>
                <w:b/>
                <w:sz w:val="22"/>
                <w:szCs w:val="22"/>
              </w:rPr>
            </w:pPr>
          </w:p>
        </w:tc>
        <w:tc>
          <w:tcPr>
            <w:tcW w:w="1473" w:type="dxa"/>
            <w:tcBorders>
              <w:bottom w:val="double" w:sz="4" w:space="0" w:color="auto"/>
            </w:tcBorders>
          </w:tcPr>
          <w:p w14:paraId="284A21C3" w14:textId="77777777" w:rsidR="006B320E" w:rsidRPr="00B058A7" w:rsidRDefault="006B320E" w:rsidP="006B320E">
            <w:pPr>
              <w:pStyle w:val="Tdec"/>
              <w:tabs>
                <w:tab w:val="clear" w:pos="993"/>
                <w:tab w:val="decimal" w:pos="1190"/>
              </w:tabs>
              <w:ind w:right="113"/>
              <w:rPr>
                <w:rFonts w:ascii="Arial" w:hAnsi="Arial" w:cs="Arial"/>
                <w:b/>
                <w:color w:val="000000"/>
                <w:sz w:val="22"/>
                <w:szCs w:val="22"/>
              </w:rPr>
            </w:pPr>
            <w:r>
              <w:rPr>
                <w:rFonts w:ascii="Arial" w:hAnsi="Arial" w:cs="Arial"/>
                <w:b/>
                <w:color w:val="000000"/>
                <w:sz w:val="22"/>
                <w:szCs w:val="22"/>
              </w:rPr>
              <w:t>-</w:t>
            </w:r>
          </w:p>
        </w:tc>
      </w:tr>
    </w:tbl>
    <w:p w14:paraId="323C6870" w14:textId="77777777" w:rsidR="006B320E" w:rsidRDefault="006B320E" w:rsidP="006B320E">
      <w:pPr>
        <w:pStyle w:val="NormalIndent"/>
        <w:ind w:left="0"/>
        <w:jc w:val="left"/>
        <w:rPr>
          <w:rFonts w:ascii="Arial" w:hAnsi="Arial" w:cs="Arial"/>
          <w:b/>
          <w:sz w:val="22"/>
          <w:szCs w:val="22"/>
        </w:rPr>
      </w:pPr>
    </w:p>
    <w:p w14:paraId="62A280FA" w14:textId="77777777" w:rsidR="007D66C0" w:rsidRDefault="007D66C0">
      <w:pPr>
        <w:spacing w:after="0"/>
        <w:jc w:val="left"/>
        <w:rPr>
          <w:rFonts w:ascii="Arial" w:hAnsi="Arial" w:cs="Arial"/>
          <w:sz w:val="22"/>
          <w:szCs w:val="22"/>
        </w:rPr>
      </w:pPr>
      <w:r>
        <w:rPr>
          <w:rFonts w:ascii="Arial" w:hAnsi="Arial" w:cs="Arial"/>
          <w:sz w:val="22"/>
          <w:szCs w:val="22"/>
        </w:rPr>
        <w:br w:type="page"/>
      </w:r>
    </w:p>
    <w:p w14:paraId="527F607C" w14:textId="66B25638" w:rsidR="006B320E" w:rsidRPr="006B320E" w:rsidRDefault="006B320E" w:rsidP="006B320E">
      <w:pPr>
        <w:pStyle w:val="NormalIndent"/>
        <w:ind w:left="0"/>
        <w:jc w:val="left"/>
        <w:rPr>
          <w:rFonts w:ascii="Arial" w:hAnsi="Arial" w:cs="Arial"/>
          <w:sz w:val="22"/>
          <w:szCs w:val="22"/>
        </w:rPr>
      </w:pPr>
      <w:r w:rsidRPr="006B320E">
        <w:rPr>
          <w:rFonts w:ascii="Arial" w:hAnsi="Arial" w:cs="Arial"/>
          <w:sz w:val="22"/>
          <w:szCs w:val="22"/>
        </w:rPr>
        <w:lastRenderedPageBreak/>
        <w:t>The operating results for LGA Digital Services are shown below:</w:t>
      </w:r>
    </w:p>
    <w:p w14:paraId="7BA5600B" w14:textId="77777777" w:rsidR="006B320E" w:rsidRPr="00B058A7" w:rsidRDefault="006B320E" w:rsidP="006B320E">
      <w:pPr>
        <w:pStyle w:val="NormalIndent"/>
        <w:ind w:left="0"/>
        <w:jc w:val="left"/>
        <w:rPr>
          <w:rFonts w:ascii="Arial" w:hAnsi="Arial" w:cs="Arial"/>
          <w:b/>
          <w:sz w:val="22"/>
          <w:szCs w:val="22"/>
        </w:rPr>
      </w:pPr>
    </w:p>
    <w:tbl>
      <w:tblPr>
        <w:tblW w:w="0" w:type="auto"/>
        <w:tblLayout w:type="fixed"/>
        <w:tblLook w:val="0000" w:firstRow="0" w:lastRow="0" w:firstColumn="0" w:lastColumn="0" w:noHBand="0" w:noVBand="0"/>
      </w:tblPr>
      <w:tblGrid>
        <w:gridCol w:w="5495"/>
        <w:gridCol w:w="1559"/>
        <w:gridCol w:w="567"/>
        <w:gridCol w:w="1418"/>
      </w:tblGrid>
      <w:tr w:rsidR="006B320E" w:rsidRPr="00B058A7" w14:paraId="271B73D3" w14:textId="77777777" w:rsidTr="006B320E">
        <w:tc>
          <w:tcPr>
            <w:tcW w:w="5495" w:type="dxa"/>
          </w:tcPr>
          <w:p w14:paraId="12626E86" w14:textId="77777777" w:rsidR="006B320E" w:rsidRPr="00B058A7" w:rsidRDefault="006B320E" w:rsidP="006B320E">
            <w:pPr>
              <w:pStyle w:val="Thead"/>
              <w:jc w:val="left"/>
              <w:rPr>
                <w:rFonts w:ascii="Arial" w:hAnsi="Arial" w:cs="Arial"/>
                <w:sz w:val="22"/>
                <w:szCs w:val="22"/>
              </w:rPr>
            </w:pPr>
            <w:r w:rsidRPr="00B058A7">
              <w:rPr>
                <w:rFonts w:ascii="Arial" w:hAnsi="Arial" w:cs="Arial"/>
                <w:sz w:val="22"/>
                <w:szCs w:val="22"/>
              </w:rPr>
              <w:t>Profit and Loss Summary</w:t>
            </w:r>
          </w:p>
          <w:p w14:paraId="6536CD24" w14:textId="77777777" w:rsidR="006B320E" w:rsidRPr="00B058A7" w:rsidRDefault="006B320E" w:rsidP="006B320E">
            <w:pPr>
              <w:pStyle w:val="Thead"/>
              <w:jc w:val="left"/>
              <w:rPr>
                <w:rFonts w:ascii="Arial" w:hAnsi="Arial" w:cs="Arial"/>
                <w:sz w:val="22"/>
                <w:szCs w:val="22"/>
              </w:rPr>
            </w:pPr>
          </w:p>
        </w:tc>
        <w:tc>
          <w:tcPr>
            <w:tcW w:w="1559" w:type="dxa"/>
          </w:tcPr>
          <w:p w14:paraId="0268BC58" w14:textId="77777777" w:rsidR="006B320E" w:rsidRPr="00B058A7" w:rsidRDefault="006B320E" w:rsidP="006B320E">
            <w:pPr>
              <w:pStyle w:val="Thead"/>
              <w:rPr>
                <w:rFonts w:ascii="Arial" w:hAnsi="Arial" w:cs="Arial"/>
              </w:rPr>
            </w:pPr>
          </w:p>
        </w:tc>
        <w:tc>
          <w:tcPr>
            <w:tcW w:w="567" w:type="dxa"/>
          </w:tcPr>
          <w:p w14:paraId="070E1C6B" w14:textId="77777777" w:rsidR="006B320E" w:rsidRPr="00B058A7" w:rsidRDefault="006B320E" w:rsidP="006B320E">
            <w:pPr>
              <w:pStyle w:val="Thead"/>
              <w:rPr>
                <w:rFonts w:ascii="Arial" w:hAnsi="Arial" w:cs="Arial"/>
              </w:rPr>
            </w:pPr>
          </w:p>
        </w:tc>
        <w:tc>
          <w:tcPr>
            <w:tcW w:w="1418" w:type="dxa"/>
          </w:tcPr>
          <w:p w14:paraId="4364DAF0" w14:textId="77777777" w:rsidR="006B320E" w:rsidRPr="00B058A7" w:rsidRDefault="006B320E" w:rsidP="006B320E">
            <w:pPr>
              <w:pStyle w:val="Thead"/>
              <w:rPr>
                <w:rFonts w:ascii="Arial" w:hAnsi="Arial" w:cs="Arial"/>
              </w:rPr>
            </w:pPr>
            <w:r w:rsidRPr="00B058A7">
              <w:rPr>
                <w:rFonts w:ascii="Arial" w:hAnsi="Arial" w:cs="Arial"/>
              </w:rPr>
              <w:t>Year ended</w:t>
            </w:r>
          </w:p>
          <w:p w14:paraId="0F2FFE26" w14:textId="77777777" w:rsidR="006B320E" w:rsidRPr="00B058A7" w:rsidRDefault="006B320E" w:rsidP="006B320E">
            <w:pPr>
              <w:pStyle w:val="Thead"/>
              <w:rPr>
                <w:rFonts w:ascii="Arial" w:hAnsi="Arial" w:cs="Arial"/>
              </w:rPr>
            </w:pPr>
            <w:r w:rsidRPr="00B058A7">
              <w:rPr>
                <w:rFonts w:ascii="Arial" w:hAnsi="Arial" w:cs="Arial"/>
              </w:rPr>
              <w:t>31 March</w:t>
            </w:r>
          </w:p>
          <w:p w14:paraId="3F35C19C" w14:textId="77777777" w:rsidR="006B320E" w:rsidRPr="00B058A7" w:rsidRDefault="0041073B" w:rsidP="006B320E">
            <w:pPr>
              <w:pStyle w:val="Thead"/>
              <w:rPr>
                <w:rFonts w:ascii="Arial" w:hAnsi="Arial" w:cs="Arial"/>
              </w:rPr>
            </w:pPr>
            <w:r>
              <w:rPr>
                <w:rFonts w:ascii="Arial" w:hAnsi="Arial" w:cs="Arial"/>
              </w:rPr>
              <w:t>2016</w:t>
            </w:r>
          </w:p>
          <w:p w14:paraId="0C51544B" w14:textId="77777777" w:rsidR="006B320E" w:rsidRPr="00B058A7" w:rsidRDefault="006B320E" w:rsidP="006B320E">
            <w:pPr>
              <w:pStyle w:val="Thead"/>
              <w:rPr>
                <w:rFonts w:ascii="Arial" w:hAnsi="Arial" w:cs="Arial"/>
              </w:rPr>
            </w:pPr>
            <w:r w:rsidRPr="00B058A7">
              <w:rPr>
                <w:rFonts w:ascii="Arial" w:hAnsi="Arial" w:cs="Arial"/>
              </w:rPr>
              <w:t>£000</w:t>
            </w:r>
          </w:p>
        </w:tc>
      </w:tr>
      <w:tr w:rsidR="006B320E" w:rsidRPr="00B058A7" w14:paraId="2571BD66" w14:textId="77777777" w:rsidTr="006B320E">
        <w:tc>
          <w:tcPr>
            <w:tcW w:w="5495" w:type="dxa"/>
          </w:tcPr>
          <w:p w14:paraId="6337306E" w14:textId="77777777" w:rsidR="006B320E" w:rsidRPr="00B058A7" w:rsidRDefault="006B320E" w:rsidP="006B320E">
            <w:pPr>
              <w:pStyle w:val="CharCharCharCharCharCharCharCharCharCharCharChar"/>
              <w:spacing w:after="0"/>
              <w:rPr>
                <w:rFonts w:ascii="Arial" w:hAnsi="Arial" w:cs="Arial"/>
                <w:bCs/>
                <w:sz w:val="22"/>
                <w:szCs w:val="22"/>
                <w:lang w:val="en-GB"/>
              </w:rPr>
            </w:pPr>
            <w:r w:rsidRPr="00B058A7">
              <w:rPr>
                <w:rFonts w:ascii="Arial" w:hAnsi="Arial" w:cs="Arial"/>
                <w:bCs/>
                <w:sz w:val="22"/>
                <w:szCs w:val="22"/>
                <w:lang w:val="en-GB"/>
              </w:rPr>
              <w:t>Revenue</w:t>
            </w:r>
          </w:p>
        </w:tc>
        <w:tc>
          <w:tcPr>
            <w:tcW w:w="1559" w:type="dxa"/>
          </w:tcPr>
          <w:p w14:paraId="5749D070" w14:textId="77777777" w:rsidR="006B320E" w:rsidRPr="00B058A7" w:rsidRDefault="006B320E" w:rsidP="006B320E">
            <w:pPr>
              <w:jc w:val="right"/>
              <w:rPr>
                <w:rFonts w:ascii="Arial" w:hAnsi="Arial" w:cs="Arial"/>
                <w:sz w:val="22"/>
                <w:szCs w:val="22"/>
              </w:rPr>
            </w:pPr>
          </w:p>
        </w:tc>
        <w:tc>
          <w:tcPr>
            <w:tcW w:w="567" w:type="dxa"/>
          </w:tcPr>
          <w:p w14:paraId="45CE48C8" w14:textId="77777777" w:rsidR="006B320E" w:rsidRPr="00B058A7" w:rsidRDefault="006B320E" w:rsidP="006B320E">
            <w:pPr>
              <w:pStyle w:val="Tdec"/>
              <w:tabs>
                <w:tab w:val="clear" w:pos="993"/>
                <w:tab w:val="decimal" w:pos="1152"/>
              </w:tabs>
              <w:ind w:right="113"/>
              <w:rPr>
                <w:rFonts w:ascii="Arial" w:hAnsi="Arial" w:cs="Arial"/>
                <w:sz w:val="22"/>
                <w:szCs w:val="22"/>
              </w:rPr>
            </w:pPr>
          </w:p>
        </w:tc>
        <w:tc>
          <w:tcPr>
            <w:tcW w:w="1418" w:type="dxa"/>
          </w:tcPr>
          <w:p w14:paraId="15CAF04F" w14:textId="280164E6" w:rsidR="006B320E" w:rsidRPr="00B058A7" w:rsidRDefault="00DD24F7" w:rsidP="006B320E">
            <w:pPr>
              <w:pStyle w:val="Tdec"/>
              <w:tabs>
                <w:tab w:val="clear" w:pos="993"/>
                <w:tab w:val="decimal" w:pos="1152"/>
              </w:tabs>
              <w:ind w:right="113"/>
              <w:rPr>
                <w:rFonts w:ascii="Arial" w:hAnsi="Arial" w:cs="Arial"/>
                <w:sz w:val="22"/>
                <w:szCs w:val="22"/>
              </w:rPr>
            </w:pPr>
            <w:r>
              <w:rPr>
                <w:rFonts w:ascii="Arial" w:hAnsi="Arial" w:cs="Arial"/>
                <w:sz w:val="22"/>
                <w:szCs w:val="22"/>
              </w:rPr>
              <w:t>1,165</w:t>
            </w:r>
          </w:p>
        </w:tc>
      </w:tr>
      <w:tr w:rsidR="006B320E" w:rsidRPr="00B058A7" w14:paraId="2D21A525" w14:textId="77777777" w:rsidTr="006B320E">
        <w:tc>
          <w:tcPr>
            <w:tcW w:w="5495" w:type="dxa"/>
          </w:tcPr>
          <w:p w14:paraId="177BBC76" w14:textId="77777777" w:rsidR="006B320E" w:rsidRPr="00B058A7" w:rsidRDefault="006B320E" w:rsidP="006B320E">
            <w:pPr>
              <w:pStyle w:val="CharCharCharCharCharCharCharCharCharCharCharChar"/>
              <w:spacing w:after="0"/>
              <w:rPr>
                <w:rFonts w:ascii="Arial" w:hAnsi="Arial" w:cs="Arial"/>
                <w:color w:val="1F497D"/>
                <w:sz w:val="22"/>
                <w:szCs w:val="22"/>
                <w:lang w:val="en-GB"/>
              </w:rPr>
            </w:pPr>
            <w:r w:rsidRPr="00B058A7">
              <w:rPr>
                <w:rFonts w:ascii="Arial" w:hAnsi="Arial" w:cs="Arial"/>
                <w:sz w:val="22"/>
                <w:szCs w:val="22"/>
                <w:lang w:val="en-GB"/>
              </w:rPr>
              <w:t>Operating costs</w:t>
            </w:r>
          </w:p>
        </w:tc>
        <w:tc>
          <w:tcPr>
            <w:tcW w:w="1559" w:type="dxa"/>
          </w:tcPr>
          <w:p w14:paraId="00F9BC82" w14:textId="77777777" w:rsidR="006B320E" w:rsidRPr="00B058A7" w:rsidRDefault="006B320E" w:rsidP="006B320E">
            <w:pPr>
              <w:jc w:val="right"/>
              <w:rPr>
                <w:rFonts w:ascii="Arial" w:hAnsi="Arial" w:cs="Arial"/>
                <w:sz w:val="22"/>
                <w:szCs w:val="22"/>
              </w:rPr>
            </w:pPr>
          </w:p>
        </w:tc>
        <w:tc>
          <w:tcPr>
            <w:tcW w:w="567" w:type="dxa"/>
          </w:tcPr>
          <w:p w14:paraId="07C17F34" w14:textId="77777777" w:rsidR="006B320E" w:rsidRPr="00B058A7" w:rsidRDefault="006B320E" w:rsidP="006B320E">
            <w:pPr>
              <w:pStyle w:val="Tdec"/>
              <w:tabs>
                <w:tab w:val="clear" w:pos="993"/>
                <w:tab w:val="decimal" w:pos="1152"/>
              </w:tabs>
              <w:ind w:right="113"/>
              <w:rPr>
                <w:rFonts w:ascii="Arial" w:hAnsi="Arial" w:cs="Arial"/>
                <w:sz w:val="22"/>
                <w:szCs w:val="22"/>
              </w:rPr>
            </w:pPr>
          </w:p>
        </w:tc>
        <w:tc>
          <w:tcPr>
            <w:tcW w:w="1418" w:type="dxa"/>
          </w:tcPr>
          <w:p w14:paraId="2539954E" w14:textId="0D7482E9" w:rsidR="006B320E" w:rsidRPr="00B058A7" w:rsidRDefault="00DD24F7" w:rsidP="006B320E">
            <w:pPr>
              <w:pStyle w:val="Tdec"/>
              <w:tabs>
                <w:tab w:val="clear" w:pos="993"/>
                <w:tab w:val="decimal" w:pos="1152"/>
              </w:tabs>
              <w:ind w:right="113"/>
              <w:rPr>
                <w:rFonts w:ascii="Arial" w:hAnsi="Arial" w:cs="Arial"/>
                <w:sz w:val="22"/>
                <w:szCs w:val="22"/>
              </w:rPr>
            </w:pPr>
            <w:r>
              <w:rPr>
                <w:rFonts w:ascii="Arial" w:hAnsi="Arial" w:cs="Arial"/>
                <w:sz w:val="22"/>
                <w:szCs w:val="22"/>
              </w:rPr>
              <w:t>(1,165)</w:t>
            </w:r>
          </w:p>
        </w:tc>
      </w:tr>
      <w:tr w:rsidR="006B320E" w:rsidRPr="00B058A7" w14:paraId="06140EB0" w14:textId="77777777" w:rsidTr="0041073B">
        <w:tc>
          <w:tcPr>
            <w:tcW w:w="5495" w:type="dxa"/>
          </w:tcPr>
          <w:p w14:paraId="7EC9496D" w14:textId="77777777" w:rsidR="006B320E" w:rsidRPr="00B058A7" w:rsidRDefault="006B320E" w:rsidP="006B320E">
            <w:pPr>
              <w:pStyle w:val="CharCharCharCharCharCharCharCharCharCharCharChar"/>
              <w:rPr>
                <w:rFonts w:ascii="Arial" w:hAnsi="Arial" w:cs="Arial"/>
                <w:color w:val="1F497D"/>
                <w:sz w:val="22"/>
                <w:szCs w:val="22"/>
                <w:lang w:val="en-GB"/>
              </w:rPr>
            </w:pPr>
            <w:r w:rsidRPr="00B058A7">
              <w:rPr>
                <w:rFonts w:ascii="Arial" w:hAnsi="Arial" w:cs="Arial"/>
                <w:sz w:val="22"/>
                <w:szCs w:val="22"/>
                <w:lang w:val="en-GB"/>
              </w:rPr>
              <w:t xml:space="preserve">Operating profit </w:t>
            </w:r>
          </w:p>
        </w:tc>
        <w:tc>
          <w:tcPr>
            <w:tcW w:w="1559" w:type="dxa"/>
          </w:tcPr>
          <w:p w14:paraId="0B12E003" w14:textId="77777777" w:rsidR="006B320E" w:rsidRPr="00B058A7" w:rsidRDefault="006B320E" w:rsidP="006B320E">
            <w:pPr>
              <w:jc w:val="right"/>
              <w:rPr>
                <w:rFonts w:ascii="Arial" w:hAnsi="Arial" w:cs="Arial"/>
                <w:sz w:val="22"/>
                <w:szCs w:val="22"/>
              </w:rPr>
            </w:pPr>
          </w:p>
        </w:tc>
        <w:tc>
          <w:tcPr>
            <w:tcW w:w="567" w:type="dxa"/>
          </w:tcPr>
          <w:p w14:paraId="6E288344" w14:textId="77777777" w:rsidR="006B320E" w:rsidRPr="00B058A7" w:rsidRDefault="006B320E" w:rsidP="006B320E">
            <w:pPr>
              <w:pStyle w:val="Tdec"/>
              <w:tabs>
                <w:tab w:val="clear" w:pos="993"/>
                <w:tab w:val="decimal" w:pos="1152"/>
              </w:tabs>
              <w:ind w:right="113"/>
              <w:rPr>
                <w:rFonts w:ascii="Arial" w:hAnsi="Arial" w:cs="Arial"/>
                <w:sz w:val="22"/>
                <w:szCs w:val="22"/>
              </w:rPr>
            </w:pPr>
          </w:p>
        </w:tc>
        <w:tc>
          <w:tcPr>
            <w:tcW w:w="1418" w:type="dxa"/>
            <w:tcBorders>
              <w:bottom w:val="single" w:sz="4" w:space="0" w:color="auto"/>
            </w:tcBorders>
          </w:tcPr>
          <w:p w14:paraId="2340C00A" w14:textId="1EF8526D" w:rsidR="006B320E" w:rsidRPr="00B058A7" w:rsidRDefault="00DD24F7" w:rsidP="006B320E">
            <w:pPr>
              <w:pStyle w:val="Tdec"/>
              <w:tabs>
                <w:tab w:val="clear" w:pos="993"/>
                <w:tab w:val="decimal" w:pos="1152"/>
              </w:tabs>
              <w:ind w:right="113"/>
              <w:rPr>
                <w:rFonts w:ascii="Arial" w:hAnsi="Arial" w:cs="Arial"/>
                <w:sz w:val="22"/>
                <w:szCs w:val="22"/>
              </w:rPr>
            </w:pPr>
            <w:r>
              <w:rPr>
                <w:rFonts w:ascii="Arial" w:hAnsi="Arial" w:cs="Arial"/>
                <w:sz w:val="22"/>
                <w:szCs w:val="22"/>
              </w:rPr>
              <w:t>0</w:t>
            </w:r>
          </w:p>
        </w:tc>
      </w:tr>
      <w:tr w:rsidR="006B320E" w:rsidRPr="00B058A7" w14:paraId="1064C393" w14:textId="77777777" w:rsidTr="0041073B">
        <w:trPr>
          <w:trHeight w:val="125"/>
        </w:trPr>
        <w:tc>
          <w:tcPr>
            <w:tcW w:w="5495" w:type="dxa"/>
          </w:tcPr>
          <w:p w14:paraId="4A841B40" w14:textId="77777777" w:rsidR="006B320E" w:rsidRPr="00B058A7" w:rsidRDefault="006B320E" w:rsidP="006B320E">
            <w:pPr>
              <w:pStyle w:val="CharCharCharCharCharCharCharCharCharCharCharChar"/>
              <w:rPr>
                <w:rFonts w:ascii="Arial" w:hAnsi="Arial" w:cs="Arial"/>
                <w:b/>
                <w:color w:val="1F497D"/>
                <w:sz w:val="22"/>
                <w:szCs w:val="22"/>
                <w:lang w:val="en-GB"/>
              </w:rPr>
            </w:pPr>
            <w:r w:rsidRPr="00B058A7">
              <w:rPr>
                <w:rFonts w:ascii="Arial" w:hAnsi="Arial" w:cs="Arial"/>
                <w:b/>
                <w:sz w:val="22"/>
                <w:szCs w:val="22"/>
                <w:lang w:val="en-GB"/>
              </w:rPr>
              <w:t>Share of operating profit</w:t>
            </w:r>
          </w:p>
        </w:tc>
        <w:tc>
          <w:tcPr>
            <w:tcW w:w="1559" w:type="dxa"/>
          </w:tcPr>
          <w:p w14:paraId="4916519F" w14:textId="77777777" w:rsidR="006B320E" w:rsidRPr="00B058A7" w:rsidRDefault="006B320E" w:rsidP="006B320E">
            <w:pPr>
              <w:jc w:val="right"/>
              <w:rPr>
                <w:rFonts w:ascii="Arial" w:hAnsi="Arial" w:cs="Arial"/>
                <w:b/>
                <w:sz w:val="22"/>
                <w:szCs w:val="22"/>
              </w:rPr>
            </w:pPr>
          </w:p>
        </w:tc>
        <w:tc>
          <w:tcPr>
            <w:tcW w:w="567" w:type="dxa"/>
          </w:tcPr>
          <w:p w14:paraId="784625C3" w14:textId="77777777" w:rsidR="006B320E" w:rsidRPr="00B058A7" w:rsidRDefault="006B320E" w:rsidP="006B320E">
            <w:pPr>
              <w:pStyle w:val="Tdec"/>
              <w:tabs>
                <w:tab w:val="clear" w:pos="993"/>
                <w:tab w:val="decimal" w:pos="1152"/>
              </w:tabs>
              <w:ind w:right="113"/>
              <w:rPr>
                <w:rFonts w:ascii="Arial" w:hAnsi="Arial" w:cs="Arial"/>
                <w:b/>
                <w:sz w:val="22"/>
                <w:szCs w:val="22"/>
              </w:rPr>
            </w:pPr>
          </w:p>
        </w:tc>
        <w:tc>
          <w:tcPr>
            <w:tcW w:w="1418" w:type="dxa"/>
            <w:tcBorders>
              <w:bottom w:val="double" w:sz="4" w:space="0" w:color="auto"/>
            </w:tcBorders>
          </w:tcPr>
          <w:p w14:paraId="3623A459" w14:textId="1C9036BC" w:rsidR="006B320E" w:rsidRPr="00B058A7" w:rsidRDefault="00DD24F7" w:rsidP="006B320E">
            <w:pPr>
              <w:pStyle w:val="Tdec"/>
              <w:tabs>
                <w:tab w:val="clear" w:pos="993"/>
                <w:tab w:val="decimal" w:pos="1152"/>
              </w:tabs>
              <w:ind w:right="113"/>
              <w:rPr>
                <w:rFonts w:ascii="Arial" w:hAnsi="Arial" w:cs="Arial"/>
                <w:b/>
                <w:sz w:val="22"/>
                <w:szCs w:val="22"/>
              </w:rPr>
            </w:pPr>
            <w:r>
              <w:rPr>
                <w:rFonts w:ascii="Arial" w:hAnsi="Arial" w:cs="Arial"/>
                <w:b/>
                <w:sz w:val="22"/>
                <w:szCs w:val="22"/>
              </w:rPr>
              <w:t>0</w:t>
            </w:r>
          </w:p>
        </w:tc>
      </w:tr>
    </w:tbl>
    <w:p w14:paraId="04AF9EB2" w14:textId="77777777" w:rsidR="006B320E" w:rsidRDefault="006B320E" w:rsidP="003C4A48">
      <w:pPr>
        <w:pStyle w:val="NormalIndent"/>
        <w:ind w:left="0"/>
        <w:rPr>
          <w:rFonts w:ascii="Arial" w:hAnsi="Arial" w:cs="Arial"/>
          <w:sz w:val="16"/>
          <w:szCs w:val="16"/>
        </w:rPr>
      </w:pPr>
    </w:p>
    <w:p w14:paraId="6067C04B" w14:textId="77777777" w:rsidR="006B320E" w:rsidRPr="006B320E" w:rsidRDefault="00037524" w:rsidP="006B320E">
      <w:pPr>
        <w:pStyle w:val="NormalIndent"/>
        <w:ind w:left="0"/>
        <w:jc w:val="left"/>
        <w:rPr>
          <w:rFonts w:ascii="Arial" w:hAnsi="Arial" w:cs="Arial"/>
          <w:sz w:val="22"/>
          <w:szCs w:val="22"/>
        </w:rPr>
      </w:pPr>
      <w:r>
        <w:rPr>
          <w:rFonts w:ascii="Arial" w:hAnsi="Arial" w:cs="Arial"/>
          <w:sz w:val="22"/>
          <w:szCs w:val="22"/>
        </w:rPr>
        <w:t>In July 2015</w:t>
      </w:r>
      <w:r w:rsidR="006B320E" w:rsidRPr="006B320E">
        <w:rPr>
          <w:rFonts w:ascii="Arial" w:hAnsi="Arial" w:cs="Arial"/>
          <w:sz w:val="22"/>
          <w:szCs w:val="22"/>
        </w:rPr>
        <w:t xml:space="preserve"> </w:t>
      </w:r>
      <w:r>
        <w:rPr>
          <w:rFonts w:ascii="Arial" w:hAnsi="Arial" w:cs="Arial"/>
          <w:sz w:val="22"/>
          <w:szCs w:val="22"/>
        </w:rPr>
        <w:t xml:space="preserve">a </w:t>
      </w:r>
      <w:r w:rsidR="0041073B">
        <w:rPr>
          <w:rFonts w:ascii="Arial" w:hAnsi="Arial" w:cs="Arial"/>
          <w:sz w:val="22"/>
          <w:szCs w:val="22"/>
        </w:rPr>
        <w:t xml:space="preserve">new Joint Venture </w:t>
      </w:r>
      <w:r w:rsidRPr="006B320E">
        <w:rPr>
          <w:rFonts w:ascii="Arial" w:hAnsi="Arial" w:cs="Arial"/>
          <w:sz w:val="22"/>
          <w:szCs w:val="22"/>
        </w:rPr>
        <w:t>Company</w:t>
      </w:r>
      <w:r w:rsidR="006B320E" w:rsidRPr="006B320E">
        <w:rPr>
          <w:rFonts w:ascii="Arial" w:hAnsi="Arial" w:cs="Arial"/>
          <w:sz w:val="22"/>
          <w:szCs w:val="22"/>
        </w:rPr>
        <w:t xml:space="preserve"> limited by guarantee</w:t>
      </w:r>
      <w:r w:rsidR="0041073B">
        <w:rPr>
          <w:rFonts w:ascii="Arial" w:hAnsi="Arial" w:cs="Arial"/>
          <w:sz w:val="22"/>
          <w:szCs w:val="22"/>
        </w:rPr>
        <w:t xml:space="preserve"> with the </w:t>
      </w:r>
      <w:r w:rsidR="0041073B" w:rsidRPr="006B320E">
        <w:rPr>
          <w:rFonts w:ascii="Arial" w:hAnsi="Arial" w:cs="Arial"/>
          <w:sz w:val="22"/>
          <w:szCs w:val="22"/>
        </w:rPr>
        <w:t>London Borough of Brent</w:t>
      </w:r>
      <w:r w:rsidR="0041073B">
        <w:rPr>
          <w:rFonts w:ascii="Arial" w:hAnsi="Arial" w:cs="Arial"/>
          <w:sz w:val="22"/>
          <w:szCs w:val="22"/>
        </w:rPr>
        <w:t xml:space="preserve"> was created</w:t>
      </w:r>
      <w:r w:rsidR="0041073B" w:rsidRPr="006B320E">
        <w:rPr>
          <w:rFonts w:ascii="Arial" w:hAnsi="Arial" w:cs="Arial"/>
          <w:sz w:val="22"/>
          <w:szCs w:val="22"/>
        </w:rPr>
        <w:t xml:space="preserve"> </w:t>
      </w:r>
      <w:r w:rsidR="006B320E" w:rsidRPr="006B320E">
        <w:rPr>
          <w:rFonts w:ascii="Arial" w:hAnsi="Arial" w:cs="Arial"/>
          <w:sz w:val="22"/>
          <w:szCs w:val="22"/>
        </w:rPr>
        <w:t>is to provide ICT Services to the LGA or the London Borough of Brent. The company has been set up to provide common services to both shareholders within the objective of minimising costs to the shareholders rather than marketing external activity and delivering commercial returns to either of the part</w:t>
      </w:r>
      <w:r w:rsidR="0041073B">
        <w:rPr>
          <w:rFonts w:ascii="Arial" w:hAnsi="Arial" w:cs="Arial"/>
          <w:sz w:val="22"/>
          <w:szCs w:val="22"/>
        </w:rPr>
        <w:t>ies</w:t>
      </w:r>
      <w:r w:rsidR="006B320E" w:rsidRPr="006B320E">
        <w:rPr>
          <w:rFonts w:ascii="Arial" w:hAnsi="Arial" w:cs="Arial"/>
          <w:sz w:val="22"/>
          <w:szCs w:val="22"/>
        </w:rPr>
        <w:t xml:space="preserve">. </w:t>
      </w:r>
      <w:r>
        <w:rPr>
          <w:rFonts w:ascii="Arial" w:hAnsi="Arial" w:cs="Arial"/>
          <w:sz w:val="22"/>
          <w:szCs w:val="22"/>
        </w:rPr>
        <w:t xml:space="preserve">The LGA service </w:t>
      </w:r>
      <w:r w:rsidRPr="006B320E">
        <w:rPr>
          <w:rFonts w:ascii="Arial" w:hAnsi="Arial" w:cs="Arial"/>
          <w:sz w:val="22"/>
          <w:szCs w:val="22"/>
        </w:rPr>
        <w:t xml:space="preserve">agreement </w:t>
      </w:r>
      <w:r>
        <w:rPr>
          <w:rFonts w:ascii="Arial" w:hAnsi="Arial" w:cs="Arial"/>
          <w:sz w:val="22"/>
          <w:szCs w:val="22"/>
        </w:rPr>
        <w:t>was signed on the</w:t>
      </w:r>
      <w:r w:rsidRPr="006B320E">
        <w:rPr>
          <w:rFonts w:ascii="Arial" w:hAnsi="Arial" w:cs="Arial"/>
          <w:sz w:val="22"/>
          <w:szCs w:val="22"/>
        </w:rPr>
        <w:t xml:space="preserve"> </w:t>
      </w:r>
      <w:r>
        <w:rPr>
          <w:rFonts w:ascii="Arial" w:hAnsi="Arial" w:cs="Arial"/>
          <w:sz w:val="22"/>
          <w:szCs w:val="22"/>
        </w:rPr>
        <w:t>29</w:t>
      </w:r>
      <w:r w:rsidRPr="006B320E">
        <w:rPr>
          <w:rFonts w:ascii="Arial" w:hAnsi="Arial" w:cs="Arial"/>
          <w:sz w:val="22"/>
          <w:szCs w:val="22"/>
        </w:rPr>
        <w:t xml:space="preserve">th </w:t>
      </w:r>
      <w:r>
        <w:rPr>
          <w:rFonts w:ascii="Arial" w:hAnsi="Arial" w:cs="Arial"/>
          <w:sz w:val="22"/>
          <w:szCs w:val="22"/>
        </w:rPr>
        <w:t>January</w:t>
      </w:r>
      <w:r w:rsidRPr="006B320E">
        <w:rPr>
          <w:rFonts w:ascii="Arial" w:hAnsi="Arial" w:cs="Arial"/>
          <w:sz w:val="22"/>
          <w:szCs w:val="22"/>
        </w:rPr>
        <w:t xml:space="preserve"> 2016</w:t>
      </w:r>
      <w:r>
        <w:rPr>
          <w:rFonts w:ascii="Arial" w:hAnsi="Arial" w:cs="Arial"/>
          <w:sz w:val="22"/>
          <w:szCs w:val="22"/>
        </w:rPr>
        <w:t>.</w:t>
      </w:r>
    </w:p>
    <w:p w14:paraId="0748EED7" w14:textId="77777777" w:rsidR="006B320E" w:rsidRPr="00B058A7" w:rsidRDefault="006B320E" w:rsidP="003C4A48">
      <w:pPr>
        <w:pStyle w:val="NormalIndent"/>
        <w:ind w:left="0"/>
        <w:rPr>
          <w:rFonts w:ascii="Arial" w:hAnsi="Arial" w:cs="Arial"/>
          <w:sz w:val="16"/>
          <w:szCs w:val="16"/>
        </w:rPr>
      </w:pPr>
    </w:p>
    <w:p w14:paraId="2A2FBC62" w14:textId="77777777" w:rsidR="00622167" w:rsidRPr="00622167" w:rsidRDefault="0053708C" w:rsidP="00570F72">
      <w:pPr>
        <w:pStyle w:val="Heading2"/>
        <w:ind w:left="720"/>
        <w:rPr>
          <w:rStyle w:val="StyleHeading1ArialCharChar"/>
          <w:b/>
        </w:rPr>
      </w:pPr>
      <w:bookmarkStart w:id="51" w:name="_Ref452463098"/>
      <w:bookmarkStart w:id="52" w:name="_Ref353528260"/>
      <w:r w:rsidRPr="00570F72">
        <w:rPr>
          <w:rStyle w:val="StyleHeading1ArialCharChar"/>
        </w:rPr>
        <w:t>INVESTMENT</w:t>
      </w:r>
      <w:r w:rsidR="009E724A" w:rsidRPr="00570F72">
        <w:rPr>
          <w:rStyle w:val="StyleHeading1ArialCharChar"/>
        </w:rPr>
        <w:t>S</w:t>
      </w:r>
      <w:bookmarkEnd w:id="51"/>
      <w:r w:rsidR="00345E04" w:rsidRPr="00570F72">
        <w:rPr>
          <w:rStyle w:val="StyleHeading1ArialCharChar"/>
        </w:rPr>
        <w:t xml:space="preserve"> </w:t>
      </w:r>
    </w:p>
    <w:p w14:paraId="0E8BA1D9" w14:textId="735AAF46" w:rsidR="00622167" w:rsidRDefault="00622167" w:rsidP="00622167">
      <w:pPr>
        <w:pStyle w:val="NormalIndent"/>
        <w:ind w:left="0"/>
        <w:jc w:val="left"/>
        <w:rPr>
          <w:rFonts w:ascii="Arial" w:hAnsi="Arial" w:cs="Arial"/>
          <w:b/>
          <w:sz w:val="22"/>
          <w:szCs w:val="22"/>
        </w:rPr>
      </w:pPr>
      <w:r>
        <w:rPr>
          <w:rFonts w:ascii="Arial" w:hAnsi="Arial" w:cs="Arial"/>
          <w:b/>
          <w:sz w:val="22"/>
          <w:szCs w:val="22"/>
        </w:rPr>
        <w:t>LGA Group - IDEA</w:t>
      </w:r>
    </w:p>
    <w:tbl>
      <w:tblPr>
        <w:tblW w:w="8959" w:type="dxa"/>
        <w:tblLayout w:type="fixed"/>
        <w:tblCellMar>
          <w:left w:w="28" w:type="dxa"/>
          <w:right w:w="28" w:type="dxa"/>
        </w:tblCellMar>
        <w:tblLook w:val="0000" w:firstRow="0" w:lastRow="0" w:firstColumn="0" w:lastColumn="0" w:noHBand="0" w:noVBand="0"/>
      </w:tblPr>
      <w:tblGrid>
        <w:gridCol w:w="8108"/>
        <w:gridCol w:w="851"/>
      </w:tblGrid>
      <w:tr w:rsidR="00622167" w:rsidRPr="00B058A7" w14:paraId="4AA7EC77" w14:textId="77777777" w:rsidTr="00622167">
        <w:trPr>
          <w:cantSplit/>
        </w:trPr>
        <w:tc>
          <w:tcPr>
            <w:tcW w:w="8108" w:type="dxa"/>
          </w:tcPr>
          <w:p w14:paraId="033AC2F4" w14:textId="77777777" w:rsidR="00622167" w:rsidRPr="00B058A7" w:rsidRDefault="00622167" w:rsidP="00622167">
            <w:pPr>
              <w:pStyle w:val="Thead"/>
              <w:jc w:val="left"/>
              <w:rPr>
                <w:rFonts w:ascii="Arial" w:hAnsi="Arial" w:cs="Arial"/>
                <w:sz w:val="22"/>
                <w:szCs w:val="22"/>
              </w:rPr>
            </w:pPr>
          </w:p>
          <w:p w14:paraId="0055CDDB" w14:textId="77777777" w:rsidR="00622167" w:rsidRPr="00B058A7" w:rsidRDefault="00622167" w:rsidP="00622167">
            <w:pPr>
              <w:pStyle w:val="Thead"/>
              <w:jc w:val="left"/>
              <w:rPr>
                <w:rFonts w:ascii="Arial" w:hAnsi="Arial" w:cs="Arial"/>
                <w:sz w:val="22"/>
                <w:szCs w:val="22"/>
              </w:rPr>
            </w:pPr>
            <w:r w:rsidRPr="00B058A7">
              <w:rPr>
                <w:rFonts w:ascii="Arial" w:hAnsi="Arial" w:cs="Arial"/>
                <w:sz w:val="22"/>
                <w:szCs w:val="22"/>
              </w:rPr>
              <w:t xml:space="preserve">Investment in </w:t>
            </w:r>
            <w:r w:rsidRPr="00CB1BAA">
              <w:rPr>
                <w:rFonts w:ascii="Arial" w:hAnsi="Arial" w:cs="Arial"/>
                <w:sz w:val="22"/>
                <w:szCs w:val="22"/>
              </w:rPr>
              <w:t xml:space="preserve">UK </w:t>
            </w:r>
            <w:r>
              <w:rPr>
                <w:rFonts w:ascii="Arial" w:hAnsi="Arial" w:cs="Arial"/>
                <w:sz w:val="22"/>
                <w:szCs w:val="22"/>
              </w:rPr>
              <w:t xml:space="preserve"> Municipal Bonds Agency PLC (MBA)</w:t>
            </w:r>
          </w:p>
        </w:tc>
        <w:tc>
          <w:tcPr>
            <w:tcW w:w="851" w:type="dxa"/>
          </w:tcPr>
          <w:p w14:paraId="76C6FB69" w14:textId="77777777" w:rsidR="00622167" w:rsidRPr="00B058A7" w:rsidRDefault="00622167" w:rsidP="00622167">
            <w:pPr>
              <w:pStyle w:val="Thead"/>
              <w:rPr>
                <w:rFonts w:ascii="Arial" w:hAnsi="Arial" w:cs="Arial"/>
              </w:rPr>
            </w:pPr>
            <w:r w:rsidRPr="00B058A7">
              <w:rPr>
                <w:rFonts w:ascii="Arial" w:hAnsi="Arial" w:cs="Arial"/>
              </w:rPr>
              <w:t>Total £000</w:t>
            </w:r>
          </w:p>
        </w:tc>
      </w:tr>
      <w:tr w:rsidR="00622167" w:rsidRPr="00B058A7" w14:paraId="3AE8EEFA" w14:textId="77777777" w:rsidTr="00622167">
        <w:trPr>
          <w:cantSplit/>
          <w:trHeight w:val="397"/>
        </w:trPr>
        <w:tc>
          <w:tcPr>
            <w:tcW w:w="8108" w:type="dxa"/>
          </w:tcPr>
          <w:p w14:paraId="27276E85" w14:textId="77777777" w:rsidR="00622167" w:rsidRPr="00B058A7" w:rsidRDefault="00622167" w:rsidP="00622167">
            <w:pPr>
              <w:pStyle w:val="CharCharCharCharCharCharCharCharCharCharCharChar1"/>
              <w:spacing w:after="0"/>
              <w:rPr>
                <w:rFonts w:ascii="Arial" w:hAnsi="Arial" w:cs="Arial"/>
                <w:b/>
                <w:bCs/>
                <w:color w:val="1F497D"/>
                <w:sz w:val="22"/>
                <w:szCs w:val="22"/>
                <w:lang w:val="en-GB" w:eastAsia="en-GB"/>
              </w:rPr>
            </w:pPr>
            <w:r w:rsidRPr="00B058A7">
              <w:rPr>
                <w:rFonts w:ascii="Arial" w:hAnsi="Arial" w:cs="Arial"/>
                <w:sz w:val="22"/>
                <w:szCs w:val="22"/>
                <w:lang w:val="en-GB" w:eastAsia="en-GB"/>
              </w:rPr>
              <w:t xml:space="preserve">Year ended 31 March </w:t>
            </w:r>
            <w:r>
              <w:rPr>
                <w:rFonts w:ascii="Arial" w:hAnsi="Arial" w:cs="Arial"/>
                <w:sz w:val="22"/>
                <w:szCs w:val="22"/>
                <w:lang w:val="en-GB" w:eastAsia="en-GB"/>
              </w:rPr>
              <w:t>2016</w:t>
            </w:r>
          </w:p>
        </w:tc>
        <w:tc>
          <w:tcPr>
            <w:tcW w:w="851" w:type="dxa"/>
          </w:tcPr>
          <w:p w14:paraId="2EC79D43" w14:textId="77777777" w:rsidR="00622167" w:rsidRPr="00B058A7" w:rsidRDefault="00622167" w:rsidP="00622167">
            <w:pPr>
              <w:pStyle w:val="Tdec"/>
              <w:tabs>
                <w:tab w:val="clear" w:pos="993"/>
                <w:tab w:val="decimal" w:pos="1152"/>
              </w:tabs>
              <w:ind w:right="113"/>
              <w:jc w:val="right"/>
              <w:rPr>
                <w:rFonts w:ascii="Arial" w:hAnsi="Arial" w:cs="Arial"/>
                <w:sz w:val="22"/>
                <w:szCs w:val="22"/>
              </w:rPr>
            </w:pPr>
          </w:p>
        </w:tc>
      </w:tr>
      <w:tr w:rsidR="00622167" w:rsidRPr="00B058A7" w14:paraId="6A17525D" w14:textId="77777777" w:rsidTr="00622167">
        <w:trPr>
          <w:cantSplit/>
          <w:trHeight w:val="397"/>
        </w:trPr>
        <w:tc>
          <w:tcPr>
            <w:tcW w:w="8108" w:type="dxa"/>
          </w:tcPr>
          <w:p w14:paraId="1524CC48" w14:textId="77777777" w:rsidR="00622167" w:rsidRPr="00B058A7" w:rsidRDefault="00622167" w:rsidP="00622167">
            <w:pPr>
              <w:pStyle w:val="CharCharCharCharCharCharCharCharCharCharCharChar1"/>
              <w:spacing w:after="0"/>
              <w:rPr>
                <w:rFonts w:ascii="Arial" w:hAnsi="Arial" w:cs="Arial"/>
                <w:color w:val="1F497D"/>
                <w:sz w:val="22"/>
                <w:szCs w:val="22"/>
                <w:lang w:val="en-GB" w:eastAsia="en-GB"/>
              </w:rPr>
            </w:pPr>
            <w:r w:rsidRPr="00B058A7">
              <w:rPr>
                <w:rFonts w:ascii="Arial" w:hAnsi="Arial" w:cs="Arial"/>
                <w:sz w:val="22"/>
                <w:szCs w:val="22"/>
                <w:lang w:val="en-GB" w:eastAsia="en-GB"/>
              </w:rPr>
              <w:t>Opening balance</w:t>
            </w:r>
          </w:p>
        </w:tc>
        <w:tc>
          <w:tcPr>
            <w:tcW w:w="851" w:type="dxa"/>
          </w:tcPr>
          <w:p w14:paraId="3FBDA95E" w14:textId="77777777" w:rsidR="00622167" w:rsidRPr="00B058A7" w:rsidRDefault="00622167" w:rsidP="00622167">
            <w:pPr>
              <w:pStyle w:val="Tdec"/>
              <w:tabs>
                <w:tab w:val="clear" w:pos="993"/>
                <w:tab w:val="decimal" w:pos="1152"/>
              </w:tabs>
              <w:ind w:right="113"/>
              <w:jc w:val="right"/>
              <w:rPr>
                <w:rFonts w:ascii="Arial" w:hAnsi="Arial" w:cs="Arial"/>
                <w:sz w:val="22"/>
                <w:szCs w:val="22"/>
              </w:rPr>
            </w:pPr>
            <w:r>
              <w:rPr>
                <w:rFonts w:ascii="Arial" w:hAnsi="Arial" w:cs="Arial"/>
                <w:sz w:val="22"/>
                <w:szCs w:val="22"/>
              </w:rPr>
              <w:t>500</w:t>
            </w:r>
          </w:p>
        </w:tc>
      </w:tr>
      <w:tr w:rsidR="00622167" w:rsidRPr="00B058A7" w14:paraId="181F9573" w14:textId="77777777" w:rsidTr="00622167">
        <w:trPr>
          <w:cantSplit/>
          <w:trHeight w:val="397"/>
        </w:trPr>
        <w:tc>
          <w:tcPr>
            <w:tcW w:w="8108" w:type="dxa"/>
          </w:tcPr>
          <w:p w14:paraId="1BBFA41C" w14:textId="77777777" w:rsidR="00622167" w:rsidRPr="00F144CD" w:rsidRDefault="00622167" w:rsidP="00622167">
            <w:pPr>
              <w:pStyle w:val="CharCharCharCharCharCharCharCharCharCharCharChar1"/>
              <w:spacing w:after="0"/>
              <w:rPr>
                <w:rFonts w:ascii="Arial" w:hAnsi="Arial" w:cs="Arial"/>
                <w:color w:val="1F497D"/>
                <w:sz w:val="22"/>
                <w:szCs w:val="22"/>
                <w:lang w:val="en-GB" w:eastAsia="en-GB"/>
              </w:rPr>
            </w:pPr>
            <w:r w:rsidRPr="00B058A7">
              <w:rPr>
                <w:rFonts w:ascii="Arial" w:hAnsi="Arial" w:cs="Arial"/>
                <w:sz w:val="22"/>
                <w:szCs w:val="22"/>
                <w:lang w:val="en-GB" w:eastAsia="en-GB"/>
              </w:rPr>
              <w:t>Invested in year</w:t>
            </w:r>
          </w:p>
        </w:tc>
        <w:tc>
          <w:tcPr>
            <w:tcW w:w="851" w:type="dxa"/>
            <w:tcBorders>
              <w:bottom w:val="single" w:sz="4" w:space="0" w:color="auto"/>
            </w:tcBorders>
          </w:tcPr>
          <w:p w14:paraId="22079659" w14:textId="77777777" w:rsidR="00622167" w:rsidRPr="00B058A7" w:rsidRDefault="00622167" w:rsidP="00622167">
            <w:pPr>
              <w:pStyle w:val="Tdec"/>
              <w:tabs>
                <w:tab w:val="clear" w:pos="993"/>
                <w:tab w:val="decimal" w:pos="1152"/>
              </w:tabs>
              <w:ind w:right="113"/>
              <w:jc w:val="right"/>
              <w:rPr>
                <w:rFonts w:ascii="Arial" w:hAnsi="Arial" w:cs="Arial"/>
                <w:sz w:val="22"/>
                <w:szCs w:val="22"/>
              </w:rPr>
            </w:pPr>
            <w:r>
              <w:rPr>
                <w:rFonts w:ascii="Arial" w:hAnsi="Arial" w:cs="Arial"/>
                <w:sz w:val="22"/>
                <w:szCs w:val="22"/>
              </w:rPr>
              <w:t>-</w:t>
            </w:r>
          </w:p>
        </w:tc>
      </w:tr>
      <w:tr w:rsidR="00622167" w:rsidRPr="00B058A7" w14:paraId="6CC29F8B" w14:textId="77777777" w:rsidTr="00622167">
        <w:trPr>
          <w:cantSplit/>
          <w:trHeight w:val="397"/>
        </w:trPr>
        <w:tc>
          <w:tcPr>
            <w:tcW w:w="8108" w:type="dxa"/>
            <w:vAlign w:val="center"/>
          </w:tcPr>
          <w:p w14:paraId="0EB50A56" w14:textId="77777777" w:rsidR="00622167" w:rsidRPr="00B058A7" w:rsidRDefault="00622167" w:rsidP="00622167">
            <w:pPr>
              <w:pStyle w:val="Tdec"/>
              <w:tabs>
                <w:tab w:val="clear" w:pos="993"/>
                <w:tab w:val="decimal" w:pos="1152"/>
              </w:tabs>
              <w:ind w:right="113"/>
              <w:jc w:val="left"/>
              <w:rPr>
                <w:rFonts w:ascii="Arial" w:hAnsi="Arial" w:cs="Arial"/>
                <w:sz w:val="22"/>
                <w:szCs w:val="22"/>
              </w:rPr>
            </w:pPr>
            <w:r w:rsidRPr="00B058A7">
              <w:rPr>
                <w:rFonts w:ascii="Arial" w:hAnsi="Arial" w:cs="Arial"/>
                <w:sz w:val="22"/>
                <w:szCs w:val="22"/>
              </w:rPr>
              <w:t>Closing value</w:t>
            </w:r>
          </w:p>
        </w:tc>
        <w:tc>
          <w:tcPr>
            <w:tcW w:w="851" w:type="dxa"/>
            <w:tcBorders>
              <w:top w:val="single" w:sz="4" w:space="0" w:color="auto"/>
              <w:bottom w:val="double" w:sz="4" w:space="0" w:color="auto"/>
            </w:tcBorders>
            <w:vAlign w:val="center"/>
          </w:tcPr>
          <w:p w14:paraId="525A4980" w14:textId="77777777" w:rsidR="00622167" w:rsidRPr="00B058A7" w:rsidRDefault="00622167" w:rsidP="00622167">
            <w:pPr>
              <w:pStyle w:val="Tdec"/>
              <w:tabs>
                <w:tab w:val="clear" w:pos="993"/>
                <w:tab w:val="decimal" w:pos="1152"/>
              </w:tabs>
              <w:ind w:right="113"/>
              <w:jc w:val="right"/>
              <w:rPr>
                <w:rFonts w:ascii="Arial" w:hAnsi="Arial" w:cs="Arial"/>
                <w:sz w:val="22"/>
                <w:szCs w:val="22"/>
              </w:rPr>
            </w:pPr>
            <w:r>
              <w:rPr>
                <w:rFonts w:ascii="Arial" w:hAnsi="Arial" w:cs="Arial"/>
                <w:sz w:val="22"/>
                <w:szCs w:val="22"/>
              </w:rPr>
              <w:t>500</w:t>
            </w:r>
          </w:p>
        </w:tc>
      </w:tr>
    </w:tbl>
    <w:p w14:paraId="50E16E8B" w14:textId="77777777" w:rsidR="00622167" w:rsidRDefault="00622167" w:rsidP="00622167">
      <w:pPr>
        <w:pStyle w:val="NormalIndent"/>
        <w:ind w:left="0"/>
        <w:jc w:val="left"/>
        <w:rPr>
          <w:rFonts w:ascii="Arial" w:hAnsi="Arial" w:cs="Arial"/>
          <w:b/>
          <w:sz w:val="22"/>
          <w:szCs w:val="22"/>
        </w:rPr>
      </w:pPr>
    </w:p>
    <w:p w14:paraId="13FF6FAC" w14:textId="112D365F" w:rsidR="009E724A" w:rsidRPr="00622167" w:rsidRDefault="00345E04" w:rsidP="00622167">
      <w:pPr>
        <w:pStyle w:val="NormalIndent"/>
        <w:ind w:left="0"/>
        <w:jc w:val="left"/>
        <w:rPr>
          <w:rFonts w:ascii="Arial" w:hAnsi="Arial" w:cs="Arial"/>
          <w:sz w:val="22"/>
          <w:szCs w:val="22"/>
        </w:rPr>
      </w:pPr>
      <w:r w:rsidRPr="00622167">
        <w:rPr>
          <w:rFonts w:ascii="Arial" w:hAnsi="Arial" w:cs="Arial"/>
          <w:b/>
          <w:sz w:val="22"/>
          <w:szCs w:val="22"/>
        </w:rPr>
        <w:t>LGA</w:t>
      </w:r>
    </w:p>
    <w:bookmarkEnd w:id="52"/>
    <w:tbl>
      <w:tblPr>
        <w:tblW w:w="8959" w:type="dxa"/>
        <w:tblLayout w:type="fixed"/>
        <w:tblCellMar>
          <w:left w:w="28" w:type="dxa"/>
          <w:right w:w="28" w:type="dxa"/>
        </w:tblCellMar>
        <w:tblLook w:val="0000" w:firstRow="0" w:lastRow="0" w:firstColumn="0" w:lastColumn="0" w:noHBand="0" w:noVBand="0"/>
      </w:tblPr>
      <w:tblGrid>
        <w:gridCol w:w="5982"/>
        <w:gridCol w:w="992"/>
        <w:gridCol w:w="992"/>
        <w:gridCol w:w="993"/>
      </w:tblGrid>
      <w:tr w:rsidR="0095713A" w:rsidRPr="00B058A7" w14:paraId="70B2BCD5" w14:textId="77777777" w:rsidTr="00BA5B1F">
        <w:trPr>
          <w:cantSplit/>
        </w:trPr>
        <w:tc>
          <w:tcPr>
            <w:tcW w:w="5982" w:type="dxa"/>
          </w:tcPr>
          <w:p w14:paraId="496BCA7D" w14:textId="77777777" w:rsidR="0095713A" w:rsidRPr="00B058A7" w:rsidRDefault="0095713A" w:rsidP="00BA5B1F">
            <w:pPr>
              <w:pStyle w:val="Thead"/>
              <w:jc w:val="left"/>
              <w:rPr>
                <w:rFonts w:ascii="Arial" w:hAnsi="Arial" w:cs="Arial"/>
                <w:sz w:val="22"/>
                <w:szCs w:val="22"/>
              </w:rPr>
            </w:pPr>
          </w:p>
          <w:p w14:paraId="4743EF4F" w14:textId="77777777" w:rsidR="0095713A" w:rsidRPr="00B058A7" w:rsidRDefault="0095713A" w:rsidP="00BA5B1F">
            <w:pPr>
              <w:pStyle w:val="Thead"/>
              <w:jc w:val="left"/>
              <w:rPr>
                <w:rFonts w:ascii="Arial" w:hAnsi="Arial" w:cs="Arial"/>
                <w:sz w:val="22"/>
                <w:szCs w:val="22"/>
              </w:rPr>
            </w:pPr>
            <w:r w:rsidRPr="00B058A7">
              <w:rPr>
                <w:rFonts w:ascii="Arial" w:hAnsi="Arial" w:cs="Arial"/>
                <w:sz w:val="22"/>
                <w:szCs w:val="22"/>
              </w:rPr>
              <w:t>Investment in Local Partnerships LLP</w:t>
            </w:r>
          </w:p>
        </w:tc>
        <w:tc>
          <w:tcPr>
            <w:tcW w:w="992" w:type="dxa"/>
          </w:tcPr>
          <w:p w14:paraId="144071A2" w14:textId="77777777" w:rsidR="0095713A" w:rsidRPr="00B058A7" w:rsidRDefault="0095713A" w:rsidP="008A417A">
            <w:pPr>
              <w:pStyle w:val="Thead"/>
              <w:rPr>
                <w:rFonts w:ascii="Arial" w:hAnsi="Arial" w:cs="Arial"/>
              </w:rPr>
            </w:pPr>
            <w:r w:rsidRPr="00B058A7">
              <w:rPr>
                <w:rFonts w:ascii="Arial" w:hAnsi="Arial" w:cs="Arial"/>
              </w:rPr>
              <w:t>Equity                                                                                       £000</w:t>
            </w:r>
          </w:p>
        </w:tc>
        <w:tc>
          <w:tcPr>
            <w:tcW w:w="992" w:type="dxa"/>
          </w:tcPr>
          <w:p w14:paraId="075415B8" w14:textId="77777777" w:rsidR="0095713A" w:rsidRPr="00B058A7" w:rsidRDefault="0095713A" w:rsidP="008A417A">
            <w:pPr>
              <w:pStyle w:val="Thead"/>
              <w:rPr>
                <w:rFonts w:ascii="Arial" w:hAnsi="Arial" w:cs="Arial"/>
              </w:rPr>
            </w:pPr>
            <w:r w:rsidRPr="00B058A7">
              <w:rPr>
                <w:rFonts w:ascii="Arial" w:hAnsi="Arial" w:cs="Arial"/>
              </w:rPr>
              <w:t>Debt £000</w:t>
            </w:r>
          </w:p>
        </w:tc>
        <w:tc>
          <w:tcPr>
            <w:tcW w:w="993" w:type="dxa"/>
          </w:tcPr>
          <w:p w14:paraId="3FD1DA5B" w14:textId="77777777" w:rsidR="0095713A" w:rsidRPr="00B058A7" w:rsidRDefault="0095713A" w:rsidP="008A417A">
            <w:pPr>
              <w:pStyle w:val="Thead"/>
              <w:rPr>
                <w:rFonts w:ascii="Arial" w:hAnsi="Arial" w:cs="Arial"/>
              </w:rPr>
            </w:pPr>
            <w:r w:rsidRPr="00B058A7">
              <w:rPr>
                <w:rFonts w:ascii="Arial" w:hAnsi="Arial" w:cs="Arial"/>
              </w:rPr>
              <w:t>Total £000</w:t>
            </w:r>
          </w:p>
        </w:tc>
      </w:tr>
      <w:tr w:rsidR="0095713A" w:rsidRPr="00B058A7" w14:paraId="4BD9649B" w14:textId="77777777" w:rsidTr="001E5068">
        <w:trPr>
          <w:cantSplit/>
          <w:trHeight w:val="397"/>
        </w:trPr>
        <w:tc>
          <w:tcPr>
            <w:tcW w:w="5982" w:type="dxa"/>
          </w:tcPr>
          <w:p w14:paraId="1403272D" w14:textId="77777777" w:rsidR="0095713A" w:rsidRPr="00B058A7" w:rsidRDefault="0095713A" w:rsidP="008A417A">
            <w:pPr>
              <w:pStyle w:val="CharCharCharCharCharCharCharCharCharCharCharChar1"/>
              <w:spacing w:after="0"/>
              <w:rPr>
                <w:rFonts w:ascii="Arial" w:hAnsi="Arial" w:cs="Arial"/>
                <w:b/>
                <w:bCs/>
                <w:color w:val="1F497D"/>
                <w:sz w:val="22"/>
                <w:szCs w:val="22"/>
                <w:lang w:val="en-GB" w:eastAsia="en-GB"/>
              </w:rPr>
            </w:pPr>
            <w:r w:rsidRPr="00B058A7">
              <w:rPr>
                <w:rFonts w:ascii="Arial" w:hAnsi="Arial" w:cs="Arial"/>
                <w:sz w:val="22"/>
                <w:szCs w:val="22"/>
                <w:lang w:val="en-GB" w:eastAsia="en-GB"/>
              </w:rPr>
              <w:t xml:space="preserve">Year ended 31 </w:t>
            </w:r>
            <w:r w:rsidR="00CB6859" w:rsidRPr="00B058A7">
              <w:rPr>
                <w:rFonts w:ascii="Arial" w:hAnsi="Arial" w:cs="Arial"/>
                <w:sz w:val="22"/>
                <w:szCs w:val="22"/>
                <w:lang w:val="en-GB" w:eastAsia="en-GB"/>
              </w:rPr>
              <w:t xml:space="preserve">March </w:t>
            </w:r>
            <w:r w:rsidR="00767629">
              <w:rPr>
                <w:rFonts w:ascii="Arial" w:hAnsi="Arial" w:cs="Arial"/>
                <w:sz w:val="22"/>
                <w:szCs w:val="22"/>
                <w:lang w:val="en-GB" w:eastAsia="en-GB"/>
              </w:rPr>
              <w:t>2015</w:t>
            </w:r>
          </w:p>
        </w:tc>
        <w:tc>
          <w:tcPr>
            <w:tcW w:w="992" w:type="dxa"/>
          </w:tcPr>
          <w:p w14:paraId="58029D1F" w14:textId="77777777" w:rsidR="0095713A" w:rsidRPr="00B058A7" w:rsidRDefault="0095713A" w:rsidP="008A417A">
            <w:pPr>
              <w:pStyle w:val="Tdec"/>
              <w:rPr>
                <w:rFonts w:ascii="Arial" w:hAnsi="Arial" w:cs="Arial"/>
                <w:sz w:val="22"/>
                <w:szCs w:val="22"/>
              </w:rPr>
            </w:pPr>
          </w:p>
        </w:tc>
        <w:tc>
          <w:tcPr>
            <w:tcW w:w="992" w:type="dxa"/>
          </w:tcPr>
          <w:p w14:paraId="77529BCE" w14:textId="77777777" w:rsidR="0095713A" w:rsidRPr="00B058A7" w:rsidRDefault="0095713A" w:rsidP="008A417A">
            <w:pPr>
              <w:pStyle w:val="Tdec"/>
              <w:rPr>
                <w:rFonts w:ascii="Arial" w:hAnsi="Arial" w:cs="Arial"/>
                <w:sz w:val="22"/>
                <w:szCs w:val="22"/>
              </w:rPr>
            </w:pPr>
          </w:p>
        </w:tc>
        <w:tc>
          <w:tcPr>
            <w:tcW w:w="993" w:type="dxa"/>
          </w:tcPr>
          <w:p w14:paraId="37301D1B" w14:textId="77777777" w:rsidR="0095713A" w:rsidRPr="00B058A7" w:rsidRDefault="0095713A" w:rsidP="008A417A">
            <w:pPr>
              <w:pStyle w:val="Tdec"/>
              <w:rPr>
                <w:rFonts w:ascii="Arial" w:hAnsi="Arial" w:cs="Arial"/>
                <w:sz w:val="22"/>
                <w:szCs w:val="22"/>
              </w:rPr>
            </w:pPr>
          </w:p>
        </w:tc>
      </w:tr>
      <w:tr w:rsidR="00C50809" w:rsidRPr="00B058A7" w14:paraId="267F910F" w14:textId="77777777" w:rsidTr="001E5068">
        <w:trPr>
          <w:cantSplit/>
          <w:trHeight w:val="397"/>
        </w:trPr>
        <w:tc>
          <w:tcPr>
            <w:tcW w:w="5982" w:type="dxa"/>
          </w:tcPr>
          <w:p w14:paraId="6DF5794E" w14:textId="77777777" w:rsidR="00C50809" w:rsidRPr="00B058A7" w:rsidRDefault="00C50809" w:rsidP="008A417A">
            <w:pPr>
              <w:pStyle w:val="CharCharCharCharCharCharCharCharCharCharCharChar1"/>
              <w:spacing w:after="0"/>
              <w:rPr>
                <w:rFonts w:ascii="Arial" w:hAnsi="Arial" w:cs="Arial"/>
                <w:color w:val="1F497D"/>
                <w:sz w:val="22"/>
                <w:szCs w:val="22"/>
                <w:lang w:val="en-GB" w:eastAsia="en-GB"/>
              </w:rPr>
            </w:pPr>
            <w:r w:rsidRPr="00B058A7">
              <w:rPr>
                <w:rFonts w:ascii="Arial" w:hAnsi="Arial" w:cs="Arial"/>
                <w:sz w:val="22"/>
                <w:szCs w:val="22"/>
                <w:lang w:val="en-GB" w:eastAsia="en-GB"/>
              </w:rPr>
              <w:t>Opening balance</w:t>
            </w:r>
          </w:p>
        </w:tc>
        <w:tc>
          <w:tcPr>
            <w:tcW w:w="992" w:type="dxa"/>
          </w:tcPr>
          <w:p w14:paraId="7D3B8DDC" w14:textId="77777777" w:rsidR="00C50809" w:rsidRPr="0032082B" w:rsidRDefault="00C50809" w:rsidP="00AE0967">
            <w:pPr>
              <w:pStyle w:val="Tdec"/>
              <w:tabs>
                <w:tab w:val="clear" w:pos="993"/>
                <w:tab w:val="decimal" w:pos="1152"/>
              </w:tabs>
              <w:ind w:right="113"/>
              <w:jc w:val="right"/>
              <w:rPr>
                <w:rFonts w:ascii="Arial" w:hAnsi="Arial" w:cs="Arial"/>
                <w:sz w:val="22"/>
                <w:szCs w:val="22"/>
              </w:rPr>
            </w:pPr>
            <w:r w:rsidRPr="0032082B">
              <w:rPr>
                <w:rFonts w:ascii="Arial" w:hAnsi="Arial" w:cs="Arial"/>
                <w:sz w:val="22"/>
                <w:szCs w:val="22"/>
              </w:rPr>
              <w:t>600</w:t>
            </w:r>
          </w:p>
        </w:tc>
        <w:tc>
          <w:tcPr>
            <w:tcW w:w="992" w:type="dxa"/>
          </w:tcPr>
          <w:p w14:paraId="70BE19BE" w14:textId="77777777" w:rsidR="00C50809" w:rsidRPr="0032082B" w:rsidRDefault="00747DAD" w:rsidP="00AE0967">
            <w:pPr>
              <w:pStyle w:val="Tdec"/>
              <w:tabs>
                <w:tab w:val="clear" w:pos="993"/>
                <w:tab w:val="decimal" w:pos="1152"/>
              </w:tabs>
              <w:ind w:right="113"/>
              <w:jc w:val="right"/>
              <w:rPr>
                <w:rFonts w:ascii="Arial" w:hAnsi="Arial" w:cs="Arial"/>
                <w:sz w:val="22"/>
                <w:szCs w:val="22"/>
              </w:rPr>
            </w:pPr>
            <w:r w:rsidRPr="0032082B">
              <w:rPr>
                <w:rFonts w:ascii="Arial" w:hAnsi="Arial" w:cs="Arial"/>
                <w:sz w:val="22"/>
                <w:szCs w:val="22"/>
              </w:rPr>
              <w:t>5</w:t>
            </w:r>
            <w:r w:rsidR="00E94B11" w:rsidRPr="0032082B">
              <w:rPr>
                <w:rFonts w:ascii="Arial" w:hAnsi="Arial" w:cs="Arial"/>
                <w:sz w:val="22"/>
                <w:szCs w:val="22"/>
              </w:rPr>
              <w:t>00</w:t>
            </w:r>
          </w:p>
        </w:tc>
        <w:tc>
          <w:tcPr>
            <w:tcW w:w="993" w:type="dxa"/>
          </w:tcPr>
          <w:p w14:paraId="47EE92B9" w14:textId="77777777" w:rsidR="00C50809" w:rsidRPr="00B058A7" w:rsidRDefault="00E94B11" w:rsidP="00747DAD">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1,</w:t>
            </w:r>
            <w:r w:rsidR="00747DAD">
              <w:rPr>
                <w:rFonts w:ascii="Arial" w:hAnsi="Arial" w:cs="Arial"/>
                <w:sz w:val="22"/>
                <w:szCs w:val="22"/>
              </w:rPr>
              <w:t>1</w:t>
            </w:r>
            <w:r w:rsidRPr="00B058A7">
              <w:rPr>
                <w:rFonts w:ascii="Arial" w:hAnsi="Arial" w:cs="Arial"/>
                <w:sz w:val="22"/>
                <w:szCs w:val="22"/>
              </w:rPr>
              <w:t>00</w:t>
            </w:r>
          </w:p>
        </w:tc>
      </w:tr>
      <w:tr w:rsidR="00707D6E" w:rsidRPr="00B058A7" w14:paraId="43135815" w14:textId="77777777" w:rsidTr="001E5068">
        <w:trPr>
          <w:cantSplit/>
          <w:trHeight w:val="397"/>
        </w:trPr>
        <w:tc>
          <w:tcPr>
            <w:tcW w:w="5982" w:type="dxa"/>
          </w:tcPr>
          <w:p w14:paraId="06ECBBBA" w14:textId="77777777" w:rsidR="00707D6E" w:rsidRPr="00B058A7" w:rsidRDefault="00707D6E" w:rsidP="008A417A">
            <w:pPr>
              <w:pStyle w:val="CharCharCharCharCharCharCharCharCharCharCharChar1"/>
              <w:spacing w:after="0"/>
              <w:rPr>
                <w:rFonts w:ascii="Arial" w:hAnsi="Arial" w:cs="Arial"/>
                <w:sz w:val="22"/>
                <w:szCs w:val="22"/>
                <w:lang w:val="en-GB" w:eastAsia="en-GB"/>
              </w:rPr>
            </w:pPr>
            <w:r w:rsidRPr="00B058A7">
              <w:rPr>
                <w:rFonts w:ascii="Arial" w:hAnsi="Arial" w:cs="Arial"/>
                <w:sz w:val="22"/>
                <w:szCs w:val="22"/>
                <w:lang w:val="en-GB" w:eastAsia="en-GB"/>
              </w:rPr>
              <w:t>Repaid in year</w:t>
            </w:r>
          </w:p>
        </w:tc>
        <w:tc>
          <w:tcPr>
            <w:tcW w:w="992" w:type="dxa"/>
            <w:tcBorders>
              <w:bottom w:val="single" w:sz="4" w:space="0" w:color="auto"/>
            </w:tcBorders>
          </w:tcPr>
          <w:p w14:paraId="42EA88CA" w14:textId="77777777" w:rsidR="00707D6E" w:rsidRPr="00B058A7" w:rsidRDefault="00747DAD" w:rsidP="00AE0967">
            <w:pPr>
              <w:pStyle w:val="Tdec"/>
              <w:tabs>
                <w:tab w:val="clear" w:pos="993"/>
                <w:tab w:val="decimal" w:pos="1152"/>
              </w:tabs>
              <w:ind w:right="113"/>
              <w:jc w:val="right"/>
              <w:rPr>
                <w:rFonts w:ascii="Arial" w:hAnsi="Arial" w:cs="Arial"/>
                <w:sz w:val="22"/>
                <w:szCs w:val="22"/>
              </w:rPr>
            </w:pPr>
            <w:r>
              <w:rPr>
                <w:rFonts w:ascii="Arial" w:hAnsi="Arial" w:cs="Arial"/>
                <w:sz w:val="22"/>
                <w:szCs w:val="22"/>
              </w:rPr>
              <w:t>200</w:t>
            </w:r>
          </w:p>
        </w:tc>
        <w:tc>
          <w:tcPr>
            <w:tcW w:w="992" w:type="dxa"/>
            <w:tcBorders>
              <w:bottom w:val="single" w:sz="4" w:space="0" w:color="auto"/>
            </w:tcBorders>
          </w:tcPr>
          <w:p w14:paraId="3A8E8C64" w14:textId="77777777" w:rsidR="00707D6E" w:rsidRPr="00B058A7" w:rsidRDefault="00747DAD" w:rsidP="00AE0967">
            <w:pPr>
              <w:pStyle w:val="Tdec"/>
              <w:tabs>
                <w:tab w:val="clear" w:pos="993"/>
                <w:tab w:val="decimal" w:pos="1152"/>
              </w:tabs>
              <w:ind w:right="113"/>
              <w:jc w:val="right"/>
              <w:rPr>
                <w:rFonts w:ascii="Arial" w:hAnsi="Arial" w:cs="Arial"/>
                <w:sz w:val="22"/>
                <w:szCs w:val="22"/>
              </w:rPr>
            </w:pPr>
            <w:r>
              <w:rPr>
                <w:rFonts w:ascii="Arial" w:hAnsi="Arial" w:cs="Arial"/>
                <w:sz w:val="22"/>
                <w:szCs w:val="22"/>
              </w:rPr>
              <w:t>-</w:t>
            </w:r>
          </w:p>
        </w:tc>
        <w:tc>
          <w:tcPr>
            <w:tcW w:w="993" w:type="dxa"/>
            <w:tcBorders>
              <w:bottom w:val="single" w:sz="4" w:space="0" w:color="auto"/>
            </w:tcBorders>
          </w:tcPr>
          <w:p w14:paraId="09ACBE76" w14:textId="77777777" w:rsidR="00707D6E" w:rsidRPr="00B058A7" w:rsidRDefault="00747DAD" w:rsidP="00AE0967">
            <w:pPr>
              <w:pStyle w:val="Tdec"/>
              <w:tabs>
                <w:tab w:val="clear" w:pos="993"/>
                <w:tab w:val="decimal" w:pos="1152"/>
              </w:tabs>
              <w:ind w:right="113"/>
              <w:jc w:val="right"/>
              <w:rPr>
                <w:rFonts w:ascii="Arial" w:hAnsi="Arial" w:cs="Arial"/>
                <w:sz w:val="22"/>
                <w:szCs w:val="22"/>
              </w:rPr>
            </w:pPr>
            <w:r>
              <w:rPr>
                <w:rFonts w:ascii="Arial" w:hAnsi="Arial" w:cs="Arial"/>
                <w:sz w:val="22"/>
                <w:szCs w:val="22"/>
              </w:rPr>
              <w:t>200</w:t>
            </w:r>
          </w:p>
        </w:tc>
      </w:tr>
      <w:tr w:rsidR="00707D6E" w:rsidRPr="00B058A7" w14:paraId="1C1857A6" w14:textId="77777777" w:rsidTr="001E5068">
        <w:trPr>
          <w:cantSplit/>
          <w:trHeight w:val="397"/>
        </w:trPr>
        <w:tc>
          <w:tcPr>
            <w:tcW w:w="5982" w:type="dxa"/>
          </w:tcPr>
          <w:p w14:paraId="582705B4" w14:textId="77777777" w:rsidR="00707D6E" w:rsidRPr="00B058A7" w:rsidRDefault="00707D6E" w:rsidP="00BA5B1F">
            <w:pPr>
              <w:pStyle w:val="CharCharCharCharCharCharCharCharCharCharCharChar1"/>
              <w:rPr>
                <w:rFonts w:ascii="Arial" w:hAnsi="Arial" w:cs="Arial"/>
                <w:color w:val="1F497D"/>
                <w:sz w:val="22"/>
                <w:szCs w:val="22"/>
                <w:lang w:val="en-GB" w:eastAsia="en-GB"/>
              </w:rPr>
            </w:pPr>
            <w:r w:rsidRPr="00B058A7">
              <w:rPr>
                <w:rFonts w:ascii="Arial" w:hAnsi="Arial" w:cs="Arial"/>
                <w:sz w:val="22"/>
                <w:szCs w:val="22"/>
                <w:lang w:val="en-GB" w:eastAsia="en-GB"/>
              </w:rPr>
              <w:t>Closing value</w:t>
            </w:r>
          </w:p>
        </w:tc>
        <w:tc>
          <w:tcPr>
            <w:tcW w:w="992" w:type="dxa"/>
            <w:tcBorders>
              <w:top w:val="single" w:sz="4" w:space="0" w:color="auto"/>
              <w:bottom w:val="double" w:sz="4" w:space="0" w:color="auto"/>
            </w:tcBorders>
          </w:tcPr>
          <w:p w14:paraId="6C12AFB1" w14:textId="77777777" w:rsidR="00707D6E" w:rsidRPr="00B058A7" w:rsidRDefault="00747DAD" w:rsidP="00AE0967">
            <w:pPr>
              <w:pStyle w:val="Tdec"/>
              <w:tabs>
                <w:tab w:val="clear" w:pos="993"/>
                <w:tab w:val="decimal" w:pos="1152"/>
              </w:tabs>
              <w:ind w:right="113"/>
              <w:jc w:val="right"/>
              <w:rPr>
                <w:rFonts w:ascii="Arial" w:hAnsi="Arial" w:cs="Arial"/>
                <w:sz w:val="22"/>
                <w:szCs w:val="22"/>
              </w:rPr>
            </w:pPr>
            <w:r>
              <w:rPr>
                <w:rFonts w:ascii="Arial" w:hAnsi="Arial" w:cs="Arial"/>
                <w:sz w:val="22"/>
                <w:szCs w:val="22"/>
              </w:rPr>
              <w:t>800</w:t>
            </w:r>
          </w:p>
        </w:tc>
        <w:tc>
          <w:tcPr>
            <w:tcW w:w="992" w:type="dxa"/>
            <w:tcBorders>
              <w:top w:val="single" w:sz="4" w:space="0" w:color="auto"/>
              <w:bottom w:val="double" w:sz="4" w:space="0" w:color="auto"/>
            </w:tcBorders>
          </w:tcPr>
          <w:p w14:paraId="23EB0952" w14:textId="77777777" w:rsidR="00707D6E" w:rsidRPr="00B058A7" w:rsidRDefault="00707D6E"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500</w:t>
            </w:r>
          </w:p>
        </w:tc>
        <w:tc>
          <w:tcPr>
            <w:tcW w:w="993" w:type="dxa"/>
            <w:tcBorders>
              <w:top w:val="single" w:sz="4" w:space="0" w:color="auto"/>
              <w:bottom w:val="double" w:sz="4" w:space="0" w:color="auto"/>
            </w:tcBorders>
          </w:tcPr>
          <w:p w14:paraId="0AD1578C" w14:textId="77777777" w:rsidR="00707D6E" w:rsidRPr="00B058A7" w:rsidRDefault="00747DAD" w:rsidP="00AE0967">
            <w:pPr>
              <w:pStyle w:val="Tdec"/>
              <w:tabs>
                <w:tab w:val="clear" w:pos="993"/>
                <w:tab w:val="decimal" w:pos="1152"/>
              </w:tabs>
              <w:ind w:right="113"/>
              <w:jc w:val="right"/>
              <w:rPr>
                <w:rFonts w:ascii="Arial" w:hAnsi="Arial" w:cs="Arial"/>
                <w:sz w:val="22"/>
                <w:szCs w:val="22"/>
              </w:rPr>
            </w:pPr>
            <w:r>
              <w:rPr>
                <w:rFonts w:ascii="Arial" w:hAnsi="Arial" w:cs="Arial"/>
                <w:sz w:val="22"/>
                <w:szCs w:val="22"/>
              </w:rPr>
              <w:t>1,3</w:t>
            </w:r>
            <w:r w:rsidR="00707D6E" w:rsidRPr="00B058A7">
              <w:rPr>
                <w:rFonts w:ascii="Arial" w:hAnsi="Arial" w:cs="Arial"/>
                <w:sz w:val="22"/>
                <w:szCs w:val="22"/>
              </w:rPr>
              <w:t>00</w:t>
            </w:r>
          </w:p>
        </w:tc>
      </w:tr>
      <w:tr w:rsidR="00EC462B" w:rsidRPr="00B058A7" w14:paraId="6875CC9F" w14:textId="77777777" w:rsidTr="001E5068">
        <w:trPr>
          <w:cantSplit/>
          <w:trHeight w:val="397"/>
        </w:trPr>
        <w:tc>
          <w:tcPr>
            <w:tcW w:w="5982" w:type="dxa"/>
          </w:tcPr>
          <w:p w14:paraId="6CE74136" w14:textId="77777777" w:rsidR="00EC462B" w:rsidRPr="00B058A7" w:rsidRDefault="00EC462B" w:rsidP="008A417A">
            <w:pPr>
              <w:pStyle w:val="CharCharCharCharCharCharCharCharCharCharCharChar1"/>
              <w:spacing w:after="0"/>
              <w:rPr>
                <w:rFonts w:ascii="Arial" w:hAnsi="Arial" w:cs="Arial"/>
                <w:b/>
                <w:bCs/>
                <w:color w:val="1F497D"/>
                <w:sz w:val="22"/>
                <w:szCs w:val="22"/>
                <w:lang w:val="en-GB" w:eastAsia="en-GB"/>
              </w:rPr>
            </w:pPr>
            <w:r w:rsidRPr="00B058A7">
              <w:rPr>
                <w:rFonts w:ascii="Arial" w:hAnsi="Arial" w:cs="Arial"/>
                <w:sz w:val="22"/>
                <w:szCs w:val="22"/>
                <w:lang w:val="en-GB" w:eastAsia="en-GB"/>
              </w:rPr>
              <w:t xml:space="preserve">Year ended 31 March </w:t>
            </w:r>
            <w:r w:rsidR="00767629">
              <w:rPr>
                <w:rFonts w:ascii="Arial" w:hAnsi="Arial" w:cs="Arial"/>
                <w:sz w:val="22"/>
                <w:szCs w:val="22"/>
                <w:lang w:val="en-GB" w:eastAsia="en-GB"/>
              </w:rPr>
              <w:t>2016</w:t>
            </w:r>
          </w:p>
        </w:tc>
        <w:tc>
          <w:tcPr>
            <w:tcW w:w="992" w:type="dxa"/>
          </w:tcPr>
          <w:p w14:paraId="7EBDA083" w14:textId="77777777" w:rsidR="00EC462B" w:rsidRPr="00B058A7" w:rsidRDefault="00EC462B" w:rsidP="008A417A">
            <w:pPr>
              <w:pStyle w:val="Tdec"/>
              <w:tabs>
                <w:tab w:val="clear" w:pos="993"/>
                <w:tab w:val="decimal" w:pos="1152"/>
              </w:tabs>
              <w:ind w:right="113"/>
              <w:jc w:val="right"/>
              <w:rPr>
                <w:rFonts w:ascii="Arial" w:hAnsi="Arial" w:cs="Arial"/>
                <w:sz w:val="22"/>
                <w:szCs w:val="22"/>
              </w:rPr>
            </w:pPr>
          </w:p>
        </w:tc>
        <w:tc>
          <w:tcPr>
            <w:tcW w:w="992" w:type="dxa"/>
          </w:tcPr>
          <w:p w14:paraId="4BC3B102" w14:textId="77777777" w:rsidR="00EC462B" w:rsidRPr="00B058A7" w:rsidRDefault="00EC462B" w:rsidP="008A417A">
            <w:pPr>
              <w:pStyle w:val="Tdec"/>
              <w:tabs>
                <w:tab w:val="clear" w:pos="993"/>
                <w:tab w:val="decimal" w:pos="1152"/>
              </w:tabs>
              <w:ind w:right="113"/>
              <w:jc w:val="right"/>
              <w:rPr>
                <w:rFonts w:ascii="Arial" w:hAnsi="Arial" w:cs="Arial"/>
                <w:sz w:val="22"/>
                <w:szCs w:val="22"/>
              </w:rPr>
            </w:pPr>
          </w:p>
        </w:tc>
        <w:tc>
          <w:tcPr>
            <w:tcW w:w="993" w:type="dxa"/>
          </w:tcPr>
          <w:p w14:paraId="2D6A7777" w14:textId="77777777" w:rsidR="00EC462B" w:rsidRPr="00B058A7" w:rsidRDefault="00EC462B" w:rsidP="008A417A">
            <w:pPr>
              <w:pStyle w:val="Tdec"/>
              <w:tabs>
                <w:tab w:val="clear" w:pos="993"/>
                <w:tab w:val="decimal" w:pos="1152"/>
              </w:tabs>
              <w:ind w:right="113"/>
              <w:jc w:val="right"/>
              <w:rPr>
                <w:rFonts w:ascii="Arial" w:hAnsi="Arial" w:cs="Arial"/>
                <w:sz w:val="22"/>
                <w:szCs w:val="22"/>
              </w:rPr>
            </w:pPr>
          </w:p>
        </w:tc>
      </w:tr>
      <w:tr w:rsidR="00C50809" w:rsidRPr="00B058A7" w14:paraId="2FAA2970" w14:textId="77777777" w:rsidTr="001E5068">
        <w:trPr>
          <w:cantSplit/>
          <w:trHeight w:val="397"/>
        </w:trPr>
        <w:tc>
          <w:tcPr>
            <w:tcW w:w="5982" w:type="dxa"/>
          </w:tcPr>
          <w:p w14:paraId="0A37D90A" w14:textId="77777777" w:rsidR="00C50809" w:rsidRPr="00B058A7" w:rsidRDefault="00C50809" w:rsidP="008A417A">
            <w:pPr>
              <w:pStyle w:val="CharCharCharCharCharCharCharCharCharCharCharChar1"/>
              <w:spacing w:after="0"/>
              <w:rPr>
                <w:rFonts w:ascii="Arial" w:hAnsi="Arial" w:cs="Arial"/>
                <w:color w:val="1F497D"/>
                <w:sz w:val="22"/>
                <w:szCs w:val="22"/>
                <w:lang w:val="en-GB" w:eastAsia="en-GB"/>
              </w:rPr>
            </w:pPr>
            <w:r w:rsidRPr="00B058A7">
              <w:rPr>
                <w:rFonts w:ascii="Arial" w:hAnsi="Arial" w:cs="Arial"/>
                <w:sz w:val="22"/>
                <w:szCs w:val="22"/>
                <w:lang w:val="en-GB" w:eastAsia="en-GB"/>
              </w:rPr>
              <w:t>Opening balance</w:t>
            </w:r>
          </w:p>
        </w:tc>
        <w:tc>
          <w:tcPr>
            <w:tcW w:w="992" w:type="dxa"/>
          </w:tcPr>
          <w:p w14:paraId="1B8E0FFB" w14:textId="77777777" w:rsidR="00C50809" w:rsidRPr="00B058A7" w:rsidRDefault="00747DAD" w:rsidP="00AE0967">
            <w:pPr>
              <w:pStyle w:val="Tdec"/>
              <w:tabs>
                <w:tab w:val="clear" w:pos="993"/>
                <w:tab w:val="decimal" w:pos="1152"/>
              </w:tabs>
              <w:ind w:right="113"/>
              <w:jc w:val="right"/>
              <w:rPr>
                <w:rFonts w:ascii="Arial" w:hAnsi="Arial" w:cs="Arial"/>
                <w:sz w:val="22"/>
                <w:szCs w:val="22"/>
              </w:rPr>
            </w:pPr>
            <w:r>
              <w:rPr>
                <w:rFonts w:ascii="Arial" w:hAnsi="Arial" w:cs="Arial"/>
                <w:sz w:val="22"/>
                <w:szCs w:val="22"/>
              </w:rPr>
              <w:t>8</w:t>
            </w:r>
            <w:r w:rsidR="00C50809" w:rsidRPr="00B058A7">
              <w:rPr>
                <w:rFonts w:ascii="Arial" w:hAnsi="Arial" w:cs="Arial"/>
                <w:sz w:val="22"/>
                <w:szCs w:val="22"/>
              </w:rPr>
              <w:t>00</w:t>
            </w:r>
          </w:p>
        </w:tc>
        <w:tc>
          <w:tcPr>
            <w:tcW w:w="992" w:type="dxa"/>
          </w:tcPr>
          <w:p w14:paraId="3407BE44" w14:textId="77777777" w:rsidR="00C50809" w:rsidRPr="00B058A7" w:rsidRDefault="00C50809"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500</w:t>
            </w:r>
          </w:p>
        </w:tc>
        <w:tc>
          <w:tcPr>
            <w:tcW w:w="993" w:type="dxa"/>
          </w:tcPr>
          <w:p w14:paraId="281B0561" w14:textId="77777777" w:rsidR="00C50809" w:rsidRPr="00B058A7" w:rsidRDefault="00C50809"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1,</w:t>
            </w:r>
            <w:r w:rsidR="00747DAD">
              <w:rPr>
                <w:rFonts w:ascii="Arial" w:hAnsi="Arial" w:cs="Arial"/>
                <w:sz w:val="22"/>
                <w:szCs w:val="22"/>
              </w:rPr>
              <w:t>3</w:t>
            </w:r>
            <w:r w:rsidRPr="00B058A7">
              <w:rPr>
                <w:rFonts w:ascii="Arial" w:hAnsi="Arial" w:cs="Arial"/>
                <w:sz w:val="22"/>
                <w:szCs w:val="22"/>
              </w:rPr>
              <w:t>00</w:t>
            </w:r>
          </w:p>
        </w:tc>
      </w:tr>
      <w:tr w:rsidR="00EC462B" w:rsidRPr="00B058A7" w14:paraId="4D117E8C" w14:textId="77777777" w:rsidTr="001E5068">
        <w:trPr>
          <w:cantSplit/>
          <w:trHeight w:val="397"/>
        </w:trPr>
        <w:tc>
          <w:tcPr>
            <w:tcW w:w="5982" w:type="dxa"/>
          </w:tcPr>
          <w:p w14:paraId="2E04874E" w14:textId="77777777" w:rsidR="00EC462B" w:rsidRPr="00B4639E" w:rsidRDefault="00B4639E" w:rsidP="00B4639E">
            <w:pPr>
              <w:jc w:val="left"/>
              <w:rPr>
                <w:rFonts w:ascii="Arial" w:hAnsi="Arial" w:cs="Arial"/>
                <w:sz w:val="22"/>
                <w:szCs w:val="22"/>
              </w:rPr>
            </w:pPr>
            <w:r>
              <w:rPr>
                <w:rFonts w:ascii="Arial" w:hAnsi="Arial" w:cs="Arial"/>
                <w:sz w:val="22"/>
                <w:szCs w:val="22"/>
              </w:rPr>
              <w:t>Reversal of impairment in year</w:t>
            </w:r>
          </w:p>
        </w:tc>
        <w:tc>
          <w:tcPr>
            <w:tcW w:w="992" w:type="dxa"/>
            <w:tcBorders>
              <w:bottom w:val="single" w:sz="4" w:space="0" w:color="auto"/>
            </w:tcBorders>
          </w:tcPr>
          <w:p w14:paraId="7EC77819" w14:textId="77777777" w:rsidR="00EC462B" w:rsidRPr="00B058A7" w:rsidRDefault="00EC462B" w:rsidP="008A417A">
            <w:pPr>
              <w:pStyle w:val="Tdec"/>
              <w:tabs>
                <w:tab w:val="clear" w:pos="993"/>
                <w:tab w:val="decimal" w:pos="1152"/>
              </w:tabs>
              <w:ind w:right="113"/>
              <w:jc w:val="right"/>
              <w:rPr>
                <w:rFonts w:ascii="Arial" w:hAnsi="Arial" w:cs="Arial"/>
                <w:sz w:val="22"/>
                <w:szCs w:val="22"/>
              </w:rPr>
            </w:pPr>
          </w:p>
        </w:tc>
        <w:tc>
          <w:tcPr>
            <w:tcW w:w="992" w:type="dxa"/>
          </w:tcPr>
          <w:p w14:paraId="45576333" w14:textId="77777777" w:rsidR="00EC462B" w:rsidRPr="00B058A7" w:rsidRDefault="00635DE8" w:rsidP="008A417A">
            <w:pPr>
              <w:pStyle w:val="Tdec"/>
              <w:tabs>
                <w:tab w:val="clear" w:pos="993"/>
                <w:tab w:val="decimal" w:pos="1152"/>
              </w:tabs>
              <w:ind w:right="113"/>
              <w:jc w:val="right"/>
              <w:rPr>
                <w:rFonts w:ascii="Arial" w:hAnsi="Arial" w:cs="Arial"/>
                <w:sz w:val="22"/>
                <w:szCs w:val="22"/>
              </w:rPr>
            </w:pPr>
            <w:r>
              <w:rPr>
                <w:rFonts w:ascii="Arial" w:hAnsi="Arial" w:cs="Arial"/>
                <w:sz w:val="22"/>
                <w:szCs w:val="22"/>
              </w:rPr>
              <w:t>(300)</w:t>
            </w:r>
          </w:p>
        </w:tc>
        <w:tc>
          <w:tcPr>
            <w:tcW w:w="993" w:type="dxa"/>
            <w:tcBorders>
              <w:bottom w:val="single" w:sz="4" w:space="0" w:color="auto"/>
            </w:tcBorders>
          </w:tcPr>
          <w:p w14:paraId="448568C7" w14:textId="77777777" w:rsidR="00EC462B" w:rsidRPr="00B058A7" w:rsidRDefault="00635DE8" w:rsidP="008A417A">
            <w:pPr>
              <w:pStyle w:val="Tdec"/>
              <w:tabs>
                <w:tab w:val="clear" w:pos="993"/>
                <w:tab w:val="decimal" w:pos="1152"/>
              </w:tabs>
              <w:ind w:right="113"/>
              <w:jc w:val="right"/>
              <w:rPr>
                <w:rFonts w:ascii="Arial" w:hAnsi="Arial" w:cs="Arial"/>
                <w:sz w:val="22"/>
                <w:szCs w:val="22"/>
              </w:rPr>
            </w:pPr>
            <w:r>
              <w:rPr>
                <w:rFonts w:ascii="Arial" w:hAnsi="Arial" w:cs="Arial"/>
                <w:sz w:val="22"/>
                <w:szCs w:val="22"/>
              </w:rPr>
              <w:t>(300)</w:t>
            </w:r>
          </w:p>
        </w:tc>
      </w:tr>
      <w:tr w:rsidR="009E724A" w:rsidRPr="00B058A7" w14:paraId="6872A458" w14:textId="77777777" w:rsidTr="001E5068">
        <w:trPr>
          <w:cantSplit/>
          <w:trHeight w:val="397"/>
        </w:trPr>
        <w:tc>
          <w:tcPr>
            <w:tcW w:w="5982" w:type="dxa"/>
          </w:tcPr>
          <w:p w14:paraId="33309C0C" w14:textId="77777777" w:rsidR="009E724A" w:rsidRPr="00B058A7" w:rsidRDefault="009E724A" w:rsidP="00BA5B1F">
            <w:pPr>
              <w:pStyle w:val="CharCharCharCharCharCharCharCharCharCharCharChar1"/>
              <w:rPr>
                <w:rFonts w:ascii="Arial" w:hAnsi="Arial" w:cs="Arial"/>
                <w:sz w:val="22"/>
                <w:szCs w:val="22"/>
                <w:lang w:val="en-GB" w:eastAsia="en-GB"/>
              </w:rPr>
            </w:pPr>
            <w:r w:rsidRPr="00B058A7">
              <w:rPr>
                <w:rFonts w:ascii="Arial" w:hAnsi="Arial" w:cs="Arial"/>
                <w:sz w:val="22"/>
                <w:szCs w:val="22"/>
                <w:lang w:val="en-GB" w:eastAsia="en-GB"/>
              </w:rPr>
              <w:t>Closing value</w:t>
            </w:r>
          </w:p>
        </w:tc>
        <w:tc>
          <w:tcPr>
            <w:tcW w:w="992" w:type="dxa"/>
            <w:tcBorders>
              <w:top w:val="single" w:sz="4" w:space="0" w:color="auto"/>
              <w:bottom w:val="double" w:sz="4" w:space="0" w:color="auto"/>
            </w:tcBorders>
          </w:tcPr>
          <w:p w14:paraId="6ADF545E" w14:textId="77777777" w:rsidR="009E724A" w:rsidRPr="00B058A7" w:rsidRDefault="00635DE8" w:rsidP="004E65CF">
            <w:pPr>
              <w:pStyle w:val="Tdec"/>
              <w:tabs>
                <w:tab w:val="clear" w:pos="993"/>
                <w:tab w:val="decimal" w:pos="1152"/>
              </w:tabs>
              <w:ind w:right="113"/>
              <w:jc w:val="right"/>
              <w:rPr>
                <w:rFonts w:ascii="Arial" w:hAnsi="Arial" w:cs="Arial"/>
                <w:sz w:val="22"/>
                <w:szCs w:val="22"/>
              </w:rPr>
            </w:pPr>
            <w:r>
              <w:rPr>
                <w:rFonts w:ascii="Arial" w:hAnsi="Arial" w:cs="Arial"/>
                <w:sz w:val="22"/>
                <w:szCs w:val="22"/>
              </w:rPr>
              <w:t>800</w:t>
            </w:r>
          </w:p>
        </w:tc>
        <w:tc>
          <w:tcPr>
            <w:tcW w:w="992" w:type="dxa"/>
            <w:tcBorders>
              <w:top w:val="single" w:sz="4" w:space="0" w:color="auto"/>
              <w:bottom w:val="double" w:sz="4" w:space="0" w:color="auto"/>
            </w:tcBorders>
          </w:tcPr>
          <w:p w14:paraId="14B49C74" w14:textId="77777777" w:rsidR="009E724A" w:rsidRPr="00B058A7" w:rsidRDefault="00635DE8" w:rsidP="004E65CF">
            <w:pPr>
              <w:pStyle w:val="Tdec"/>
              <w:tabs>
                <w:tab w:val="clear" w:pos="993"/>
                <w:tab w:val="decimal" w:pos="1152"/>
              </w:tabs>
              <w:ind w:right="113"/>
              <w:jc w:val="right"/>
              <w:rPr>
                <w:rFonts w:ascii="Arial" w:hAnsi="Arial" w:cs="Arial"/>
                <w:sz w:val="22"/>
                <w:szCs w:val="22"/>
              </w:rPr>
            </w:pPr>
            <w:r>
              <w:rPr>
                <w:rFonts w:ascii="Arial" w:hAnsi="Arial" w:cs="Arial"/>
                <w:sz w:val="22"/>
                <w:szCs w:val="22"/>
              </w:rPr>
              <w:t>200</w:t>
            </w:r>
          </w:p>
        </w:tc>
        <w:tc>
          <w:tcPr>
            <w:tcW w:w="993" w:type="dxa"/>
            <w:tcBorders>
              <w:top w:val="single" w:sz="4" w:space="0" w:color="auto"/>
              <w:bottom w:val="double" w:sz="4" w:space="0" w:color="auto"/>
            </w:tcBorders>
          </w:tcPr>
          <w:p w14:paraId="6FE2BCD1" w14:textId="77777777" w:rsidR="009E724A" w:rsidRPr="00B058A7" w:rsidRDefault="00635DE8" w:rsidP="00B4639E">
            <w:pPr>
              <w:pStyle w:val="Tdec"/>
              <w:tabs>
                <w:tab w:val="clear" w:pos="993"/>
                <w:tab w:val="decimal" w:pos="1152"/>
              </w:tabs>
              <w:ind w:right="113"/>
              <w:jc w:val="right"/>
              <w:rPr>
                <w:rFonts w:ascii="Arial" w:hAnsi="Arial" w:cs="Arial"/>
                <w:sz w:val="22"/>
                <w:szCs w:val="22"/>
              </w:rPr>
            </w:pPr>
            <w:r>
              <w:rPr>
                <w:rFonts w:ascii="Arial" w:hAnsi="Arial" w:cs="Arial"/>
                <w:sz w:val="22"/>
                <w:szCs w:val="22"/>
              </w:rPr>
              <w:t>1,000</w:t>
            </w:r>
          </w:p>
        </w:tc>
      </w:tr>
    </w:tbl>
    <w:p w14:paraId="1117BF14" w14:textId="77777777" w:rsidR="009E724A" w:rsidRPr="00B058A7" w:rsidRDefault="009E724A">
      <w:pPr>
        <w:spacing w:after="0"/>
        <w:jc w:val="left"/>
        <w:rPr>
          <w:rFonts w:ascii="Arial" w:hAnsi="Arial" w:cs="Arial"/>
          <w:sz w:val="16"/>
          <w:szCs w:val="16"/>
        </w:rPr>
      </w:pPr>
    </w:p>
    <w:p w14:paraId="39D9BF3B" w14:textId="77777777" w:rsidR="00DD24F7" w:rsidRDefault="00DD24F7">
      <w:pPr>
        <w:spacing w:after="0"/>
        <w:jc w:val="left"/>
        <w:rPr>
          <w:rFonts w:ascii="Arial" w:hAnsi="Arial" w:cs="Arial"/>
          <w:b/>
          <w:sz w:val="22"/>
          <w:szCs w:val="22"/>
        </w:rPr>
      </w:pPr>
      <w:r>
        <w:rPr>
          <w:rFonts w:ascii="Arial" w:hAnsi="Arial" w:cs="Arial"/>
          <w:b/>
          <w:sz w:val="22"/>
          <w:szCs w:val="22"/>
        </w:rPr>
        <w:br w:type="page"/>
      </w:r>
    </w:p>
    <w:p w14:paraId="01301C82" w14:textId="6390820B" w:rsidR="001964C0" w:rsidRPr="001964C0" w:rsidRDefault="001964C0" w:rsidP="00C320EF">
      <w:pPr>
        <w:pStyle w:val="NormalIndent"/>
        <w:ind w:left="0"/>
        <w:rPr>
          <w:rFonts w:ascii="Arial" w:hAnsi="Arial" w:cs="Arial"/>
          <w:b/>
          <w:sz w:val="22"/>
          <w:szCs w:val="22"/>
        </w:rPr>
      </w:pPr>
      <w:r w:rsidRPr="001964C0">
        <w:rPr>
          <w:rFonts w:ascii="Arial" w:hAnsi="Arial" w:cs="Arial"/>
          <w:b/>
          <w:sz w:val="22"/>
          <w:szCs w:val="22"/>
        </w:rPr>
        <w:lastRenderedPageBreak/>
        <w:t>Investment in LGA Digital Services Limited</w:t>
      </w:r>
    </w:p>
    <w:p w14:paraId="2257767E" w14:textId="3488DA6B" w:rsidR="0041073B" w:rsidRPr="000C361D" w:rsidRDefault="000C361D" w:rsidP="00C320EF">
      <w:pPr>
        <w:pStyle w:val="NormalIndent"/>
        <w:ind w:left="0"/>
        <w:rPr>
          <w:rFonts w:ascii="Arial" w:hAnsi="Arial" w:cs="Arial"/>
          <w:sz w:val="22"/>
          <w:szCs w:val="22"/>
        </w:rPr>
      </w:pPr>
      <w:r>
        <w:rPr>
          <w:rFonts w:ascii="Arial" w:hAnsi="Arial" w:cs="Arial"/>
          <w:sz w:val="22"/>
          <w:szCs w:val="22"/>
        </w:rPr>
        <w:t xml:space="preserve">The </w:t>
      </w:r>
      <w:r w:rsidRPr="000C361D">
        <w:rPr>
          <w:rFonts w:ascii="Arial" w:hAnsi="Arial" w:cs="Arial"/>
          <w:sz w:val="22"/>
          <w:szCs w:val="22"/>
        </w:rPr>
        <w:t xml:space="preserve">LGA </w:t>
      </w:r>
      <w:r>
        <w:rPr>
          <w:rFonts w:ascii="Arial" w:hAnsi="Arial" w:cs="Arial"/>
          <w:sz w:val="22"/>
          <w:szCs w:val="22"/>
        </w:rPr>
        <w:t xml:space="preserve">investment in LGA Digital Services Limited is a 50% shareholding reflecting a £1 ordinary shareholding </w:t>
      </w:r>
      <w:r w:rsidR="001964C0">
        <w:rPr>
          <w:rFonts w:ascii="Arial" w:hAnsi="Arial" w:cs="Arial"/>
          <w:sz w:val="22"/>
          <w:szCs w:val="22"/>
        </w:rPr>
        <w:t>matched by the London Borough of Brent.</w:t>
      </w:r>
    </w:p>
    <w:p w14:paraId="106995DF" w14:textId="77777777" w:rsidR="0041073B" w:rsidRPr="00B058A7" w:rsidRDefault="0041073B" w:rsidP="00C320EF">
      <w:pPr>
        <w:pStyle w:val="NormalIndent"/>
        <w:ind w:left="0"/>
        <w:rPr>
          <w:rFonts w:ascii="Arial" w:hAnsi="Arial" w:cs="Arial"/>
          <w:sz w:val="16"/>
          <w:szCs w:val="16"/>
        </w:rPr>
      </w:pPr>
    </w:p>
    <w:p w14:paraId="3DA7342C" w14:textId="0615A051" w:rsidR="009736D4" w:rsidRPr="00570F72" w:rsidRDefault="009736D4" w:rsidP="00570F72">
      <w:pPr>
        <w:pStyle w:val="Heading2"/>
        <w:ind w:left="720"/>
        <w:rPr>
          <w:rStyle w:val="StyleHeading1ArialCharChar"/>
        </w:rPr>
      </w:pPr>
      <w:bookmarkStart w:id="53" w:name="_Ref388944966"/>
      <w:bookmarkStart w:id="54" w:name="_Toc297128241"/>
      <w:bookmarkStart w:id="55" w:name="_Toc297131380"/>
      <w:r w:rsidRPr="00570F72">
        <w:rPr>
          <w:rStyle w:val="StyleHeading1ArialCharChar"/>
        </w:rPr>
        <w:t>LONG TERM DEBTORS</w:t>
      </w:r>
      <w:r w:rsidR="00FE3E80" w:rsidRPr="00570F72">
        <w:rPr>
          <w:rStyle w:val="StyleHeading1ArialCharChar"/>
        </w:rPr>
        <w:t xml:space="preserve"> - </w:t>
      </w:r>
      <w:r w:rsidR="008A2F6C" w:rsidRPr="00570F72">
        <w:rPr>
          <w:rStyle w:val="StyleHeading1ArialCharChar"/>
        </w:rPr>
        <w:t>ASSOCIATION</w:t>
      </w:r>
      <w:bookmarkEnd w:id="53"/>
    </w:p>
    <w:p w14:paraId="5289639C" w14:textId="77777777" w:rsidR="0072676A" w:rsidRPr="00B058A7" w:rsidRDefault="0072676A" w:rsidP="0072676A">
      <w:pPr>
        <w:pStyle w:val="NormalIndent"/>
        <w:ind w:left="0"/>
        <w:rPr>
          <w:rFonts w:ascii="Arial" w:hAnsi="Arial" w:cs="Arial"/>
          <w:sz w:val="22"/>
          <w:szCs w:val="22"/>
        </w:rPr>
      </w:pPr>
      <w:r w:rsidRPr="00B058A7">
        <w:rPr>
          <w:rFonts w:ascii="Arial" w:hAnsi="Arial" w:cs="Arial"/>
          <w:sz w:val="22"/>
          <w:szCs w:val="22"/>
        </w:rPr>
        <w:t xml:space="preserve">In July 2010 a loan agreement was created with the Local Government Association </w:t>
      </w:r>
      <w:r w:rsidR="00D86962" w:rsidRPr="00B058A7">
        <w:rPr>
          <w:rFonts w:ascii="Arial" w:hAnsi="Arial" w:cs="Arial"/>
          <w:sz w:val="22"/>
          <w:szCs w:val="22"/>
        </w:rPr>
        <w:t>(</w:t>
      </w:r>
      <w:r w:rsidRPr="00B058A7">
        <w:rPr>
          <w:rFonts w:ascii="Arial" w:hAnsi="Arial" w:cs="Arial"/>
          <w:sz w:val="22"/>
          <w:szCs w:val="22"/>
        </w:rPr>
        <w:t>Properties</w:t>
      </w:r>
      <w:r w:rsidR="00D86962" w:rsidRPr="00B058A7">
        <w:rPr>
          <w:rFonts w:ascii="Arial" w:hAnsi="Arial" w:cs="Arial"/>
          <w:sz w:val="22"/>
          <w:szCs w:val="22"/>
        </w:rPr>
        <w:t>) Ltd</w:t>
      </w:r>
      <w:r w:rsidRPr="00B058A7">
        <w:rPr>
          <w:rFonts w:ascii="Arial" w:hAnsi="Arial" w:cs="Arial"/>
          <w:sz w:val="22"/>
          <w:szCs w:val="22"/>
        </w:rPr>
        <w:t xml:space="preserve"> of £820,000 to manage its debt commitments.  The loan is repayable in bi-annual instalments of £50,000 over a period of 8 years with a final repayment of £70,000 on 31 March 2018.  This loan bears interest at 5% p.a.</w:t>
      </w:r>
    </w:p>
    <w:p w14:paraId="7BBF3986" w14:textId="77777777" w:rsidR="00F74590" w:rsidRPr="00B058A7" w:rsidRDefault="00F74590" w:rsidP="0072676A">
      <w:pPr>
        <w:pStyle w:val="NormalIndent"/>
        <w:ind w:left="0"/>
        <w:rPr>
          <w:rFonts w:ascii="Arial" w:hAnsi="Arial" w:cs="Arial"/>
          <w:sz w:val="22"/>
          <w:szCs w:val="22"/>
        </w:rPr>
      </w:pPr>
    </w:p>
    <w:p w14:paraId="720ED26C" w14:textId="06B40897" w:rsidR="0095713A" w:rsidRPr="00570F72" w:rsidRDefault="0095713A" w:rsidP="00570F72">
      <w:pPr>
        <w:pStyle w:val="Heading2"/>
        <w:ind w:left="720"/>
        <w:rPr>
          <w:rStyle w:val="StyleHeading1ArialCharChar"/>
        </w:rPr>
      </w:pPr>
      <w:bookmarkStart w:id="56" w:name="_Ref353528229"/>
      <w:r w:rsidRPr="00570F72">
        <w:rPr>
          <w:rStyle w:val="StyleHeading1ArialCharChar"/>
        </w:rPr>
        <w:t>DEBTORS</w:t>
      </w:r>
      <w:bookmarkEnd w:id="54"/>
      <w:bookmarkEnd w:id="55"/>
      <w:bookmarkEnd w:id="56"/>
    </w:p>
    <w:tbl>
      <w:tblPr>
        <w:tblW w:w="9526" w:type="dxa"/>
        <w:tblLayout w:type="fixed"/>
        <w:tblLook w:val="0000" w:firstRow="0" w:lastRow="0" w:firstColumn="0" w:lastColumn="0" w:noHBand="0" w:noVBand="0"/>
      </w:tblPr>
      <w:tblGrid>
        <w:gridCol w:w="4077"/>
        <w:gridCol w:w="561"/>
        <w:gridCol w:w="1222"/>
        <w:gridCol w:w="1222"/>
        <w:gridCol w:w="1222"/>
        <w:gridCol w:w="1222"/>
      </w:tblGrid>
      <w:tr w:rsidR="0095713A" w:rsidRPr="00651A11" w14:paraId="3261C624" w14:textId="77777777" w:rsidTr="00305C1D">
        <w:tc>
          <w:tcPr>
            <w:tcW w:w="4077" w:type="dxa"/>
          </w:tcPr>
          <w:p w14:paraId="3DAB661B" w14:textId="77777777" w:rsidR="0095713A" w:rsidRPr="00B058A7" w:rsidRDefault="0095713A" w:rsidP="001A7A88">
            <w:pPr>
              <w:pStyle w:val="Tindent"/>
              <w:rPr>
                <w:rFonts w:ascii="Arial" w:hAnsi="Arial" w:cs="Arial"/>
              </w:rPr>
            </w:pPr>
          </w:p>
        </w:tc>
        <w:tc>
          <w:tcPr>
            <w:tcW w:w="561" w:type="dxa"/>
          </w:tcPr>
          <w:p w14:paraId="7378F0CC" w14:textId="77777777" w:rsidR="0095713A" w:rsidRPr="00B058A7" w:rsidRDefault="0095713A" w:rsidP="001A7A88">
            <w:pPr>
              <w:pStyle w:val="Thead"/>
              <w:rPr>
                <w:rFonts w:ascii="Arial" w:hAnsi="Arial" w:cs="Arial"/>
              </w:rPr>
            </w:pPr>
          </w:p>
        </w:tc>
        <w:tc>
          <w:tcPr>
            <w:tcW w:w="2444" w:type="dxa"/>
            <w:gridSpan w:val="2"/>
          </w:tcPr>
          <w:p w14:paraId="01BABDE5" w14:textId="77777777" w:rsidR="0095713A" w:rsidRPr="00651A11" w:rsidRDefault="0095713A" w:rsidP="005A2E99">
            <w:pPr>
              <w:pStyle w:val="Thead"/>
              <w:rPr>
                <w:rFonts w:ascii="Arial" w:hAnsi="Arial" w:cs="Arial"/>
              </w:rPr>
            </w:pPr>
            <w:r w:rsidRPr="00651A11">
              <w:rPr>
                <w:rFonts w:ascii="Arial" w:hAnsi="Arial" w:cs="Arial"/>
              </w:rPr>
              <w:t>CONSOLIDATED</w:t>
            </w:r>
          </w:p>
        </w:tc>
        <w:tc>
          <w:tcPr>
            <w:tcW w:w="2444" w:type="dxa"/>
            <w:gridSpan w:val="2"/>
          </w:tcPr>
          <w:p w14:paraId="7413B05D" w14:textId="77777777" w:rsidR="0095713A" w:rsidRPr="00651A11" w:rsidRDefault="0095713A" w:rsidP="005A2E99">
            <w:pPr>
              <w:pStyle w:val="Thead"/>
              <w:rPr>
                <w:rFonts w:ascii="Arial" w:hAnsi="Arial" w:cs="Arial"/>
              </w:rPr>
            </w:pPr>
            <w:r w:rsidRPr="00651A11">
              <w:rPr>
                <w:rFonts w:ascii="Arial" w:hAnsi="Arial" w:cs="Arial"/>
              </w:rPr>
              <w:t>ASSOCIATION</w:t>
            </w:r>
          </w:p>
        </w:tc>
      </w:tr>
      <w:tr w:rsidR="003B16FC" w:rsidRPr="00651A11" w14:paraId="7281E9A8" w14:textId="77777777" w:rsidTr="00305C1D">
        <w:tc>
          <w:tcPr>
            <w:tcW w:w="4077" w:type="dxa"/>
          </w:tcPr>
          <w:p w14:paraId="6BFB2246" w14:textId="77777777" w:rsidR="003B16FC" w:rsidRPr="00651A11" w:rsidRDefault="003B16FC" w:rsidP="001A7A88">
            <w:pPr>
              <w:pStyle w:val="Tindent"/>
              <w:rPr>
                <w:rFonts w:ascii="Arial" w:hAnsi="Arial" w:cs="Arial"/>
                <w:b/>
              </w:rPr>
            </w:pPr>
          </w:p>
        </w:tc>
        <w:tc>
          <w:tcPr>
            <w:tcW w:w="561" w:type="dxa"/>
          </w:tcPr>
          <w:p w14:paraId="1C5ED769" w14:textId="77777777" w:rsidR="003B16FC" w:rsidRPr="00651A11" w:rsidRDefault="003B16FC" w:rsidP="001A7A88">
            <w:pPr>
              <w:pStyle w:val="Thead"/>
              <w:rPr>
                <w:rFonts w:ascii="Arial" w:hAnsi="Arial" w:cs="Arial"/>
              </w:rPr>
            </w:pPr>
          </w:p>
        </w:tc>
        <w:tc>
          <w:tcPr>
            <w:tcW w:w="1222" w:type="dxa"/>
          </w:tcPr>
          <w:p w14:paraId="7D7A93E8" w14:textId="77777777" w:rsidR="003B16FC" w:rsidRPr="00651A11" w:rsidRDefault="00767629" w:rsidP="001A7A88">
            <w:pPr>
              <w:pStyle w:val="Thead"/>
              <w:rPr>
                <w:rFonts w:ascii="Arial" w:hAnsi="Arial" w:cs="Arial"/>
              </w:rPr>
            </w:pPr>
            <w:r w:rsidRPr="00651A11">
              <w:rPr>
                <w:rFonts w:ascii="Arial" w:hAnsi="Arial" w:cs="Arial"/>
              </w:rPr>
              <w:t>2016</w:t>
            </w:r>
          </w:p>
          <w:p w14:paraId="62893765" w14:textId="77777777" w:rsidR="003B16FC" w:rsidRPr="00651A11" w:rsidRDefault="003B16FC" w:rsidP="001A7A88">
            <w:pPr>
              <w:pStyle w:val="Thead"/>
              <w:rPr>
                <w:rFonts w:ascii="Arial" w:hAnsi="Arial" w:cs="Arial"/>
              </w:rPr>
            </w:pPr>
            <w:r w:rsidRPr="00651A11">
              <w:rPr>
                <w:rFonts w:ascii="Arial" w:hAnsi="Arial" w:cs="Arial"/>
              </w:rPr>
              <w:t>£000</w:t>
            </w:r>
          </w:p>
        </w:tc>
        <w:tc>
          <w:tcPr>
            <w:tcW w:w="1222" w:type="dxa"/>
          </w:tcPr>
          <w:p w14:paraId="451F114E" w14:textId="77777777" w:rsidR="003B16FC" w:rsidRPr="00651A11" w:rsidRDefault="00767629" w:rsidP="00C730A1">
            <w:pPr>
              <w:pStyle w:val="Thead"/>
              <w:rPr>
                <w:rFonts w:ascii="Arial" w:hAnsi="Arial" w:cs="Arial"/>
              </w:rPr>
            </w:pPr>
            <w:r w:rsidRPr="00651A11">
              <w:rPr>
                <w:rFonts w:ascii="Arial" w:hAnsi="Arial" w:cs="Arial"/>
              </w:rPr>
              <w:t>2015</w:t>
            </w:r>
          </w:p>
          <w:p w14:paraId="53E7C197" w14:textId="77777777" w:rsidR="003B16FC" w:rsidRPr="00651A11" w:rsidRDefault="003B16FC" w:rsidP="001A7A88">
            <w:pPr>
              <w:pStyle w:val="Thead"/>
              <w:rPr>
                <w:rFonts w:ascii="Arial" w:hAnsi="Arial" w:cs="Arial"/>
              </w:rPr>
            </w:pPr>
            <w:r w:rsidRPr="00651A11">
              <w:rPr>
                <w:rFonts w:ascii="Arial" w:hAnsi="Arial" w:cs="Arial"/>
              </w:rPr>
              <w:t>£000</w:t>
            </w:r>
          </w:p>
        </w:tc>
        <w:tc>
          <w:tcPr>
            <w:tcW w:w="1222" w:type="dxa"/>
          </w:tcPr>
          <w:p w14:paraId="7CFA990A" w14:textId="77777777" w:rsidR="003B16FC" w:rsidRPr="00651A11" w:rsidRDefault="00767629" w:rsidP="001A7A88">
            <w:pPr>
              <w:pStyle w:val="Thead"/>
              <w:rPr>
                <w:rFonts w:ascii="Arial" w:hAnsi="Arial" w:cs="Arial"/>
              </w:rPr>
            </w:pPr>
            <w:r w:rsidRPr="00651A11">
              <w:rPr>
                <w:rFonts w:ascii="Arial" w:hAnsi="Arial" w:cs="Arial"/>
              </w:rPr>
              <w:t>2016</w:t>
            </w:r>
          </w:p>
          <w:p w14:paraId="34CE1702" w14:textId="77777777" w:rsidR="003B16FC" w:rsidRPr="00651A11" w:rsidRDefault="003B16FC" w:rsidP="001A7A88">
            <w:pPr>
              <w:pStyle w:val="Thead"/>
              <w:rPr>
                <w:rFonts w:ascii="Arial" w:hAnsi="Arial" w:cs="Arial"/>
              </w:rPr>
            </w:pPr>
            <w:r w:rsidRPr="00651A11">
              <w:rPr>
                <w:rFonts w:ascii="Arial" w:hAnsi="Arial" w:cs="Arial"/>
              </w:rPr>
              <w:t>£000</w:t>
            </w:r>
          </w:p>
        </w:tc>
        <w:tc>
          <w:tcPr>
            <w:tcW w:w="1222" w:type="dxa"/>
          </w:tcPr>
          <w:p w14:paraId="615583A9" w14:textId="77777777" w:rsidR="003B16FC" w:rsidRPr="00651A11" w:rsidRDefault="00767629" w:rsidP="00C730A1">
            <w:pPr>
              <w:pStyle w:val="Thead"/>
              <w:rPr>
                <w:rFonts w:ascii="Arial" w:hAnsi="Arial" w:cs="Arial"/>
              </w:rPr>
            </w:pPr>
            <w:r w:rsidRPr="00651A11">
              <w:rPr>
                <w:rFonts w:ascii="Arial" w:hAnsi="Arial" w:cs="Arial"/>
              </w:rPr>
              <w:t>2015</w:t>
            </w:r>
          </w:p>
          <w:p w14:paraId="28A8E5BA" w14:textId="77777777" w:rsidR="003B16FC" w:rsidRPr="00651A11" w:rsidRDefault="003B16FC" w:rsidP="001A7A88">
            <w:pPr>
              <w:pStyle w:val="Thead"/>
              <w:rPr>
                <w:rFonts w:ascii="Arial" w:hAnsi="Arial" w:cs="Arial"/>
              </w:rPr>
            </w:pPr>
            <w:r w:rsidRPr="00651A11">
              <w:rPr>
                <w:rFonts w:ascii="Arial" w:hAnsi="Arial" w:cs="Arial"/>
              </w:rPr>
              <w:t>£000</w:t>
            </w:r>
          </w:p>
        </w:tc>
      </w:tr>
      <w:tr w:rsidR="003B16FC" w:rsidRPr="00651A11" w14:paraId="7375C506" w14:textId="77777777" w:rsidTr="00305C1D">
        <w:tc>
          <w:tcPr>
            <w:tcW w:w="4077" w:type="dxa"/>
          </w:tcPr>
          <w:p w14:paraId="7CEDD11B" w14:textId="77777777" w:rsidR="003B16FC" w:rsidRPr="00651A11" w:rsidRDefault="003B16FC" w:rsidP="002027EA">
            <w:pPr>
              <w:pStyle w:val="Tindent"/>
              <w:ind w:hanging="283"/>
              <w:rPr>
                <w:rFonts w:ascii="Arial" w:hAnsi="Arial" w:cs="Arial"/>
              </w:rPr>
            </w:pPr>
          </w:p>
        </w:tc>
        <w:tc>
          <w:tcPr>
            <w:tcW w:w="561" w:type="dxa"/>
          </w:tcPr>
          <w:p w14:paraId="4A7BFB69" w14:textId="77777777" w:rsidR="003B16FC" w:rsidRPr="00651A11" w:rsidRDefault="003B16FC" w:rsidP="001A7A88">
            <w:pPr>
              <w:pStyle w:val="Tdec"/>
              <w:rPr>
                <w:rFonts w:ascii="Arial" w:hAnsi="Arial" w:cs="Arial"/>
              </w:rPr>
            </w:pPr>
          </w:p>
        </w:tc>
        <w:tc>
          <w:tcPr>
            <w:tcW w:w="1222" w:type="dxa"/>
          </w:tcPr>
          <w:p w14:paraId="1168B5B4" w14:textId="77777777" w:rsidR="003B16FC" w:rsidRPr="00651A11" w:rsidRDefault="003B16FC" w:rsidP="001A7A88">
            <w:pPr>
              <w:pStyle w:val="Tdec"/>
              <w:rPr>
                <w:rFonts w:ascii="Arial" w:hAnsi="Arial" w:cs="Arial"/>
              </w:rPr>
            </w:pPr>
          </w:p>
        </w:tc>
        <w:tc>
          <w:tcPr>
            <w:tcW w:w="1222" w:type="dxa"/>
          </w:tcPr>
          <w:p w14:paraId="790F6399" w14:textId="77777777" w:rsidR="003B16FC" w:rsidRPr="00651A11" w:rsidRDefault="003B16FC" w:rsidP="001A7A88">
            <w:pPr>
              <w:pStyle w:val="Tdec"/>
              <w:rPr>
                <w:rFonts w:ascii="Arial" w:hAnsi="Arial" w:cs="Arial"/>
              </w:rPr>
            </w:pPr>
          </w:p>
        </w:tc>
        <w:tc>
          <w:tcPr>
            <w:tcW w:w="1222" w:type="dxa"/>
          </w:tcPr>
          <w:p w14:paraId="5E6CE109" w14:textId="77777777" w:rsidR="003B16FC" w:rsidRPr="00651A11" w:rsidRDefault="003B16FC" w:rsidP="001A7A88">
            <w:pPr>
              <w:pStyle w:val="Tdec"/>
              <w:rPr>
                <w:rFonts w:ascii="Arial" w:hAnsi="Arial" w:cs="Arial"/>
              </w:rPr>
            </w:pPr>
          </w:p>
        </w:tc>
        <w:tc>
          <w:tcPr>
            <w:tcW w:w="1222" w:type="dxa"/>
          </w:tcPr>
          <w:p w14:paraId="12020B3C" w14:textId="77777777" w:rsidR="003B16FC" w:rsidRPr="00651A11" w:rsidRDefault="003B16FC" w:rsidP="001A7A88">
            <w:pPr>
              <w:pStyle w:val="Tdec"/>
              <w:rPr>
                <w:rFonts w:ascii="Arial" w:hAnsi="Arial" w:cs="Arial"/>
              </w:rPr>
            </w:pPr>
          </w:p>
        </w:tc>
      </w:tr>
      <w:tr w:rsidR="00B34D65" w:rsidRPr="00651A11" w14:paraId="7D599BC0" w14:textId="77777777" w:rsidTr="00570F72">
        <w:tc>
          <w:tcPr>
            <w:tcW w:w="4077" w:type="dxa"/>
          </w:tcPr>
          <w:p w14:paraId="08147B48" w14:textId="77777777" w:rsidR="00B34D65" w:rsidRPr="00651A11" w:rsidRDefault="00B34D65" w:rsidP="00B34D65">
            <w:pPr>
              <w:pStyle w:val="Tindent"/>
              <w:ind w:hanging="283"/>
              <w:rPr>
                <w:rFonts w:ascii="Arial" w:hAnsi="Arial" w:cs="Arial"/>
                <w:sz w:val="22"/>
                <w:szCs w:val="22"/>
              </w:rPr>
            </w:pPr>
            <w:r w:rsidRPr="00651A11">
              <w:rPr>
                <w:rFonts w:ascii="Arial" w:hAnsi="Arial" w:cs="Arial"/>
                <w:sz w:val="22"/>
                <w:szCs w:val="22"/>
              </w:rPr>
              <w:t>Trade debtors</w:t>
            </w:r>
          </w:p>
        </w:tc>
        <w:tc>
          <w:tcPr>
            <w:tcW w:w="561" w:type="dxa"/>
          </w:tcPr>
          <w:p w14:paraId="14CA35A0" w14:textId="77777777" w:rsidR="00B34D65" w:rsidRPr="00651A11" w:rsidRDefault="00B34D65" w:rsidP="00B34D65">
            <w:pPr>
              <w:pStyle w:val="Tdec"/>
              <w:rPr>
                <w:rFonts w:ascii="Arial" w:hAnsi="Arial" w:cs="Arial"/>
              </w:rPr>
            </w:pPr>
          </w:p>
        </w:tc>
        <w:tc>
          <w:tcPr>
            <w:tcW w:w="1222" w:type="dxa"/>
          </w:tcPr>
          <w:p w14:paraId="2C780501" w14:textId="1DF06C53" w:rsidR="00B34D65" w:rsidRPr="00651A11" w:rsidRDefault="00547466" w:rsidP="00570F72">
            <w:pPr>
              <w:ind w:right="115"/>
              <w:jc w:val="right"/>
              <w:rPr>
                <w:rFonts w:ascii="Arial" w:hAnsi="Arial" w:cs="Arial"/>
                <w:sz w:val="22"/>
                <w:szCs w:val="22"/>
              </w:rPr>
            </w:pPr>
            <w:r w:rsidRPr="00651A11">
              <w:rPr>
                <w:rFonts w:ascii="Arial" w:hAnsi="Arial" w:cs="Arial"/>
                <w:sz w:val="22"/>
                <w:szCs w:val="22"/>
              </w:rPr>
              <w:t>3,780</w:t>
            </w:r>
          </w:p>
        </w:tc>
        <w:tc>
          <w:tcPr>
            <w:tcW w:w="1222" w:type="dxa"/>
          </w:tcPr>
          <w:p w14:paraId="1364D4F4" w14:textId="77777777" w:rsidR="00B34D65" w:rsidRPr="00651A11" w:rsidRDefault="00B34D65" w:rsidP="00570F72">
            <w:pPr>
              <w:pStyle w:val="Tdec"/>
              <w:tabs>
                <w:tab w:val="clear" w:pos="993"/>
                <w:tab w:val="decimal" w:pos="809"/>
              </w:tabs>
              <w:spacing w:after="120"/>
              <w:ind w:right="115"/>
              <w:jc w:val="right"/>
              <w:rPr>
                <w:rFonts w:ascii="Arial" w:hAnsi="Arial" w:cs="Arial"/>
                <w:sz w:val="22"/>
                <w:szCs w:val="22"/>
              </w:rPr>
            </w:pPr>
            <w:bookmarkStart w:id="57" w:name="RANGE!C11"/>
            <w:bookmarkEnd w:id="57"/>
            <w:r w:rsidRPr="00651A11">
              <w:rPr>
                <w:rFonts w:ascii="Arial" w:hAnsi="Arial" w:cs="Arial"/>
                <w:sz w:val="22"/>
                <w:szCs w:val="22"/>
              </w:rPr>
              <w:t>5,650</w:t>
            </w:r>
          </w:p>
        </w:tc>
        <w:tc>
          <w:tcPr>
            <w:tcW w:w="1222" w:type="dxa"/>
          </w:tcPr>
          <w:p w14:paraId="1E4A4319" w14:textId="77777777" w:rsidR="00B34D65" w:rsidRPr="00651A11" w:rsidRDefault="00B34D65" w:rsidP="00570F72">
            <w:pPr>
              <w:ind w:right="115"/>
              <w:jc w:val="right"/>
              <w:rPr>
                <w:rFonts w:ascii="Arial" w:hAnsi="Arial" w:cs="Arial"/>
                <w:sz w:val="22"/>
                <w:szCs w:val="22"/>
              </w:rPr>
            </w:pPr>
            <w:r w:rsidRPr="00651A11">
              <w:rPr>
                <w:rFonts w:ascii="Arial" w:hAnsi="Arial" w:cs="Arial"/>
                <w:sz w:val="22"/>
                <w:szCs w:val="22"/>
              </w:rPr>
              <w:t>1,010</w:t>
            </w:r>
          </w:p>
        </w:tc>
        <w:tc>
          <w:tcPr>
            <w:tcW w:w="1222" w:type="dxa"/>
          </w:tcPr>
          <w:p w14:paraId="21FCE13D" w14:textId="77777777" w:rsidR="00B34D65" w:rsidRPr="00651A11" w:rsidRDefault="00B34D65" w:rsidP="00570F72">
            <w:pPr>
              <w:pStyle w:val="Tdec"/>
              <w:tabs>
                <w:tab w:val="clear" w:pos="993"/>
                <w:tab w:val="decimal" w:pos="809"/>
              </w:tabs>
              <w:spacing w:after="120"/>
              <w:ind w:right="115"/>
              <w:jc w:val="right"/>
              <w:rPr>
                <w:rFonts w:ascii="Arial" w:hAnsi="Arial" w:cs="Arial"/>
                <w:sz w:val="22"/>
                <w:szCs w:val="22"/>
              </w:rPr>
            </w:pPr>
            <w:r w:rsidRPr="00651A11">
              <w:rPr>
                <w:rFonts w:ascii="Arial" w:hAnsi="Arial" w:cs="Arial"/>
                <w:sz w:val="22"/>
                <w:szCs w:val="22"/>
              </w:rPr>
              <w:t>849</w:t>
            </w:r>
          </w:p>
        </w:tc>
      </w:tr>
      <w:tr w:rsidR="00B34D65" w:rsidRPr="00651A11" w14:paraId="5D7FF1E5" w14:textId="77777777" w:rsidTr="00570F72">
        <w:tc>
          <w:tcPr>
            <w:tcW w:w="4077" w:type="dxa"/>
          </w:tcPr>
          <w:p w14:paraId="71B91699" w14:textId="77777777" w:rsidR="00B34D65" w:rsidRPr="00651A11" w:rsidRDefault="00B34D65" w:rsidP="00B34D65">
            <w:pPr>
              <w:pStyle w:val="Tindent"/>
              <w:ind w:hanging="283"/>
              <w:rPr>
                <w:rFonts w:ascii="Arial" w:hAnsi="Arial" w:cs="Arial"/>
                <w:sz w:val="22"/>
                <w:szCs w:val="22"/>
              </w:rPr>
            </w:pPr>
            <w:r w:rsidRPr="00651A11">
              <w:rPr>
                <w:rFonts w:ascii="Arial" w:hAnsi="Arial" w:cs="Arial"/>
                <w:sz w:val="22"/>
                <w:szCs w:val="22"/>
              </w:rPr>
              <w:t>Due from related entities</w:t>
            </w:r>
          </w:p>
        </w:tc>
        <w:tc>
          <w:tcPr>
            <w:tcW w:w="561" w:type="dxa"/>
          </w:tcPr>
          <w:p w14:paraId="64A4E38A" w14:textId="77777777" w:rsidR="00B34D65" w:rsidRPr="00651A11" w:rsidRDefault="00B34D65" w:rsidP="00B34D65">
            <w:pPr>
              <w:pStyle w:val="Tdec"/>
              <w:rPr>
                <w:rFonts w:ascii="Arial" w:hAnsi="Arial" w:cs="Arial"/>
              </w:rPr>
            </w:pPr>
          </w:p>
        </w:tc>
        <w:tc>
          <w:tcPr>
            <w:tcW w:w="1222" w:type="dxa"/>
          </w:tcPr>
          <w:p w14:paraId="24BA1DFE" w14:textId="3AB83509" w:rsidR="00B34D65" w:rsidRPr="00651A11" w:rsidRDefault="00B34D65" w:rsidP="00877ED9">
            <w:pPr>
              <w:ind w:right="115"/>
              <w:jc w:val="right"/>
              <w:rPr>
                <w:rFonts w:ascii="Arial" w:hAnsi="Arial" w:cs="Arial"/>
                <w:sz w:val="22"/>
                <w:szCs w:val="22"/>
              </w:rPr>
            </w:pPr>
            <w:r w:rsidRPr="00651A11">
              <w:rPr>
                <w:rFonts w:ascii="Arial" w:hAnsi="Arial" w:cs="Arial"/>
                <w:sz w:val="22"/>
                <w:szCs w:val="22"/>
              </w:rPr>
              <w:t>625</w:t>
            </w:r>
          </w:p>
        </w:tc>
        <w:tc>
          <w:tcPr>
            <w:tcW w:w="1222" w:type="dxa"/>
          </w:tcPr>
          <w:p w14:paraId="131D7297" w14:textId="77777777" w:rsidR="00B34D65" w:rsidRPr="00651A11" w:rsidRDefault="00B34D65" w:rsidP="00570F72">
            <w:pPr>
              <w:pStyle w:val="Tdec"/>
              <w:tabs>
                <w:tab w:val="clear" w:pos="993"/>
                <w:tab w:val="decimal" w:pos="809"/>
              </w:tabs>
              <w:ind w:right="113"/>
              <w:jc w:val="right"/>
              <w:rPr>
                <w:rFonts w:ascii="Arial" w:hAnsi="Arial" w:cs="Arial"/>
                <w:sz w:val="22"/>
                <w:szCs w:val="22"/>
              </w:rPr>
            </w:pPr>
            <w:r w:rsidRPr="00651A11">
              <w:rPr>
                <w:rFonts w:ascii="Arial" w:hAnsi="Arial" w:cs="Arial"/>
                <w:sz w:val="22"/>
                <w:szCs w:val="22"/>
              </w:rPr>
              <w:t>625</w:t>
            </w:r>
          </w:p>
        </w:tc>
        <w:tc>
          <w:tcPr>
            <w:tcW w:w="1222" w:type="dxa"/>
          </w:tcPr>
          <w:p w14:paraId="6BC1D21C" w14:textId="4390AE48" w:rsidR="00B34D65" w:rsidRPr="00651A11" w:rsidRDefault="00B34D65" w:rsidP="00877ED9">
            <w:pPr>
              <w:ind w:right="150"/>
              <w:jc w:val="right"/>
              <w:rPr>
                <w:rFonts w:ascii="Arial" w:hAnsi="Arial" w:cs="Arial"/>
                <w:sz w:val="22"/>
                <w:szCs w:val="22"/>
              </w:rPr>
            </w:pPr>
            <w:r w:rsidRPr="00651A11">
              <w:rPr>
                <w:rFonts w:ascii="Arial" w:hAnsi="Arial" w:cs="Arial"/>
                <w:sz w:val="22"/>
                <w:szCs w:val="22"/>
              </w:rPr>
              <w:t>1,793</w:t>
            </w:r>
          </w:p>
        </w:tc>
        <w:tc>
          <w:tcPr>
            <w:tcW w:w="1222" w:type="dxa"/>
          </w:tcPr>
          <w:p w14:paraId="05A6726A" w14:textId="77777777" w:rsidR="00B34D65" w:rsidRPr="00651A11" w:rsidRDefault="00B34D65" w:rsidP="00570F72">
            <w:pPr>
              <w:pStyle w:val="Tdec"/>
              <w:tabs>
                <w:tab w:val="clear" w:pos="993"/>
                <w:tab w:val="decimal" w:pos="809"/>
              </w:tabs>
              <w:ind w:right="113"/>
              <w:jc w:val="right"/>
              <w:rPr>
                <w:rFonts w:ascii="Arial" w:hAnsi="Arial" w:cs="Arial"/>
                <w:sz w:val="22"/>
                <w:szCs w:val="22"/>
              </w:rPr>
            </w:pPr>
            <w:r w:rsidRPr="00651A11">
              <w:rPr>
                <w:rFonts w:ascii="Arial" w:hAnsi="Arial" w:cs="Arial"/>
                <w:color w:val="000000"/>
                <w:sz w:val="22"/>
                <w:szCs w:val="22"/>
              </w:rPr>
              <w:t>1,656</w:t>
            </w:r>
          </w:p>
        </w:tc>
      </w:tr>
      <w:tr w:rsidR="00B34D65" w:rsidRPr="00651A11" w14:paraId="3FEBF389" w14:textId="77777777" w:rsidTr="00570F72">
        <w:tc>
          <w:tcPr>
            <w:tcW w:w="4077" w:type="dxa"/>
          </w:tcPr>
          <w:p w14:paraId="106FD089" w14:textId="77777777" w:rsidR="00B34D65" w:rsidRPr="00651A11" w:rsidRDefault="00B34D65" w:rsidP="00B34D65">
            <w:pPr>
              <w:pStyle w:val="Tindent"/>
              <w:ind w:hanging="283"/>
              <w:rPr>
                <w:rFonts w:ascii="Arial" w:hAnsi="Arial" w:cs="Arial"/>
                <w:sz w:val="22"/>
                <w:szCs w:val="22"/>
              </w:rPr>
            </w:pPr>
            <w:r w:rsidRPr="00651A11">
              <w:rPr>
                <w:rFonts w:ascii="Arial" w:hAnsi="Arial" w:cs="Arial"/>
                <w:sz w:val="22"/>
                <w:szCs w:val="22"/>
              </w:rPr>
              <w:t>Loan due from LGA (Properties)</w:t>
            </w:r>
          </w:p>
        </w:tc>
        <w:tc>
          <w:tcPr>
            <w:tcW w:w="561" w:type="dxa"/>
          </w:tcPr>
          <w:p w14:paraId="2C9FD24A" w14:textId="77777777" w:rsidR="00B34D65" w:rsidRPr="00651A11" w:rsidRDefault="00B34D65" w:rsidP="00B34D65">
            <w:pPr>
              <w:pStyle w:val="Tdec"/>
              <w:rPr>
                <w:rFonts w:ascii="Arial" w:hAnsi="Arial" w:cs="Arial"/>
              </w:rPr>
            </w:pPr>
          </w:p>
        </w:tc>
        <w:tc>
          <w:tcPr>
            <w:tcW w:w="1222" w:type="dxa"/>
          </w:tcPr>
          <w:p w14:paraId="0A533568" w14:textId="73665DD9" w:rsidR="00B34D65" w:rsidRPr="00651A11" w:rsidRDefault="00B34D65" w:rsidP="00877ED9">
            <w:pPr>
              <w:ind w:right="115"/>
              <w:jc w:val="right"/>
              <w:rPr>
                <w:rFonts w:ascii="Arial" w:hAnsi="Arial" w:cs="Arial"/>
                <w:sz w:val="22"/>
                <w:szCs w:val="22"/>
              </w:rPr>
            </w:pPr>
            <w:r w:rsidRPr="00651A11">
              <w:rPr>
                <w:rFonts w:ascii="Arial" w:hAnsi="Arial" w:cs="Arial"/>
                <w:sz w:val="22"/>
                <w:szCs w:val="22"/>
              </w:rPr>
              <w:t>-</w:t>
            </w:r>
          </w:p>
        </w:tc>
        <w:tc>
          <w:tcPr>
            <w:tcW w:w="1222" w:type="dxa"/>
          </w:tcPr>
          <w:p w14:paraId="35348610" w14:textId="77777777" w:rsidR="00B34D65" w:rsidRPr="00651A11" w:rsidRDefault="00B34D65" w:rsidP="00570F72">
            <w:pPr>
              <w:pStyle w:val="Tdec"/>
              <w:tabs>
                <w:tab w:val="clear" w:pos="993"/>
                <w:tab w:val="decimal" w:pos="809"/>
              </w:tabs>
              <w:ind w:right="113"/>
              <w:jc w:val="right"/>
              <w:rPr>
                <w:rFonts w:ascii="Arial" w:hAnsi="Arial" w:cs="Arial"/>
                <w:sz w:val="22"/>
                <w:szCs w:val="22"/>
              </w:rPr>
            </w:pPr>
            <w:r w:rsidRPr="00651A11">
              <w:rPr>
                <w:rFonts w:ascii="Arial" w:hAnsi="Arial" w:cs="Arial"/>
                <w:sz w:val="22"/>
                <w:szCs w:val="22"/>
              </w:rPr>
              <w:t>-</w:t>
            </w:r>
          </w:p>
        </w:tc>
        <w:tc>
          <w:tcPr>
            <w:tcW w:w="1222" w:type="dxa"/>
          </w:tcPr>
          <w:p w14:paraId="3B07DEE4" w14:textId="77777777" w:rsidR="00B34D65" w:rsidRPr="00651A11" w:rsidRDefault="00B34D65" w:rsidP="00877ED9">
            <w:pPr>
              <w:ind w:right="150"/>
              <w:jc w:val="right"/>
              <w:rPr>
                <w:rFonts w:ascii="Arial" w:hAnsi="Arial" w:cs="Arial"/>
                <w:sz w:val="22"/>
                <w:szCs w:val="22"/>
              </w:rPr>
            </w:pPr>
            <w:r w:rsidRPr="00651A11">
              <w:rPr>
                <w:rFonts w:ascii="Arial" w:hAnsi="Arial" w:cs="Arial"/>
                <w:sz w:val="22"/>
                <w:szCs w:val="22"/>
              </w:rPr>
              <w:t>1,600</w:t>
            </w:r>
          </w:p>
        </w:tc>
        <w:tc>
          <w:tcPr>
            <w:tcW w:w="1222" w:type="dxa"/>
          </w:tcPr>
          <w:p w14:paraId="37FEAAD1" w14:textId="77777777" w:rsidR="00B34D65" w:rsidRPr="00651A11" w:rsidRDefault="00B34D65" w:rsidP="00570F72">
            <w:pPr>
              <w:pStyle w:val="Tdec"/>
              <w:tabs>
                <w:tab w:val="clear" w:pos="993"/>
                <w:tab w:val="decimal" w:pos="809"/>
              </w:tabs>
              <w:ind w:right="113"/>
              <w:jc w:val="right"/>
              <w:rPr>
                <w:rFonts w:ascii="Arial" w:hAnsi="Arial" w:cs="Arial"/>
                <w:sz w:val="22"/>
                <w:szCs w:val="22"/>
              </w:rPr>
            </w:pPr>
            <w:r w:rsidRPr="00651A11">
              <w:rPr>
                <w:rFonts w:ascii="Arial" w:hAnsi="Arial" w:cs="Arial"/>
                <w:color w:val="000000"/>
                <w:sz w:val="22"/>
                <w:szCs w:val="22"/>
              </w:rPr>
              <w:t>1,600</w:t>
            </w:r>
          </w:p>
        </w:tc>
      </w:tr>
      <w:tr w:rsidR="00B34D65" w:rsidRPr="00651A11" w14:paraId="40612DB7" w14:textId="77777777" w:rsidTr="00570F72">
        <w:tc>
          <w:tcPr>
            <w:tcW w:w="4077" w:type="dxa"/>
          </w:tcPr>
          <w:p w14:paraId="59EA9FEA" w14:textId="77777777" w:rsidR="00B34D65" w:rsidRPr="00651A11" w:rsidRDefault="00B34D65" w:rsidP="00B34D65">
            <w:pPr>
              <w:pStyle w:val="Tindent"/>
              <w:tabs>
                <w:tab w:val="clear" w:pos="851"/>
                <w:tab w:val="left" w:pos="426"/>
              </w:tabs>
              <w:ind w:left="426" w:firstLine="0"/>
              <w:rPr>
                <w:rFonts w:ascii="Arial" w:hAnsi="Arial" w:cs="Arial"/>
                <w:sz w:val="22"/>
                <w:szCs w:val="22"/>
              </w:rPr>
            </w:pPr>
            <w:r w:rsidRPr="00651A11">
              <w:rPr>
                <w:rFonts w:ascii="Arial" w:hAnsi="Arial" w:cs="Arial"/>
                <w:sz w:val="22"/>
                <w:szCs w:val="22"/>
              </w:rPr>
              <w:t>Loan due from Local Government Management Board</w:t>
            </w:r>
          </w:p>
        </w:tc>
        <w:tc>
          <w:tcPr>
            <w:tcW w:w="561" w:type="dxa"/>
          </w:tcPr>
          <w:p w14:paraId="1905C959" w14:textId="77777777" w:rsidR="00B34D65" w:rsidRPr="00651A11" w:rsidRDefault="00B34D65" w:rsidP="00B34D65">
            <w:pPr>
              <w:pStyle w:val="Tdec"/>
              <w:rPr>
                <w:rFonts w:ascii="Arial" w:hAnsi="Arial" w:cs="Arial"/>
              </w:rPr>
            </w:pPr>
          </w:p>
        </w:tc>
        <w:tc>
          <w:tcPr>
            <w:tcW w:w="1222" w:type="dxa"/>
          </w:tcPr>
          <w:p w14:paraId="0E0A200B" w14:textId="392B3B01" w:rsidR="00B34D65" w:rsidRPr="00651A11" w:rsidRDefault="00B34D65" w:rsidP="00877ED9">
            <w:pPr>
              <w:ind w:right="115"/>
              <w:jc w:val="right"/>
              <w:rPr>
                <w:rFonts w:ascii="Arial" w:hAnsi="Arial" w:cs="Arial"/>
                <w:sz w:val="22"/>
                <w:szCs w:val="22"/>
              </w:rPr>
            </w:pPr>
            <w:r w:rsidRPr="00651A11">
              <w:rPr>
                <w:rFonts w:ascii="Arial" w:hAnsi="Arial" w:cs="Arial"/>
                <w:sz w:val="22"/>
                <w:szCs w:val="22"/>
              </w:rPr>
              <w:t>-</w:t>
            </w:r>
          </w:p>
        </w:tc>
        <w:tc>
          <w:tcPr>
            <w:tcW w:w="1222" w:type="dxa"/>
          </w:tcPr>
          <w:p w14:paraId="357C0F21" w14:textId="77777777" w:rsidR="00B34D65" w:rsidRPr="00651A11" w:rsidRDefault="00B34D65" w:rsidP="00570F72">
            <w:pPr>
              <w:pStyle w:val="Tdec"/>
              <w:tabs>
                <w:tab w:val="clear" w:pos="993"/>
                <w:tab w:val="decimal" w:pos="809"/>
              </w:tabs>
              <w:ind w:right="113"/>
              <w:jc w:val="right"/>
              <w:rPr>
                <w:rFonts w:ascii="Arial" w:hAnsi="Arial" w:cs="Arial"/>
                <w:sz w:val="22"/>
                <w:szCs w:val="22"/>
              </w:rPr>
            </w:pPr>
            <w:r w:rsidRPr="00651A11">
              <w:rPr>
                <w:rFonts w:ascii="Arial" w:hAnsi="Arial" w:cs="Arial"/>
                <w:sz w:val="22"/>
                <w:szCs w:val="22"/>
              </w:rPr>
              <w:t>-</w:t>
            </w:r>
          </w:p>
        </w:tc>
        <w:tc>
          <w:tcPr>
            <w:tcW w:w="1222" w:type="dxa"/>
          </w:tcPr>
          <w:p w14:paraId="735D2340" w14:textId="77777777" w:rsidR="00B34D65" w:rsidRPr="00651A11" w:rsidRDefault="00B34D65" w:rsidP="00877ED9">
            <w:pPr>
              <w:ind w:right="150"/>
              <w:jc w:val="right"/>
              <w:rPr>
                <w:rFonts w:ascii="Arial" w:hAnsi="Arial" w:cs="Arial"/>
                <w:sz w:val="22"/>
                <w:szCs w:val="22"/>
              </w:rPr>
            </w:pPr>
            <w:r w:rsidRPr="00651A11">
              <w:rPr>
                <w:rFonts w:ascii="Arial" w:hAnsi="Arial" w:cs="Arial"/>
                <w:sz w:val="22"/>
                <w:szCs w:val="22"/>
              </w:rPr>
              <w:t>2,500</w:t>
            </w:r>
          </w:p>
        </w:tc>
        <w:tc>
          <w:tcPr>
            <w:tcW w:w="1222" w:type="dxa"/>
          </w:tcPr>
          <w:p w14:paraId="571E4C47" w14:textId="77777777" w:rsidR="00B34D65" w:rsidRPr="00651A11" w:rsidRDefault="00B34D65" w:rsidP="00570F72">
            <w:pPr>
              <w:pStyle w:val="Tdec"/>
              <w:tabs>
                <w:tab w:val="clear" w:pos="993"/>
                <w:tab w:val="decimal" w:pos="809"/>
              </w:tabs>
              <w:ind w:right="113"/>
              <w:jc w:val="right"/>
              <w:rPr>
                <w:rFonts w:ascii="Arial" w:hAnsi="Arial" w:cs="Arial"/>
                <w:color w:val="000000"/>
                <w:sz w:val="22"/>
                <w:szCs w:val="22"/>
              </w:rPr>
            </w:pPr>
            <w:r w:rsidRPr="00651A11">
              <w:rPr>
                <w:rFonts w:ascii="Arial" w:hAnsi="Arial" w:cs="Arial"/>
                <w:color w:val="000000"/>
                <w:sz w:val="22"/>
                <w:szCs w:val="22"/>
              </w:rPr>
              <w:t>1,500</w:t>
            </w:r>
          </w:p>
        </w:tc>
      </w:tr>
      <w:tr w:rsidR="00B34D65" w:rsidRPr="00651A11" w14:paraId="76DA2474" w14:textId="77777777" w:rsidTr="00570F72">
        <w:tc>
          <w:tcPr>
            <w:tcW w:w="4077" w:type="dxa"/>
          </w:tcPr>
          <w:p w14:paraId="6B238ADD" w14:textId="77777777" w:rsidR="00B34D65" w:rsidRPr="00651A11" w:rsidRDefault="00B34D65" w:rsidP="00B34D65">
            <w:pPr>
              <w:pStyle w:val="Tindent"/>
              <w:ind w:hanging="283"/>
              <w:rPr>
                <w:rFonts w:ascii="Arial" w:hAnsi="Arial" w:cs="Arial"/>
                <w:sz w:val="22"/>
                <w:szCs w:val="22"/>
              </w:rPr>
            </w:pPr>
            <w:r w:rsidRPr="00651A11">
              <w:rPr>
                <w:rFonts w:ascii="Arial" w:hAnsi="Arial" w:cs="Arial"/>
                <w:sz w:val="22"/>
                <w:szCs w:val="22"/>
              </w:rPr>
              <w:t>Other debtors</w:t>
            </w:r>
          </w:p>
        </w:tc>
        <w:tc>
          <w:tcPr>
            <w:tcW w:w="561" w:type="dxa"/>
          </w:tcPr>
          <w:p w14:paraId="4D9321C4" w14:textId="77777777" w:rsidR="00B34D65" w:rsidRPr="00651A11" w:rsidRDefault="00B34D65" w:rsidP="00B34D65">
            <w:pPr>
              <w:pStyle w:val="Tdec"/>
              <w:rPr>
                <w:rFonts w:ascii="Arial" w:hAnsi="Arial" w:cs="Arial"/>
              </w:rPr>
            </w:pPr>
          </w:p>
        </w:tc>
        <w:tc>
          <w:tcPr>
            <w:tcW w:w="1222" w:type="dxa"/>
          </w:tcPr>
          <w:p w14:paraId="2083422F" w14:textId="72C4537F" w:rsidR="00B34D65" w:rsidRPr="00651A11" w:rsidRDefault="00B34D65" w:rsidP="00877ED9">
            <w:pPr>
              <w:ind w:right="115"/>
              <w:jc w:val="right"/>
              <w:rPr>
                <w:rFonts w:ascii="Arial" w:hAnsi="Arial" w:cs="Arial"/>
                <w:sz w:val="22"/>
                <w:szCs w:val="22"/>
              </w:rPr>
            </w:pPr>
            <w:r w:rsidRPr="00651A11">
              <w:rPr>
                <w:rFonts w:ascii="Arial" w:hAnsi="Arial" w:cs="Arial"/>
                <w:sz w:val="22"/>
                <w:szCs w:val="22"/>
              </w:rPr>
              <w:t>339</w:t>
            </w:r>
          </w:p>
        </w:tc>
        <w:tc>
          <w:tcPr>
            <w:tcW w:w="1222" w:type="dxa"/>
          </w:tcPr>
          <w:p w14:paraId="668EC0B7" w14:textId="77777777" w:rsidR="00B34D65" w:rsidRPr="00651A11" w:rsidRDefault="00B34D65" w:rsidP="00570F72">
            <w:pPr>
              <w:pStyle w:val="Tdec"/>
              <w:tabs>
                <w:tab w:val="clear" w:pos="993"/>
                <w:tab w:val="decimal" w:pos="809"/>
              </w:tabs>
              <w:ind w:right="113"/>
              <w:jc w:val="right"/>
              <w:rPr>
                <w:rFonts w:ascii="Arial" w:hAnsi="Arial" w:cs="Arial"/>
                <w:sz w:val="22"/>
                <w:szCs w:val="22"/>
              </w:rPr>
            </w:pPr>
            <w:r w:rsidRPr="00651A11">
              <w:rPr>
                <w:rFonts w:ascii="Arial" w:hAnsi="Arial" w:cs="Arial"/>
                <w:sz w:val="22"/>
                <w:szCs w:val="22"/>
              </w:rPr>
              <w:t>147</w:t>
            </w:r>
          </w:p>
        </w:tc>
        <w:tc>
          <w:tcPr>
            <w:tcW w:w="1222" w:type="dxa"/>
          </w:tcPr>
          <w:p w14:paraId="0D841CCD" w14:textId="2E163CC3" w:rsidR="00B34D65" w:rsidRPr="00651A11" w:rsidRDefault="00B34D65" w:rsidP="00877ED9">
            <w:pPr>
              <w:ind w:right="150"/>
              <w:jc w:val="right"/>
              <w:rPr>
                <w:rFonts w:ascii="Arial" w:hAnsi="Arial" w:cs="Arial"/>
                <w:sz w:val="22"/>
                <w:szCs w:val="22"/>
              </w:rPr>
            </w:pPr>
            <w:r w:rsidRPr="00651A11">
              <w:rPr>
                <w:rFonts w:ascii="Arial" w:hAnsi="Arial" w:cs="Arial"/>
                <w:sz w:val="22"/>
                <w:szCs w:val="22"/>
              </w:rPr>
              <w:t>605</w:t>
            </w:r>
          </w:p>
        </w:tc>
        <w:tc>
          <w:tcPr>
            <w:tcW w:w="1222" w:type="dxa"/>
          </w:tcPr>
          <w:p w14:paraId="2051A2AA" w14:textId="77777777" w:rsidR="00B34D65" w:rsidRPr="00651A11" w:rsidRDefault="00B34D65" w:rsidP="00570F72">
            <w:pPr>
              <w:pStyle w:val="Tdec"/>
              <w:tabs>
                <w:tab w:val="clear" w:pos="993"/>
                <w:tab w:val="decimal" w:pos="809"/>
              </w:tabs>
              <w:ind w:right="113"/>
              <w:jc w:val="right"/>
              <w:rPr>
                <w:rFonts w:ascii="Arial" w:hAnsi="Arial" w:cs="Arial"/>
                <w:sz w:val="22"/>
                <w:szCs w:val="22"/>
              </w:rPr>
            </w:pPr>
            <w:r w:rsidRPr="00651A11">
              <w:rPr>
                <w:rFonts w:ascii="Arial" w:hAnsi="Arial" w:cs="Arial"/>
                <w:color w:val="000000"/>
                <w:sz w:val="22"/>
                <w:szCs w:val="22"/>
              </w:rPr>
              <w:t>176</w:t>
            </w:r>
          </w:p>
        </w:tc>
      </w:tr>
      <w:tr w:rsidR="00B34D65" w:rsidRPr="00651A11" w14:paraId="75EFB969" w14:textId="77777777" w:rsidTr="00570F72">
        <w:tc>
          <w:tcPr>
            <w:tcW w:w="4077" w:type="dxa"/>
          </w:tcPr>
          <w:p w14:paraId="29B56809" w14:textId="77777777" w:rsidR="00B34D65" w:rsidRPr="00651A11" w:rsidRDefault="00B34D65" w:rsidP="00B34D65">
            <w:pPr>
              <w:pStyle w:val="Tindent"/>
              <w:tabs>
                <w:tab w:val="clear" w:pos="851"/>
              </w:tabs>
              <w:ind w:left="426" w:firstLine="0"/>
              <w:rPr>
                <w:rFonts w:ascii="Arial" w:hAnsi="Arial" w:cs="Arial"/>
                <w:sz w:val="22"/>
                <w:szCs w:val="22"/>
              </w:rPr>
            </w:pPr>
            <w:r w:rsidRPr="00651A11">
              <w:rPr>
                <w:rFonts w:ascii="Arial" w:hAnsi="Arial" w:cs="Arial"/>
                <w:sz w:val="22"/>
                <w:szCs w:val="22"/>
              </w:rPr>
              <w:t>Prepayments and accrued income</w:t>
            </w:r>
          </w:p>
        </w:tc>
        <w:tc>
          <w:tcPr>
            <w:tcW w:w="561" w:type="dxa"/>
          </w:tcPr>
          <w:p w14:paraId="2F64D858" w14:textId="77777777" w:rsidR="00B34D65" w:rsidRPr="00651A11" w:rsidRDefault="00B34D65" w:rsidP="00B34D65">
            <w:pPr>
              <w:pStyle w:val="Tdec"/>
              <w:rPr>
                <w:rFonts w:ascii="Arial" w:hAnsi="Arial" w:cs="Arial"/>
              </w:rPr>
            </w:pPr>
          </w:p>
        </w:tc>
        <w:tc>
          <w:tcPr>
            <w:tcW w:w="1222" w:type="dxa"/>
            <w:tcBorders>
              <w:bottom w:val="single" w:sz="4" w:space="0" w:color="auto"/>
            </w:tcBorders>
          </w:tcPr>
          <w:p w14:paraId="4ACC6EDA" w14:textId="323084BB" w:rsidR="00B34D65" w:rsidRPr="00651A11" w:rsidRDefault="00B34D65" w:rsidP="00877ED9">
            <w:pPr>
              <w:ind w:right="115"/>
              <w:jc w:val="right"/>
              <w:rPr>
                <w:rFonts w:ascii="Arial" w:hAnsi="Arial" w:cs="Arial"/>
                <w:sz w:val="22"/>
                <w:szCs w:val="22"/>
              </w:rPr>
            </w:pPr>
            <w:r w:rsidRPr="00651A11">
              <w:rPr>
                <w:rFonts w:ascii="Arial" w:hAnsi="Arial" w:cs="Arial"/>
                <w:sz w:val="22"/>
                <w:szCs w:val="22"/>
              </w:rPr>
              <w:t>1,096</w:t>
            </w:r>
          </w:p>
        </w:tc>
        <w:tc>
          <w:tcPr>
            <w:tcW w:w="1222" w:type="dxa"/>
            <w:tcBorders>
              <w:bottom w:val="single" w:sz="4" w:space="0" w:color="auto"/>
            </w:tcBorders>
          </w:tcPr>
          <w:p w14:paraId="1FC57498" w14:textId="77777777" w:rsidR="00B34D65" w:rsidRPr="00651A11" w:rsidRDefault="00B34D65" w:rsidP="00570F72">
            <w:pPr>
              <w:pStyle w:val="Tdec"/>
              <w:tabs>
                <w:tab w:val="clear" w:pos="993"/>
                <w:tab w:val="decimal" w:pos="809"/>
              </w:tabs>
              <w:ind w:right="113"/>
              <w:jc w:val="right"/>
              <w:rPr>
                <w:rFonts w:ascii="Arial" w:hAnsi="Arial" w:cs="Arial"/>
                <w:sz w:val="22"/>
                <w:szCs w:val="22"/>
              </w:rPr>
            </w:pPr>
            <w:r w:rsidRPr="00651A11">
              <w:rPr>
                <w:rFonts w:ascii="Arial" w:hAnsi="Arial" w:cs="Arial"/>
                <w:sz w:val="22"/>
                <w:szCs w:val="22"/>
              </w:rPr>
              <w:t>1,724</w:t>
            </w:r>
          </w:p>
        </w:tc>
        <w:tc>
          <w:tcPr>
            <w:tcW w:w="1222" w:type="dxa"/>
            <w:tcBorders>
              <w:bottom w:val="single" w:sz="4" w:space="0" w:color="auto"/>
            </w:tcBorders>
          </w:tcPr>
          <w:p w14:paraId="7516A50F" w14:textId="224F313A" w:rsidR="00B34D65" w:rsidRPr="00651A11" w:rsidRDefault="00B34D65" w:rsidP="00877ED9">
            <w:pPr>
              <w:ind w:right="150"/>
              <w:jc w:val="right"/>
              <w:rPr>
                <w:rFonts w:ascii="Arial" w:hAnsi="Arial" w:cs="Arial"/>
                <w:sz w:val="22"/>
                <w:szCs w:val="22"/>
              </w:rPr>
            </w:pPr>
            <w:r w:rsidRPr="00651A11">
              <w:rPr>
                <w:rFonts w:ascii="Arial" w:hAnsi="Arial" w:cs="Arial"/>
                <w:sz w:val="22"/>
                <w:szCs w:val="22"/>
              </w:rPr>
              <w:t>501</w:t>
            </w:r>
          </w:p>
        </w:tc>
        <w:tc>
          <w:tcPr>
            <w:tcW w:w="1222" w:type="dxa"/>
            <w:tcBorders>
              <w:bottom w:val="single" w:sz="4" w:space="0" w:color="auto"/>
            </w:tcBorders>
          </w:tcPr>
          <w:p w14:paraId="00C73959" w14:textId="77777777" w:rsidR="00B34D65" w:rsidRPr="00651A11" w:rsidRDefault="00B34D65" w:rsidP="00570F72">
            <w:pPr>
              <w:pStyle w:val="Tdec"/>
              <w:tabs>
                <w:tab w:val="clear" w:pos="993"/>
                <w:tab w:val="decimal" w:pos="809"/>
              </w:tabs>
              <w:ind w:right="113"/>
              <w:jc w:val="right"/>
              <w:rPr>
                <w:rFonts w:ascii="Arial" w:hAnsi="Arial" w:cs="Arial"/>
                <w:sz w:val="22"/>
                <w:szCs w:val="22"/>
              </w:rPr>
            </w:pPr>
            <w:r w:rsidRPr="00651A11">
              <w:rPr>
                <w:rFonts w:ascii="Arial" w:hAnsi="Arial" w:cs="Arial"/>
                <w:color w:val="000000"/>
                <w:sz w:val="22"/>
                <w:szCs w:val="22"/>
              </w:rPr>
              <w:t>904</w:t>
            </w:r>
          </w:p>
        </w:tc>
      </w:tr>
      <w:tr w:rsidR="00B34D65" w:rsidRPr="00B058A7" w14:paraId="705EC7F1" w14:textId="77777777" w:rsidTr="00570F72">
        <w:trPr>
          <w:trHeight w:val="454"/>
        </w:trPr>
        <w:tc>
          <w:tcPr>
            <w:tcW w:w="4077" w:type="dxa"/>
            <w:vAlign w:val="center"/>
          </w:tcPr>
          <w:p w14:paraId="08A8E630" w14:textId="77777777" w:rsidR="00B34D65" w:rsidRPr="00651A11" w:rsidRDefault="00B34D65" w:rsidP="00B34D65">
            <w:pPr>
              <w:pStyle w:val="Tindent"/>
              <w:rPr>
                <w:rFonts w:ascii="Arial" w:hAnsi="Arial" w:cs="Arial"/>
              </w:rPr>
            </w:pPr>
          </w:p>
        </w:tc>
        <w:tc>
          <w:tcPr>
            <w:tcW w:w="561" w:type="dxa"/>
            <w:vAlign w:val="center"/>
          </w:tcPr>
          <w:p w14:paraId="529373D0" w14:textId="77777777" w:rsidR="00B34D65" w:rsidRPr="00651A11" w:rsidRDefault="00B34D65" w:rsidP="00B34D65">
            <w:pPr>
              <w:pStyle w:val="Tdec"/>
              <w:rPr>
                <w:rFonts w:ascii="Arial" w:hAnsi="Arial" w:cs="Arial"/>
              </w:rPr>
            </w:pPr>
          </w:p>
        </w:tc>
        <w:tc>
          <w:tcPr>
            <w:tcW w:w="1222" w:type="dxa"/>
            <w:tcBorders>
              <w:bottom w:val="double" w:sz="4" w:space="0" w:color="auto"/>
            </w:tcBorders>
          </w:tcPr>
          <w:p w14:paraId="7DCECB20" w14:textId="327F0001" w:rsidR="00B34D65" w:rsidRPr="00651A11" w:rsidRDefault="00547466" w:rsidP="00547466">
            <w:pPr>
              <w:ind w:right="115"/>
              <w:jc w:val="right"/>
              <w:rPr>
                <w:rFonts w:ascii="Arial" w:hAnsi="Arial" w:cs="Arial"/>
                <w:sz w:val="22"/>
                <w:szCs w:val="22"/>
              </w:rPr>
            </w:pPr>
            <w:r w:rsidRPr="00651A11">
              <w:rPr>
                <w:rFonts w:ascii="Arial" w:hAnsi="Arial" w:cs="Arial"/>
                <w:sz w:val="22"/>
                <w:szCs w:val="22"/>
              </w:rPr>
              <w:t>5</w:t>
            </w:r>
            <w:r w:rsidR="00B34D65" w:rsidRPr="00651A11">
              <w:rPr>
                <w:rFonts w:ascii="Arial" w:hAnsi="Arial" w:cs="Arial"/>
                <w:sz w:val="22"/>
                <w:szCs w:val="22"/>
              </w:rPr>
              <w:t>,</w:t>
            </w:r>
            <w:r w:rsidRPr="00651A11">
              <w:rPr>
                <w:rFonts w:ascii="Arial" w:hAnsi="Arial" w:cs="Arial"/>
                <w:sz w:val="22"/>
                <w:szCs w:val="22"/>
              </w:rPr>
              <w:t>84</w:t>
            </w:r>
            <w:r w:rsidR="000B33B9" w:rsidRPr="00651A11">
              <w:rPr>
                <w:rFonts w:ascii="Arial" w:hAnsi="Arial" w:cs="Arial"/>
                <w:sz w:val="22"/>
                <w:szCs w:val="22"/>
              </w:rPr>
              <w:t>0</w:t>
            </w:r>
          </w:p>
        </w:tc>
        <w:tc>
          <w:tcPr>
            <w:tcW w:w="1222" w:type="dxa"/>
            <w:tcBorders>
              <w:bottom w:val="double" w:sz="4" w:space="0" w:color="auto"/>
            </w:tcBorders>
          </w:tcPr>
          <w:p w14:paraId="01537F4B" w14:textId="77777777" w:rsidR="00B34D65" w:rsidRPr="00651A11" w:rsidRDefault="00B34D65" w:rsidP="00570F72">
            <w:pPr>
              <w:pStyle w:val="Tdec"/>
              <w:tabs>
                <w:tab w:val="clear" w:pos="993"/>
              </w:tabs>
              <w:spacing w:after="120"/>
              <w:ind w:right="115"/>
              <w:jc w:val="right"/>
              <w:rPr>
                <w:rFonts w:ascii="Arial" w:hAnsi="Arial" w:cs="Arial"/>
                <w:sz w:val="22"/>
                <w:szCs w:val="22"/>
              </w:rPr>
            </w:pPr>
            <w:r w:rsidRPr="00651A11">
              <w:rPr>
                <w:rFonts w:ascii="Arial" w:hAnsi="Arial" w:cs="Arial"/>
                <w:sz w:val="22"/>
                <w:szCs w:val="22"/>
              </w:rPr>
              <w:t>8,146</w:t>
            </w:r>
          </w:p>
        </w:tc>
        <w:tc>
          <w:tcPr>
            <w:tcW w:w="1222" w:type="dxa"/>
            <w:tcBorders>
              <w:bottom w:val="double" w:sz="4" w:space="0" w:color="auto"/>
            </w:tcBorders>
          </w:tcPr>
          <w:p w14:paraId="7B470CAD" w14:textId="1601E934" w:rsidR="00B34D65" w:rsidRPr="00651A11" w:rsidRDefault="00B34D65" w:rsidP="00570F72">
            <w:pPr>
              <w:pStyle w:val="Tdec"/>
              <w:tabs>
                <w:tab w:val="clear" w:pos="993"/>
              </w:tabs>
              <w:spacing w:after="120"/>
              <w:ind w:right="115"/>
              <w:jc w:val="right"/>
              <w:rPr>
                <w:rFonts w:ascii="Arial" w:hAnsi="Arial" w:cs="Arial"/>
                <w:sz w:val="22"/>
                <w:szCs w:val="22"/>
              </w:rPr>
            </w:pPr>
            <w:r w:rsidRPr="00651A11">
              <w:rPr>
                <w:rFonts w:ascii="Arial" w:hAnsi="Arial" w:cs="Arial"/>
                <w:sz w:val="22"/>
                <w:szCs w:val="22"/>
              </w:rPr>
              <w:t>8,009</w:t>
            </w:r>
          </w:p>
        </w:tc>
        <w:tc>
          <w:tcPr>
            <w:tcW w:w="1222" w:type="dxa"/>
            <w:tcBorders>
              <w:bottom w:val="double" w:sz="4" w:space="0" w:color="auto"/>
            </w:tcBorders>
          </w:tcPr>
          <w:p w14:paraId="6FBE3E09" w14:textId="77777777" w:rsidR="00B34D65" w:rsidRPr="00B058A7" w:rsidRDefault="00B34D65" w:rsidP="00570F72">
            <w:pPr>
              <w:pStyle w:val="Tdec"/>
              <w:tabs>
                <w:tab w:val="clear" w:pos="993"/>
                <w:tab w:val="decimal" w:pos="809"/>
              </w:tabs>
              <w:spacing w:after="120"/>
              <w:ind w:right="115"/>
              <w:jc w:val="right"/>
              <w:rPr>
                <w:rFonts w:ascii="Arial" w:hAnsi="Arial" w:cs="Arial"/>
                <w:sz w:val="22"/>
                <w:szCs w:val="22"/>
              </w:rPr>
            </w:pPr>
            <w:r w:rsidRPr="00651A11">
              <w:rPr>
                <w:rFonts w:ascii="Arial" w:hAnsi="Arial" w:cs="Arial"/>
                <w:sz w:val="22"/>
                <w:szCs w:val="22"/>
              </w:rPr>
              <w:t>6,685</w:t>
            </w:r>
          </w:p>
        </w:tc>
      </w:tr>
    </w:tbl>
    <w:p w14:paraId="7F295F4F" w14:textId="43BA2F12" w:rsidR="00E731CB" w:rsidRPr="00570F72" w:rsidRDefault="0095713A" w:rsidP="00570F72">
      <w:pPr>
        <w:pStyle w:val="Heading2"/>
        <w:ind w:left="720"/>
        <w:rPr>
          <w:rStyle w:val="StyleHeading1ArialCharChar"/>
        </w:rPr>
      </w:pPr>
      <w:bookmarkStart w:id="58" w:name="_Toc297128242"/>
      <w:bookmarkStart w:id="59" w:name="_Toc297131381"/>
      <w:r w:rsidRPr="00B058A7">
        <w:rPr>
          <w:rStyle w:val="StyleHeading1ArialCharChar"/>
        </w:rPr>
        <w:t xml:space="preserve"> </w:t>
      </w:r>
      <w:bookmarkStart w:id="60" w:name="_Ref353528235"/>
      <w:r w:rsidR="0053708C" w:rsidRPr="00570F72">
        <w:rPr>
          <w:rStyle w:val="StyleHeading1ArialCharChar"/>
        </w:rPr>
        <w:t>SHORT TERM INVESTMENTS</w:t>
      </w:r>
      <w:bookmarkEnd w:id="58"/>
      <w:bookmarkEnd w:id="59"/>
      <w:bookmarkEnd w:id="60"/>
    </w:p>
    <w:p w14:paraId="713A5627" w14:textId="77777777" w:rsidR="0014053D" w:rsidRDefault="0095713A" w:rsidP="006712C3">
      <w:pPr>
        <w:autoSpaceDE w:val="0"/>
        <w:autoSpaceDN w:val="0"/>
        <w:adjustRightInd w:val="0"/>
        <w:spacing w:after="0"/>
        <w:rPr>
          <w:rFonts w:ascii="Arial" w:hAnsi="Arial" w:cs="Arial"/>
          <w:sz w:val="22"/>
          <w:szCs w:val="22"/>
        </w:rPr>
      </w:pPr>
      <w:r w:rsidRPr="0091050E">
        <w:rPr>
          <w:rFonts w:ascii="Arial" w:hAnsi="Arial" w:cs="Arial"/>
          <w:sz w:val="22"/>
          <w:szCs w:val="22"/>
        </w:rPr>
        <w:t>Surplus cash balances held by the Association</w:t>
      </w:r>
      <w:r w:rsidR="008A2F6C" w:rsidRPr="0091050E">
        <w:rPr>
          <w:rFonts w:ascii="Arial" w:hAnsi="Arial" w:cs="Arial"/>
          <w:sz w:val="22"/>
          <w:szCs w:val="22"/>
        </w:rPr>
        <w:t>,</w:t>
      </w:r>
      <w:r w:rsidRPr="0091050E">
        <w:rPr>
          <w:rFonts w:ascii="Arial" w:hAnsi="Arial" w:cs="Arial"/>
          <w:sz w:val="22"/>
          <w:szCs w:val="22"/>
        </w:rPr>
        <w:t xml:space="preserve"> </w:t>
      </w:r>
      <w:r w:rsidR="00300193" w:rsidRPr="0091050E">
        <w:rPr>
          <w:rFonts w:ascii="Arial" w:hAnsi="Arial" w:cs="Arial"/>
          <w:sz w:val="22"/>
          <w:szCs w:val="22"/>
        </w:rPr>
        <w:t xml:space="preserve">the </w:t>
      </w:r>
      <w:r w:rsidRPr="0091050E">
        <w:rPr>
          <w:rFonts w:ascii="Arial" w:hAnsi="Arial" w:cs="Arial"/>
          <w:sz w:val="22"/>
          <w:szCs w:val="22"/>
        </w:rPr>
        <w:t xml:space="preserve">companies it controls </w:t>
      </w:r>
      <w:r w:rsidR="008A2F6C" w:rsidRPr="0091050E">
        <w:rPr>
          <w:rFonts w:ascii="Arial" w:hAnsi="Arial" w:cs="Arial"/>
          <w:sz w:val="22"/>
          <w:szCs w:val="22"/>
        </w:rPr>
        <w:t xml:space="preserve">and related parties </w:t>
      </w:r>
      <w:r w:rsidRPr="0091050E">
        <w:rPr>
          <w:rFonts w:ascii="Arial" w:hAnsi="Arial" w:cs="Arial"/>
          <w:sz w:val="22"/>
          <w:szCs w:val="22"/>
        </w:rPr>
        <w:t>are pooled and lent to financial institutions on the Association’s approved counterparty list. Investments are typically for periods not exceeding twelve months and as such the loan amount is a reasonable assessment of fair value</w:t>
      </w:r>
      <w:r w:rsidR="007E0370" w:rsidRPr="0091050E">
        <w:rPr>
          <w:rFonts w:ascii="Arial" w:hAnsi="Arial" w:cs="Arial"/>
          <w:sz w:val="22"/>
          <w:szCs w:val="22"/>
        </w:rPr>
        <w:t>.</w:t>
      </w:r>
      <w:r w:rsidRPr="0091050E">
        <w:rPr>
          <w:rFonts w:ascii="Arial" w:hAnsi="Arial" w:cs="Arial"/>
          <w:sz w:val="22"/>
          <w:szCs w:val="22"/>
        </w:rPr>
        <w:t xml:space="preserve"> The counterparty list is currently </w:t>
      </w:r>
      <w:r w:rsidR="00395F8E" w:rsidRPr="0091050E">
        <w:rPr>
          <w:rFonts w:ascii="Arial" w:hAnsi="Arial" w:cs="Arial"/>
          <w:sz w:val="22"/>
          <w:szCs w:val="22"/>
        </w:rPr>
        <w:t>restricted to</w:t>
      </w:r>
      <w:r w:rsidR="007F7C95" w:rsidRPr="0091050E">
        <w:rPr>
          <w:rFonts w:ascii="Arial" w:hAnsi="Arial" w:cs="Arial"/>
          <w:sz w:val="22"/>
          <w:szCs w:val="22"/>
        </w:rPr>
        <w:t xml:space="preserve"> </w:t>
      </w:r>
      <w:r w:rsidR="0091050E">
        <w:rPr>
          <w:rFonts w:ascii="Arial" w:hAnsi="Arial" w:cs="Arial"/>
          <w:sz w:val="22"/>
          <w:szCs w:val="22"/>
        </w:rPr>
        <w:t>financial institutions that meet</w:t>
      </w:r>
      <w:r w:rsidR="00880523" w:rsidRPr="0091050E">
        <w:rPr>
          <w:rFonts w:ascii="Arial" w:hAnsi="Arial" w:cs="Arial"/>
          <w:sz w:val="22"/>
          <w:szCs w:val="22"/>
        </w:rPr>
        <w:t xml:space="preserve"> agreed credit ratings</w:t>
      </w:r>
      <w:r w:rsidR="0091050E">
        <w:rPr>
          <w:rFonts w:ascii="Arial" w:hAnsi="Arial" w:cs="Arial"/>
          <w:sz w:val="22"/>
          <w:szCs w:val="22"/>
        </w:rPr>
        <w:t xml:space="preserve"> </w:t>
      </w:r>
      <w:r w:rsidR="00E634BB">
        <w:rPr>
          <w:rFonts w:ascii="Arial" w:hAnsi="Arial" w:cs="Arial"/>
          <w:sz w:val="22"/>
          <w:szCs w:val="22"/>
        </w:rPr>
        <w:t>criteria</w:t>
      </w:r>
      <w:r w:rsidR="00880523" w:rsidRPr="0091050E">
        <w:rPr>
          <w:rFonts w:ascii="Arial" w:hAnsi="Arial" w:cs="Arial"/>
          <w:sz w:val="22"/>
          <w:szCs w:val="22"/>
        </w:rPr>
        <w:t xml:space="preserve"> and subject to the cash limits (per counterparty) as shown in the </w:t>
      </w:r>
      <w:r w:rsidR="007015F3" w:rsidRPr="0091050E">
        <w:rPr>
          <w:rFonts w:ascii="Arial" w:hAnsi="Arial" w:cs="Arial"/>
          <w:sz w:val="22"/>
          <w:szCs w:val="22"/>
        </w:rPr>
        <w:t>Associations Investment Strategy.</w:t>
      </w:r>
      <w:r w:rsidR="00880523" w:rsidRPr="0091050E">
        <w:rPr>
          <w:rFonts w:ascii="Arial" w:hAnsi="Arial" w:cs="Arial"/>
          <w:sz w:val="22"/>
          <w:szCs w:val="22"/>
        </w:rPr>
        <w:t xml:space="preserve"> </w:t>
      </w:r>
      <w:r w:rsidRPr="0091050E">
        <w:rPr>
          <w:rFonts w:ascii="Arial" w:hAnsi="Arial" w:cs="Arial"/>
          <w:sz w:val="22"/>
          <w:szCs w:val="22"/>
        </w:rPr>
        <w:t xml:space="preserve">  The Association’s Investment Strategy strictly applies credit limits for all financial institutions on the approved counterparty list to ensure that investments are diversified. No credit limits were exceeded during the year and the Association does not expect any l</w:t>
      </w:r>
      <w:r w:rsidR="0014053D" w:rsidRPr="0091050E">
        <w:rPr>
          <w:rFonts w:ascii="Arial" w:hAnsi="Arial" w:cs="Arial"/>
          <w:sz w:val="22"/>
          <w:szCs w:val="22"/>
        </w:rPr>
        <w:t>osses on short term investments</w:t>
      </w:r>
    </w:p>
    <w:p w14:paraId="66080B21" w14:textId="77777777" w:rsidR="0014053D" w:rsidRDefault="0014053D">
      <w:pPr>
        <w:spacing w:after="0"/>
        <w:jc w:val="left"/>
        <w:rPr>
          <w:rFonts w:ascii="Arial" w:hAnsi="Arial" w:cs="Arial"/>
          <w:sz w:val="22"/>
          <w:szCs w:val="22"/>
        </w:rPr>
      </w:pPr>
      <w:r>
        <w:rPr>
          <w:rFonts w:ascii="Arial" w:hAnsi="Arial" w:cs="Arial"/>
          <w:sz w:val="22"/>
          <w:szCs w:val="22"/>
        </w:rPr>
        <w:br w:type="page"/>
      </w:r>
    </w:p>
    <w:p w14:paraId="595414BC" w14:textId="5D28D920" w:rsidR="0095713A" w:rsidRPr="00B058A7" w:rsidRDefault="0095713A" w:rsidP="00570F72">
      <w:pPr>
        <w:pStyle w:val="Heading2"/>
        <w:ind w:left="720"/>
        <w:rPr>
          <w:rStyle w:val="StyleHeading1ArialCharChar"/>
          <w:b/>
        </w:rPr>
      </w:pPr>
      <w:bookmarkStart w:id="61" w:name="_Toc297128243"/>
      <w:bookmarkStart w:id="62" w:name="_Toc297131382"/>
      <w:bookmarkStart w:id="63" w:name="_Ref353528240"/>
      <w:r w:rsidRPr="00B058A7">
        <w:rPr>
          <w:rStyle w:val="StyleHeading1ArialCharChar"/>
        </w:rPr>
        <w:lastRenderedPageBreak/>
        <w:t>CREDITORS</w:t>
      </w:r>
      <w:bookmarkEnd w:id="61"/>
      <w:bookmarkEnd w:id="62"/>
      <w:bookmarkEnd w:id="63"/>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51"/>
        <w:gridCol w:w="1222"/>
        <w:gridCol w:w="1222"/>
        <w:gridCol w:w="1222"/>
        <w:gridCol w:w="1222"/>
      </w:tblGrid>
      <w:tr w:rsidR="0095713A" w:rsidRPr="00651A11" w14:paraId="1DE6C1E4" w14:textId="77777777" w:rsidTr="002027EA">
        <w:tc>
          <w:tcPr>
            <w:tcW w:w="3687" w:type="dxa"/>
            <w:tcBorders>
              <w:top w:val="nil"/>
              <w:left w:val="nil"/>
              <w:bottom w:val="nil"/>
              <w:right w:val="nil"/>
            </w:tcBorders>
          </w:tcPr>
          <w:p w14:paraId="09AC4EEF" w14:textId="77777777" w:rsidR="0095713A" w:rsidRPr="00B058A7" w:rsidRDefault="0095713A" w:rsidP="001A7A88">
            <w:pPr>
              <w:pStyle w:val="Tindent"/>
              <w:rPr>
                <w:rFonts w:ascii="Arial" w:hAnsi="Arial" w:cs="Arial"/>
              </w:rPr>
            </w:pPr>
          </w:p>
        </w:tc>
        <w:tc>
          <w:tcPr>
            <w:tcW w:w="951" w:type="dxa"/>
            <w:tcBorders>
              <w:top w:val="nil"/>
              <w:left w:val="nil"/>
              <w:bottom w:val="nil"/>
              <w:right w:val="nil"/>
            </w:tcBorders>
          </w:tcPr>
          <w:p w14:paraId="325CEA1C" w14:textId="77777777" w:rsidR="0095713A" w:rsidRPr="00B058A7" w:rsidRDefault="0095713A" w:rsidP="001A7A88">
            <w:pPr>
              <w:pStyle w:val="Thead"/>
              <w:rPr>
                <w:rFonts w:ascii="Arial" w:hAnsi="Arial" w:cs="Arial"/>
              </w:rPr>
            </w:pPr>
          </w:p>
        </w:tc>
        <w:tc>
          <w:tcPr>
            <w:tcW w:w="2444" w:type="dxa"/>
            <w:gridSpan w:val="2"/>
            <w:tcBorders>
              <w:top w:val="nil"/>
              <w:left w:val="nil"/>
              <w:bottom w:val="nil"/>
              <w:right w:val="nil"/>
            </w:tcBorders>
          </w:tcPr>
          <w:p w14:paraId="318E125C" w14:textId="77777777" w:rsidR="0095713A" w:rsidRPr="00651A11" w:rsidRDefault="0095713A" w:rsidP="005A2E99">
            <w:pPr>
              <w:pStyle w:val="Thead"/>
              <w:rPr>
                <w:rFonts w:ascii="Arial" w:hAnsi="Arial" w:cs="Arial"/>
              </w:rPr>
            </w:pPr>
            <w:r w:rsidRPr="00651A11">
              <w:rPr>
                <w:rFonts w:ascii="Arial" w:hAnsi="Arial" w:cs="Arial"/>
              </w:rPr>
              <w:t>CONSOLIDATED</w:t>
            </w:r>
          </w:p>
        </w:tc>
        <w:tc>
          <w:tcPr>
            <w:tcW w:w="2444" w:type="dxa"/>
            <w:gridSpan w:val="2"/>
            <w:tcBorders>
              <w:top w:val="nil"/>
              <w:left w:val="nil"/>
              <w:bottom w:val="nil"/>
              <w:right w:val="nil"/>
            </w:tcBorders>
          </w:tcPr>
          <w:p w14:paraId="32631343" w14:textId="77777777" w:rsidR="0095713A" w:rsidRPr="00651A11" w:rsidRDefault="0095713A" w:rsidP="005A2E99">
            <w:pPr>
              <w:pStyle w:val="Thead"/>
              <w:rPr>
                <w:rFonts w:ascii="Arial" w:hAnsi="Arial" w:cs="Arial"/>
              </w:rPr>
            </w:pPr>
            <w:r w:rsidRPr="00651A11">
              <w:rPr>
                <w:rFonts w:ascii="Arial" w:hAnsi="Arial" w:cs="Arial"/>
              </w:rPr>
              <w:t>ASSOCIATION</w:t>
            </w:r>
          </w:p>
        </w:tc>
      </w:tr>
      <w:tr w:rsidR="003B16FC" w:rsidRPr="00651A11" w14:paraId="6A1631C3" w14:textId="77777777" w:rsidTr="002027EA">
        <w:tc>
          <w:tcPr>
            <w:tcW w:w="3687" w:type="dxa"/>
            <w:tcBorders>
              <w:top w:val="nil"/>
              <w:left w:val="nil"/>
              <w:bottom w:val="nil"/>
              <w:right w:val="nil"/>
            </w:tcBorders>
          </w:tcPr>
          <w:p w14:paraId="38A9056C" w14:textId="77777777" w:rsidR="003B16FC" w:rsidRPr="00651A11" w:rsidRDefault="003B16FC" w:rsidP="001A7A88">
            <w:pPr>
              <w:pStyle w:val="Tindent"/>
              <w:rPr>
                <w:rFonts w:ascii="Arial" w:hAnsi="Arial" w:cs="Arial"/>
                <w:b/>
              </w:rPr>
            </w:pPr>
          </w:p>
        </w:tc>
        <w:tc>
          <w:tcPr>
            <w:tcW w:w="951" w:type="dxa"/>
            <w:tcBorders>
              <w:top w:val="nil"/>
              <w:left w:val="nil"/>
              <w:bottom w:val="nil"/>
              <w:right w:val="nil"/>
            </w:tcBorders>
          </w:tcPr>
          <w:p w14:paraId="4741BF8C" w14:textId="77777777" w:rsidR="003B16FC" w:rsidRPr="00651A11" w:rsidRDefault="003B16FC" w:rsidP="001A7A88">
            <w:pPr>
              <w:pStyle w:val="Thead"/>
              <w:rPr>
                <w:rFonts w:ascii="Arial" w:hAnsi="Arial" w:cs="Arial"/>
              </w:rPr>
            </w:pPr>
          </w:p>
        </w:tc>
        <w:tc>
          <w:tcPr>
            <w:tcW w:w="1222" w:type="dxa"/>
            <w:tcBorders>
              <w:top w:val="nil"/>
              <w:left w:val="nil"/>
              <w:bottom w:val="nil"/>
              <w:right w:val="nil"/>
            </w:tcBorders>
          </w:tcPr>
          <w:p w14:paraId="405E4A5B" w14:textId="77777777" w:rsidR="003B16FC" w:rsidRPr="00651A11" w:rsidRDefault="00767629" w:rsidP="001A7A88">
            <w:pPr>
              <w:pStyle w:val="Thead"/>
              <w:rPr>
                <w:rFonts w:ascii="Arial" w:hAnsi="Arial" w:cs="Arial"/>
              </w:rPr>
            </w:pPr>
            <w:r w:rsidRPr="00651A11">
              <w:rPr>
                <w:rFonts w:ascii="Arial" w:hAnsi="Arial" w:cs="Arial"/>
              </w:rPr>
              <w:t>2016</w:t>
            </w:r>
          </w:p>
          <w:p w14:paraId="7C575F7E" w14:textId="77777777" w:rsidR="003B16FC" w:rsidRPr="00651A11" w:rsidRDefault="00305C1D" w:rsidP="001A7A88">
            <w:pPr>
              <w:pStyle w:val="Thead"/>
              <w:rPr>
                <w:rFonts w:ascii="Arial" w:hAnsi="Arial" w:cs="Arial"/>
              </w:rPr>
            </w:pPr>
            <w:r w:rsidRPr="00651A11">
              <w:rPr>
                <w:rFonts w:ascii="Arial" w:hAnsi="Arial" w:cs="Arial"/>
              </w:rPr>
              <w:br/>
            </w:r>
            <w:r w:rsidR="003B16FC" w:rsidRPr="00651A11">
              <w:rPr>
                <w:rFonts w:ascii="Arial" w:hAnsi="Arial" w:cs="Arial"/>
              </w:rPr>
              <w:t>£000</w:t>
            </w:r>
          </w:p>
        </w:tc>
        <w:tc>
          <w:tcPr>
            <w:tcW w:w="1222" w:type="dxa"/>
            <w:tcBorders>
              <w:top w:val="nil"/>
              <w:left w:val="nil"/>
              <w:bottom w:val="nil"/>
              <w:right w:val="nil"/>
            </w:tcBorders>
          </w:tcPr>
          <w:p w14:paraId="3EF76E31" w14:textId="77777777" w:rsidR="003B16FC" w:rsidRPr="00651A11" w:rsidRDefault="00767629" w:rsidP="00C730A1">
            <w:pPr>
              <w:pStyle w:val="Thead"/>
              <w:rPr>
                <w:rFonts w:ascii="Arial" w:hAnsi="Arial" w:cs="Arial"/>
              </w:rPr>
            </w:pPr>
            <w:r w:rsidRPr="00651A11">
              <w:rPr>
                <w:rFonts w:ascii="Arial" w:hAnsi="Arial" w:cs="Arial"/>
              </w:rPr>
              <w:t>2015</w:t>
            </w:r>
          </w:p>
          <w:p w14:paraId="354B2CBC" w14:textId="77777777" w:rsidR="003B16FC" w:rsidRPr="00651A11" w:rsidRDefault="00305C1D" w:rsidP="001A7A88">
            <w:pPr>
              <w:pStyle w:val="Thead"/>
              <w:rPr>
                <w:rFonts w:ascii="Arial" w:hAnsi="Arial" w:cs="Arial"/>
              </w:rPr>
            </w:pPr>
            <w:r w:rsidRPr="00651A11">
              <w:rPr>
                <w:rFonts w:ascii="Arial" w:hAnsi="Arial" w:cs="Arial"/>
              </w:rPr>
              <w:br/>
            </w:r>
            <w:r w:rsidR="003B16FC" w:rsidRPr="00651A11">
              <w:rPr>
                <w:rFonts w:ascii="Arial" w:hAnsi="Arial" w:cs="Arial"/>
              </w:rPr>
              <w:t>£000</w:t>
            </w:r>
          </w:p>
        </w:tc>
        <w:tc>
          <w:tcPr>
            <w:tcW w:w="1222" w:type="dxa"/>
            <w:tcBorders>
              <w:top w:val="nil"/>
              <w:left w:val="nil"/>
              <w:bottom w:val="nil"/>
              <w:right w:val="nil"/>
            </w:tcBorders>
          </w:tcPr>
          <w:p w14:paraId="20000775" w14:textId="77777777" w:rsidR="003B16FC" w:rsidRPr="00651A11" w:rsidRDefault="00767629" w:rsidP="001A7A88">
            <w:pPr>
              <w:pStyle w:val="Thead"/>
              <w:rPr>
                <w:rFonts w:ascii="Arial" w:hAnsi="Arial" w:cs="Arial"/>
              </w:rPr>
            </w:pPr>
            <w:r w:rsidRPr="00651A11">
              <w:rPr>
                <w:rFonts w:ascii="Arial" w:hAnsi="Arial" w:cs="Arial"/>
              </w:rPr>
              <w:t>2016</w:t>
            </w:r>
          </w:p>
          <w:p w14:paraId="3C2AE135" w14:textId="77777777" w:rsidR="00305C1D" w:rsidRPr="00651A11" w:rsidRDefault="00305C1D" w:rsidP="001A7A88">
            <w:pPr>
              <w:pStyle w:val="Thead"/>
              <w:rPr>
                <w:rFonts w:ascii="Arial" w:hAnsi="Arial" w:cs="Arial"/>
              </w:rPr>
            </w:pPr>
          </w:p>
          <w:p w14:paraId="540E6F97" w14:textId="77777777" w:rsidR="003B16FC" w:rsidRPr="00651A11" w:rsidRDefault="003B16FC" w:rsidP="001A7A88">
            <w:pPr>
              <w:pStyle w:val="Thead"/>
              <w:rPr>
                <w:rFonts w:ascii="Arial" w:hAnsi="Arial" w:cs="Arial"/>
              </w:rPr>
            </w:pPr>
            <w:r w:rsidRPr="00651A11">
              <w:rPr>
                <w:rFonts w:ascii="Arial" w:hAnsi="Arial" w:cs="Arial"/>
              </w:rPr>
              <w:t>£000</w:t>
            </w:r>
          </w:p>
        </w:tc>
        <w:tc>
          <w:tcPr>
            <w:tcW w:w="1222" w:type="dxa"/>
            <w:tcBorders>
              <w:top w:val="nil"/>
              <w:left w:val="nil"/>
              <w:bottom w:val="nil"/>
              <w:right w:val="nil"/>
            </w:tcBorders>
          </w:tcPr>
          <w:p w14:paraId="48DBDCAE" w14:textId="77777777" w:rsidR="003B16FC" w:rsidRPr="00651A11" w:rsidRDefault="00767629" w:rsidP="00C730A1">
            <w:pPr>
              <w:pStyle w:val="Thead"/>
              <w:rPr>
                <w:rFonts w:ascii="Arial" w:hAnsi="Arial" w:cs="Arial"/>
              </w:rPr>
            </w:pPr>
            <w:r w:rsidRPr="00651A11">
              <w:rPr>
                <w:rFonts w:ascii="Arial" w:hAnsi="Arial" w:cs="Arial"/>
              </w:rPr>
              <w:t>2015</w:t>
            </w:r>
          </w:p>
          <w:p w14:paraId="35ADDD79" w14:textId="77777777" w:rsidR="003B16FC" w:rsidRPr="00651A11" w:rsidRDefault="003B16FC" w:rsidP="001A7A88">
            <w:pPr>
              <w:pStyle w:val="Thead"/>
              <w:rPr>
                <w:rFonts w:ascii="Arial" w:hAnsi="Arial" w:cs="Arial"/>
              </w:rPr>
            </w:pPr>
            <w:r w:rsidRPr="00651A11">
              <w:rPr>
                <w:rFonts w:ascii="Arial" w:hAnsi="Arial" w:cs="Arial"/>
              </w:rPr>
              <w:t>£000</w:t>
            </w:r>
          </w:p>
        </w:tc>
      </w:tr>
      <w:tr w:rsidR="003B16FC" w:rsidRPr="00651A11" w14:paraId="0F5E5B3F" w14:textId="77777777" w:rsidTr="00AF0500">
        <w:trPr>
          <w:trHeight w:val="598"/>
        </w:trPr>
        <w:tc>
          <w:tcPr>
            <w:tcW w:w="3687" w:type="dxa"/>
            <w:tcBorders>
              <w:top w:val="nil"/>
              <w:left w:val="nil"/>
              <w:bottom w:val="nil"/>
              <w:right w:val="nil"/>
            </w:tcBorders>
          </w:tcPr>
          <w:p w14:paraId="707FF8A1" w14:textId="77777777" w:rsidR="003B16FC" w:rsidRPr="00651A11" w:rsidRDefault="003B16FC">
            <w:pPr>
              <w:pStyle w:val="Tindent"/>
              <w:tabs>
                <w:tab w:val="clear" w:pos="851"/>
                <w:tab w:val="left" w:pos="426"/>
              </w:tabs>
              <w:ind w:left="426" w:firstLine="0"/>
              <w:rPr>
                <w:rFonts w:ascii="Arial" w:hAnsi="Arial" w:cs="Arial"/>
                <w:b/>
                <w:sz w:val="22"/>
                <w:szCs w:val="22"/>
              </w:rPr>
            </w:pPr>
            <w:r w:rsidRPr="00651A11">
              <w:rPr>
                <w:rFonts w:ascii="Arial" w:hAnsi="Arial" w:cs="Arial"/>
                <w:b/>
                <w:sz w:val="22"/>
                <w:szCs w:val="22"/>
              </w:rPr>
              <w:t>Amounts falling due within one year</w:t>
            </w:r>
          </w:p>
        </w:tc>
        <w:tc>
          <w:tcPr>
            <w:tcW w:w="951" w:type="dxa"/>
            <w:tcBorders>
              <w:top w:val="nil"/>
              <w:left w:val="nil"/>
              <w:bottom w:val="nil"/>
              <w:right w:val="nil"/>
            </w:tcBorders>
          </w:tcPr>
          <w:p w14:paraId="78721CD0" w14:textId="77777777" w:rsidR="003B16FC" w:rsidRPr="00651A11" w:rsidRDefault="003B16FC" w:rsidP="001A7A88">
            <w:pPr>
              <w:pStyle w:val="Tdec"/>
              <w:rPr>
                <w:rFonts w:ascii="Arial" w:hAnsi="Arial" w:cs="Arial"/>
              </w:rPr>
            </w:pPr>
          </w:p>
        </w:tc>
        <w:tc>
          <w:tcPr>
            <w:tcW w:w="1222" w:type="dxa"/>
            <w:tcBorders>
              <w:top w:val="nil"/>
              <w:left w:val="nil"/>
              <w:bottom w:val="nil"/>
              <w:right w:val="nil"/>
            </w:tcBorders>
          </w:tcPr>
          <w:p w14:paraId="4CC86028" w14:textId="77777777" w:rsidR="003B16FC" w:rsidRPr="00651A11" w:rsidRDefault="003B16FC" w:rsidP="001A7A88">
            <w:pPr>
              <w:pStyle w:val="Tdec"/>
              <w:rPr>
                <w:rFonts w:ascii="Arial" w:hAnsi="Arial" w:cs="Arial"/>
              </w:rPr>
            </w:pPr>
          </w:p>
        </w:tc>
        <w:tc>
          <w:tcPr>
            <w:tcW w:w="1222" w:type="dxa"/>
            <w:tcBorders>
              <w:top w:val="nil"/>
              <w:left w:val="nil"/>
              <w:bottom w:val="nil"/>
              <w:right w:val="nil"/>
            </w:tcBorders>
          </w:tcPr>
          <w:p w14:paraId="3E1DBD77" w14:textId="77777777" w:rsidR="003B16FC" w:rsidRPr="00651A11" w:rsidRDefault="003B16FC" w:rsidP="001A7A88">
            <w:pPr>
              <w:pStyle w:val="Tdec"/>
              <w:rPr>
                <w:rFonts w:ascii="Arial" w:hAnsi="Arial" w:cs="Arial"/>
              </w:rPr>
            </w:pPr>
          </w:p>
        </w:tc>
        <w:tc>
          <w:tcPr>
            <w:tcW w:w="1222" w:type="dxa"/>
            <w:tcBorders>
              <w:top w:val="nil"/>
              <w:left w:val="nil"/>
              <w:bottom w:val="nil"/>
              <w:right w:val="nil"/>
            </w:tcBorders>
          </w:tcPr>
          <w:p w14:paraId="15FA5D64" w14:textId="77777777" w:rsidR="003B16FC" w:rsidRPr="00651A11" w:rsidRDefault="003B16FC" w:rsidP="001A7A88">
            <w:pPr>
              <w:pStyle w:val="Tdec"/>
              <w:rPr>
                <w:rFonts w:ascii="Arial" w:hAnsi="Arial" w:cs="Arial"/>
              </w:rPr>
            </w:pPr>
          </w:p>
        </w:tc>
        <w:tc>
          <w:tcPr>
            <w:tcW w:w="1222" w:type="dxa"/>
            <w:tcBorders>
              <w:top w:val="nil"/>
              <w:left w:val="nil"/>
              <w:bottom w:val="nil"/>
              <w:right w:val="nil"/>
            </w:tcBorders>
          </w:tcPr>
          <w:p w14:paraId="40DD9307" w14:textId="77777777" w:rsidR="003B16FC" w:rsidRPr="00651A11" w:rsidRDefault="003B16FC" w:rsidP="001A7A88">
            <w:pPr>
              <w:pStyle w:val="Tdec"/>
              <w:rPr>
                <w:rFonts w:ascii="Arial" w:hAnsi="Arial" w:cs="Arial"/>
              </w:rPr>
            </w:pPr>
          </w:p>
        </w:tc>
      </w:tr>
      <w:tr w:rsidR="00B34D65" w:rsidRPr="00651A11" w14:paraId="57E49B17" w14:textId="77777777" w:rsidTr="00473864">
        <w:tc>
          <w:tcPr>
            <w:tcW w:w="3687" w:type="dxa"/>
            <w:tcBorders>
              <w:top w:val="nil"/>
              <w:left w:val="nil"/>
              <w:bottom w:val="nil"/>
              <w:right w:val="nil"/>
            </w:tcBorders>
          </w:tcPr>
          <w:p w14:paraId="31DF4259" w14:textId="77777777" w:rsidR="00B34D65" w:rsidRPr="00651A11" w:rsidRDefault="00B34D65" w:rsidP="00B34D65">
            <w:pPr>
              <w:pStyle w:val="Tindent"/>
              <w:ind w:left="426" w:firstLine="0"/>
              <w:rPr>
                <w:rFonts w:ascii="Arial" w:hAnsi="Arial" w:cs="Arial"/>
                <w:sz w:val="22"/>
                <w:szCs w:val="22"/>
              </w:rPr>
            </w:pPr>
            <w:r w:rsidRPr="00651A11">
              <w:rPr>
                <w:rFonts w:ascii="Arial" w:hAnsi="Arial" w:cs="Arial"/>
                <w:sz w:val="22"/>
                <w:szCs w:val="22"/>
              </w:rPr>
              <w:t>Accounts payable and accruals</w:t>
            </w:r>
          </w:p>
        </w:tc>
        <w:tc>
          <w:tcPr>
            <w:tcW w:w="951" w:type="dxa"/>
            <w:tcBorders>
              <w:top w:val="nil"/>
              <w:left w:val="nil"/>
              <w:bottom w:val="nil"/>
              <w:right w:val="nil"/>
            </w:tcBorders>
          </w:tcPr>
          <w:p w14:paraId="5D012E97" w14:textId="77777777" w:rsidR="00B34D65" w:rsidRPr="00651A11" w:rsidRDefault="00B34D65" w:rsidP="00B34D65">
            <w:pPr>
              <w:pStyle w:val="Tdec"/>
              <w:rPr>
                <w:rFonts w:ascii="Arial" w:hAnsi="Arial" w:cs="Arial"/>
              </w:rPr>
            </w:pPr>
          </w:p>
        </w:tc>
        <w:tc>
          <w:tcPr>
            <w:tcW w:w="1222" w:type="dxa"/>
            <w:tcBorders>
              <w:top w:val="nil"/>
              <w:left w:val="nil"/>
              <w:bottom w:val="nil"/>
              <w:right w:val="nil"/>
            </w:tcBorders>
          </w:tcPr>
          <w:p w14:paraId="11654407" w14:textId="5B6C845C" w:rsidR="00B34D65" w:rsidRPr="00651A11" w:rsidRDefault="00B34D65" w:rsidP="00B34D65">
            <w:pPr>
              <w:jc w:val="right"/>
              <w:rPr>
                <w:rFonts w:ascii="Arial" w:hAnsi="Arial" w:cs="Arial"/>
                <w:sz w:val="22"/>
                <w:szCs w:val="22"/>
              </w:rPr>
            </w:pPr>
            <w:r w:rsidRPr="00651A11">
              <w:rPr>
                <w:rFonts w:ascii="Arial" w:hAnsi="Arial" w:cs="Arial"/>
                <w:sz w:val="22"/>
                <w:szCs w:val="22"/>
              </w:rPr>
              <w:t>4</w:t>
            </w:r>
            <w:r w:rsidR="00547466" w:rsidRPr="00651A11">
              <w:rPr>
                <w:rFonts w:ascii="Arial" w:hAnsi="Arial" w:cs="Arial"/>
                <w:sz w:val="22"/>
                <w:szCs w:val="22"/>
              </w:rPr>
              <w:t>,093</w:t>
            </w:r>
          </w:p>
        </w:tc>
        <w:tc>
          <w:tcPr>
            <w:tcW w:w="1222" w:type="dxa"/>
            <w:tcBorders>
              <w:top w:val="nil"/>
              <w:left w:val="nil"/>
              <w:bottom w:val="nil"/>
              <w:right w:val="nil"/>
            </w:tcBorders>
          </w:tcPr>
          <w:p w14:paraId="74EF8CF8" w14:textId="1C732FBA" w:rsidR="00B34D65" w:rsidRPr="00651A11" w:rsidRDefault="00B34D65" w:rsidP="00B34D65">
            <w:pPr>
              <w:pStyle w:val="Tdec"/>
              <w:tabs>
                <w:tab w:val="clear" w:pos="993"/>
              </w:tabs>
              <w:ind w:right="62"/>
              <w:jc w:val="right"/>
              <w:rPr>
                <w:rFonts w:ascii="Arial" w:hAnsi="Arial" w:cs="Arial"/>
                <w:sz w:val="22"/>
                <w:szCs w:val="22"/>
              </w:rPr>
            </w:pPr>
            <w:r w:rsidRPr="00651A11">
              <w:rPr>
                <w:rFonts w:ascii="Arial" w:hAnsi="Arial" w:cs="Arial"/>
                <w:sz w:val="22"/>
                <w:szCs w:val="22"/>
              </w:rPr>
              <w:t>3,586</w:t>
            </w:r>
          </w:p>
        </w:tc>
        <w:tc>
          <w:tcPr>
            <w:tcW w:w="1222" w:type="dxa"/>
            <w:tcBorders>
              <w:top w:val="nil"/>
              <w:left w:val="nil"/>
              <w:bottom w:val="nil"/>
              <w:right w:val="nil"/>
            </w:tcBorders>
          </w:tcPr>
          <w:p w14:paraId="24FFEA6D" w14:textId="71D511F3" w:rsidR="00B34D65" w:rsidRPr="00651A11" w:rsidRDefault="00B34D65" w:rsidP="00B34D65">
            <w:pPr>
              <w:jc w:val="right"/>
              <w:rPr>
                <w:rFonts w:ascii="Arial" w:hAnsi="Arial" w:cs="Arial"/>
                <w:sz w:val="22"/>
                <w:szCs w:val="22"/>
              </w:rPr>
            </w:pPr>
            <w:r w:rsidRPr="00651A11">
              <w:rPr>
                <w:rFonts w:ascii="Arial" w:hAnsi="Arial" w:cs="Arial"/>
                <w:sz w:val="22"/>
                <w:szCs w:val="22"/>
              </w:rPr>
              <w:t>7</w:t>
            </w:r>
            <w:r w:rsidR="00547466" w:rsidRPr="00651A11">
              <w:rPr>
                <w:rFonts w:ascii="Arial" w:hAnsi="Arial" w:cs="Arial"/>
                <w:sz w:val="22"/>
                <w:szCs w:val="22"/>
              </w:rPr>
              <w:t>46</w:t>
            </w:r>
          </w:p>
        </w:tc>
        <w:tc>
          <w:tcPr>
            <w:tcW w:w="1222" w:type="dxa"/>
            <w:tcBorders>
              <w:top w:val="nil"/>
              <w:left w:val="nil"/>
              <w:bottom w:val="nil"/>
              <w:right w:val="nil"/>
            </w:tcBorders>
          </w:tcPr>
          <w:p w14:paraId="08D11378" w14:textId="77777777" w:rsidR="00B34D65" w:rsidRPr="00651A11" w:rsidRDefault="00B34D65" w:rsidP="00B34D65">
            <w:pPr>
              <w:pStyle w:val="Tdec"/>
              <w:tabs>
                <w:tab w:val="clear" w:pos="993"/>
                <w:tab w:val="decimal" w:pos="809"/>
              </w:tabs>
              <w:ind w:right="113"/>
              <w:rPr>
                <w:rFonts w:ascii="Arial" w:hAnsi="Arial" w:cs="Arial"/>
                <w:sz w:val="22"/>
                <w:szCs w:val="22"/>
              </w:rPr>
            </w:pPr>
            <w:r w:rsidRPr="00651A11">
              <w:rPr>
                <w:rFonts w:ascii="Arial" w:hAnsi="Arial" w:cs="Arial"/>
                <w:color w:val="000000"/>
                <w:sz w:val="22"/>
                <w:szCs w:val="22"/>
              </w:rPr>
              <w:t>1,374</w:t>
            </w:r>
          </w:p>
        </w:tc>
      </w:tr>
      <w:tr w:rsidR="00B34D65" w:rsidRPr="00651A11" w14:paraId="2A1A4CBB" w14:textId="77777777" w:rsidTr="002027EA">
        <w:tc>
          <w:tcPr>
            <w:tcW w:w="3687" w:type="dxa"/>
            <w:tcBorders>
              <w:top w:val="nil"/>
              <w:left w:val="nil"/>
              <w:bottom w:val="nil"/>
              <w:right w:val="nil"/>
            </w:tcBorders>
          </w:tcPr>
          <w:p w14:paraId="781E998B" w14:textId="77777777" w:rsidR="00B34D65" w:rsidRPr="00651A11" w:rsidRDefault="00B34D65" w:rsidP="00B34D65">
            <w:pPr>
              <w:pStyle w:val="Tindent"/>
              <w:ind w:hanging="283"/>
              <w:rPr>
                <w:rFonts w:ascii="Arial" w:hAnsi="Arial" w:cs="Arial"/>
                <w:sz w:val="22"/>
                <w:szCs w:val="22"/>
              </w:rPr>
            </w:pPr>
            <w:r w:rsidRPr="00651A11">
              <w:rPr>
                <w:rFonts w:ascii="Arial" w:hAnsi="Arial" w:cs="Arial"/>
                <w:sz w:val="22"/>
                <w:szCs w:val="22"/>
              </w:rPr>
              <w:t>Income received in advance</w:t>
            </w:r>
          </w:p>
        </w:tc>
        <w:tc>
          <w:tcPr>
            <w:tcW w:w="951" w:type="dxa"/>
            <w:tcBorders>
              <w:top w:val="nil"/>
              <w:left w:val="nil"/>
              <w:bottom w:val="nil"/>
              <w:right w:val="nil"/>
            </w:tcBorders>
          </w:tcPr>
          <w:p w14:paraId="48F561AE" w14:textId="77777777" w:rsidR="00B34D65" w:rsidRPr="00651A11" w:rsidRDefault="00B34D65" w:rsidP="00B34D65">
            <w:pPr>
              <w:pStyle w:val="Tdec"/>
              <w:rPr>
                <w:rFonts w:ascii="Arial" w:hAnsi="Arial" w:cs="Arial"/>
              </w:rPr>
            </w:pPr>
          </w:p>
        </w:tc>
        <w:tc>
          <w:tcPr>
            <w:tcW w:w="1222" w:type="dxa"/>
            <w:tcBorders>
              <w:top w:val="nil"/>
              <w:left w:val="nil"/>
              <w:bottom w:val="nil"/>
              <w:right w:val="nil"/>
            </w:tcBorders>
          </w:tcPr>
          <w:p w14:paraId="08B1378A" w14:textId="09FABA94" w:rsidR="00B34D65" w:rsidRPr="00651A11" w:rsidRDefault="00B34D65" w:rsidP="00B34D65">
            <w:pPr>
              <w:jc w:val="right"/>
              <w:rPr>
                <w:rFonts w:ascii="Arial" w:hAnsi="Arial" w:cs="Arial"/>
                <w:sz w:val="22"/>
                <w:szCs w:val="22"/>
              </w:rPr>
            </w:pPr>
            <w:r w:rsidRPr="00651A11">
              <w:rPr>
                <w:rFonts w:ascii="Arial" w:hAnsi="Arial" w:cs="Arial"/>
                <w:sz w:val="22"/>
                <w:szCs w:val="22"/>
              </w:rPr>
              <w:t>3,402</w:t>
            </w:r>
          </w:p>
        </w:tc>
        <w:tc>
          <w:tcPr>
            <w:tcW w:w="1222" w:type="dxa"/>
            <w:tcBorders>
              <w:top w:val="nil"/>
              <w:left w:val="nil"/>
              <w:bottom w:val="nil"/>
              <w:right w:val="nil"/>
            </w:tcBorders>
          </w:tcPr>
          <w:p w14:paraId="11AC6F1E" w14:textId="5E891E56" w:rsidR="00B34D65" w:rsidRPr="00651A11" w:rsidRDefault="00B34D65" w:rsidP="00B34D65">
            <w:pPr>
              <w:pStyle w:val="Tdec"/>
              <w:tabs>
                <w:tab w:val="clear" w:pos="993"/>
              </w:tabs>
              <w:ind w:right="62"/>
              <w:jc w:val="right"/>
              <w:rPr>
                <w:rFonts w:ascii="Arial" w:hAnsi="Arial" w:cs="Arial"/>
                <w:sz w:val="22"/>
                <w:szCs w:val="22"/>
              </w:rPr>
            </w:pPr>
            <w:r w:rsidRPr="00651A11">
              <w:rPr>
                <w:rFonts w:ascii="Arial" w:hAnsi="Arial" w:cs="Arial"/>
                <w:sz w:val="22"/>
                <w:szCs w:val="22"/>
              </w:rPr>
              <w:t>3,752</w:t>
            </w:r>
          </w:p>
        </w:tc>
        <w:tc>
          <w:tcPr>
            <w:tcW w:w="1222" w:type="dxa"/>
            <w:tcBorders>
              <w:top w:val="nil"/>
              <w:left w:val="nil"/>
              <w:bottom w:val="nil"/>
              <w:right w:val="nil"/>
            </w:tcBorders>
          </w:tcPr>
          <w:p w14:paraId="1F2F9E67" w14:textId="77777777" w:rsidR="00B34D65" w:rsidRPr="00651A11" w:rsidRDefault="00B34D65" w:rsidP="00B34D65">
            <w:pPr>
              <w:jc w:val="right"/>
              <w:rPr>
                <w:rFonts w:ascii="Arial" w:hAnsi="Arial" w:cs="Arial"/>
                <w:sz w:val="22"/>
                <w:szCs w:val="22"/>
              </w:rPr>
            </w:pPr>
            <w:r w:rsidRPr="00651A11">
              <w:rPr>
                <w:rFonts w:ascii="Arial" w:hAnsi="Arial" w:cs="Arial"/>
                <w:sz w:val="22"/>
                <w:szCs w:val="22"/>
              </w:rPr>
              <w:t>453</w:t>
            </w:r>
          </w:p>
        </w:tc>
        <w:tc>
          <w:tcPr>
            <w:tcW w:w="1222" w:type="dxa"/>
            <w:tcBorders>
              <w:top w:val="nil"/>
              <w:left w:val="nil"/>
              <w:bottom w:val="nil"/>
              <w:right w:val="nil"/>
            </w:tcBorders>
          </w:tcPr>
          <w:p w14:paraId="00DC9A5B" w14:textId="77777777" w:rsidR="00B34D65" w:rsidRPr="00651A11" w:rsidRDefault="00B34D65" w:rsidP="00B34D65">
            <w:pPr>
              <w:pStyle w:val="Tdec"/>
              <w:tabs>
                <w:tab w:val="clear" w:pos="993"/>
                <w:tab w:val="decimal" w:pos="809"/>
              </w:tabs>
              <w:ind w:right="113"/>
              <w:rPr>
                <w:rFonts w:ascii="Arial" w:hAnsi="Arial" w:cs="Arial"/>
                <w:sz w:val="22"/>
                <w:szCs w:val="22"/>
              </w:rPr>
            </w:pPr>
            <w:r w:rsidRPr="00651A11">
              <w:rPr>
                <w:rFonts w:ascii="Arial" w:hAnsi="Arial" w:cs="Arial"/>
                <w:color w:val="000000"/>
                <w:sz w:val="22"/>
                <w:szCs w:val="22"/>
              </w:rPr>
              <w:t>203</w:t>
            </w:r>
          </w:p>
        </w:tc>
      </w:tr>
      <w:tr w:rsidR="00B34D65" w:rsidRPr="00651A11" w14:paraId="7809C529" w14:textId="77777777" w:rsidTr="00321D27">
        <w:trPr>
          <w:trHeight w:val="401"/>
        </w:trPr>
        <w:tc>
          <w:tcPr>
            <w:tcW w:w="3687" w:type="dxa"/>
            <w:tcBorders>
              <w:top w:val="nil"/>
              <w:left w:val="nil"/>
              <w:bottom w:val="nil"/>
              <w:right w:val="nil"/>
            </w:tcBorders>
          </w:tcPr>
          <w:p w14:paraId="4DFE7A33" w14:textId="77777777" w:rsidR="00B34D65" w:rsidRPr="00651A11" w:rsidRDefault="00B34D65" w:rsidP="00B34D65">
            <w:pPr>
              <w:pStyle w:val="Tindent"/>
              <w:ind w:hanging="283"/>
              <w:rPr>
                <w:rFonts w:ascii="Arial" w:hAnsi="Arial" w:cs="Arial"/>
                <w:sz w:val="22"/>
                <w:szCs w:val="22"/>
              </w:rPr>
            </w:pPr>
            <w:r w:rsidRPr="00651A11">
              <w:rPr>
                <w:rFonts w:ascii="Arial" w:hAnsi="Arial" w:cs="Arial"/>
                <w:sz w:val="22"/>
                <w:szCs w:val="22"/>
              </w:rPr>
              <w:t>Other creditors</w:t>
            </w:r>
          </w:p>
        </w:tc>
        <w:tc>
          <w:tcPr>
            <w:tcW w:w="951" w:type="dxa"/>
            <w:tcBorders>
              <w:top w:val="nil"/>
              <w:left w:val="nil"/>
              <w:bottom w:val="nil"/>
              <w:right w:val="nil"/>
            </w:tcBorders>
          </w:tcPr>
          <w:p w14:paraId="36A2DAD2" w14:textId="77777777" w:rsidR="00B34D65" w:rsidRPr="00651A11" w:rsidRDefault="00B34D65" w:rsidP="00B34D65">
            <w:pPr>
              <w:pStyle w:val="Tdec"/>
              <w:rPr>
                <w:rFonts w:ascii="Arial" w:hAnsi="Arial" w:cs="Arial"/>
              </w:rPr>
            </w:pPr>
          </w:p>
        </w:tc>
        <w:tc>
          <w:tcPr>
            <w:tcW w:w="1222" w:type="dxa"/>
            <w:tcBorders>
              <w:top w:val="nil"/>
              <w:left w:val="nil"/>
              <w:bottom w:val="nil"/>
              <w:right w:val="nil"/>
            </w:tcBorders>
          </w:tcPr>
          <w:p w14:paraId="20B175D2" w14:textId="4D5DB178" w:rsidR="00B34D65" w:rsidRPr="00651A11" w:rsidRDefault="00B34D65" w:rsidP="00B34D65">
            <w:pPr>
              <w:jc w:val="right"/>
              <w:rPr>
                <w:rFonts w:ascii="Arial" w:hAnsi="Arial" w:cs="Arial"/>
                <w:sz w:val="22"/>
                <w:szCs w:val="22"/>
              </w:rPr>
            </w:pPr>
            <w:r w:rsidRPr="00651A11">
              <w:rPr>
                <w:rFonts w:ascii="Arial" w:hAnsi="Arial" w:cs="Arial"/>
                <w:sz w:val="22"/>
                <w:szCs w:val="22"/>
              </w:rPr>
              <w:t>1,628</w:t>
            </w:r>
          </w:p>
        </w:tc>
        <w:tc>
          <w:tcPr>
            <w:tcW w:w="1222" w:type="dxa"/>
            <w:tcBorders>
              <w:top w:val="nil"/>
              <w:left w:val="nil"/>
              <w:bottom w:val="nil"/>
              <w:right w:val="nil"/>
            </w:tcBorders>
          </w:tcPr>
          <w:p w14:paraId="5301B05C" w14:textId="003A8460" w:rsidR="00B34D65" w:rsidRPr="00651A11" w:rsidRDefault="00B34D65" w:rsidP="00B34D65">
            <w:pPr>
              <w:pStyle w:val="Tdec"/>
              <w:tabs>
                <w:tab w:val="clear" w:pos="993"/>
              </w:tabs>
              <w:ind w:right="62"/>
              <w:jc w:val="right"/>
              <w:rPr>
                <w:rFonts w:ascii="Arial" w:hAnsi="Arial" w:cs="Arial"/>
                <w:sz w:val="22"/>
                <w:szCs w:val="22"/>
              </w:rPr>
            </w:pPr>
            <w:r w:rsidRPr="00651A11">
              <w:rPr>
                <w:rFonts w:ascii="Arial" w:hAnsi="Arial" w:cs="Arial"/>
                <w:sz w:val="22"/>
                <w:szCs w:val="22"/>
              </w:rPr>
              <w:t>1,959</w:t>
            </w:r>
          </w:p>
        </w:tc>
        <w:tc>
          <w:tcPr>
            <w:tcW w:w="1222" w:type="dxa"/>
            <w:tcBorders>
              <w:top w:val="nil"/>
              <w:left w:val="nil"/>
              <w:bottom w:val="nil"/>
              <w:right w:val="nil"/>
            </w:tcBorders>
          </w:tcPr>
          <w:p w14:paraId="02D7A6AC" w14:textId="350ADD57" w:rsidR="00B34D65" w:rsidRPr="00651A11" w:rsidRDefault="002664CC" w:rsidP="00B34D65">
            <w:pPr>
              <w:jc w:val="right"/>
              <w:rPr>
                <w:rFonts w:ascii="Arial" w:hAnsi="Arial" w:cs="Arial"/>
                <w:sz w:val="22"/>
                <w:szCs w:val="22"/>
              </w:rPr>
            </w:pPr>
            <w:r w:rsidRPr="00651A11">
              <w:rPr>
                <w:rFonts w:ascii="Arial" w:hAnsi="Arial" w:cs="Arial"/>
                <w:sz w:val="22"/>
                <w:szCs w:val="22"/>
              </w:rPr>
              <w:t>859</w:t>
            </w:r>
          </w:p>
        </w:tc>
        <w:tc>
          <w:tcPr>
            <w:tcW w:w="1222" w:type="dxa"/>
            <w:tcBorders>
              <w:top w:val="nil"/>
              <w:left w:val="nil"/>
              <w:bottom w:val="nil"/>
              <w:right w:val="nil"/>
            </w:tcBorders>
          </w:tcPr>
          <w:p w14:paraId="2621C185" w14:textId="5A2F9457" w:rsidR="00B34D65" w:rsidRPr="00651A11" w:rsidRDefault="002664CC" w:rsidP="00B34D65">
            <w:pPr>
              <w:pStyle w:val="Tdec"/>
              <w:tabs>
                <w:tab w:val="clear" w:pos="993"/>
                <w:tab w:val="decimal" w:pos="809"/>
              </w:tabs>
              <w:ind w:right="113"/>
              <w:rPr>
                <w:rFonts w:ascii="Arial" w:hAnsi="Arial" w:cs="Arial"/>
                <w:sz w:val="22"/>
                <w:szCs w:val="22"/>
              </w:rPr>
            </w:pPr>
            <w:r w:rsidRPr="00651A11">
              <w:rPr>
                <w:rFonts w:ascii="Arial" w:hAnsi="Arial" w:cs="Arial"/>
                <w:color w:val="000000"/>
                <w:sz w:val="22"/>
                <w:szCs w:val="22"/>
              </w:rPr>
              <w:t>742</w:t>
            </w:r>
          </w:p>
        </w:tc>
      </w:tr>
      <w:tr w:rsidR="004C4E2D" w:rsidRPr="00651A11" w14:paraId="6A73463E" w14:textId="77777777" w:rsidTr="00321D27">
        <w:tc>
          <w:tcPr>
            <w:tcW w:w="3687" w:type="dxa"/>
            <w:tcBorders>
              <w:top w:val="nil"/>
              <w:left w:val="nil"/>
              <w:bottom w:val="nil"/>
              <w:right w:val="nil"/>
            </w:tcBorders>
          </w:tcPr>
          <w:p w14:paraId="1F8836C3" w14:textId="77777777" w:rsidR="004C4E2D" w:rsidRPr="00651A11" w:rsidRDefault="004C4E2D" w:rsidP="00E044F5">
            <w:pPr>
              <w:pStyle w:val="Tindent"/>
              <w:ind w:hanging="283"/>
              <w:rPr>
                <w:rFonts w:ascii="Arial" w:hAnsi="Arial" w:cs="Arial"/>
                <w:sz w:val="22"/>
                <w:szCs w:val="22"/>
              </w:rPr>
            </w:pPr>
            <w:r w:rsidRPr="00651A11">
              <w:rPr>
                <w:rFonts w:ascii="Arial" w:hAnsi="Arial" w:cs="Arial"/>
                <w:sz w:val="22"/>
                <w:szCs w:val="22"/>
              </w:rPr>
              <w:t>Owed to related entities</w:t>
            </w:r>
          </w:p>
        </w:tc>
        <w:tc>
          <w:tcPr>
            <w:tcW w:w="951" w:type="dxa"/>
            <w:tcBorders>
              <w:top w:val="nil"/>
              <w:left w:val="nil"/>
              <w:bottom w:val="nil"/>
              <w:right w:val="nil"/>
            </w:tcBorders>
          </w:tcPr>
          <w:p w14:paraId="47A997BA" w14:textId="77777777" w:rsidR="004C4E2D" w:rsidRPr="00651A11" w:rsidRDefault="004C4E2D" w:rsidP="001A7A88">
            <w:pPr>
              <w:pStyle w:val="Tdec"/>
              <w:rPr>
                <w:rFonts w:ascii="Arial" w:hAnsi="Arial" w:cs="Arial"/>
              </w:rPr>
            </w:pPr>
          </w:p>
        </w:tc>
        <w:tc>
          <w:tcPr>
            <w:tcW w:w="1222" w:type="dxa"/>
            <w:tcBorders>
              <w:top w:val="nil"/>
              <w:left w:val="nil"/>
              <w:bottom w:val="single" w:sz="4" w:space="0" w:color="auto"/>
              <w:right w:val="nil"/>
            </w:tcBorders>
          </w:tcPr>
          <w:p w14:paraId="502E9FF3" w14:textId="5FF4F9F1" w:rsidR="004C4E2D" w:rsidRPr="00651A11" w:rsidRDefault="00B34D65" w:rsidP="005525B4">
            <w:pPr>
              <w:pStyle w:val="Tdec"/>
              <w:tabs>
                <w:tab w:val="clear" w:pos="993"/>
              </w:tabs>
              <w:ind w:right="0"/>
              <w:jc w:val="right"/>
              <w:rPr>
                <w:rFonts w:ascii="Arial" w:hAnsi="Arial" w:cs="Arial"/>
                <w:color w:val="000000"/>
                <w:sz w:val="22"/>
                <w:szCs w:val="22"/>
              </w:rPr>
            </w:pPr>
            <w:r w:rsidRPr="00651A11">
              <w:rPr>
                <w:rFonts w:ascii="Arial" w:hAnsi="Arial" w:cs="Arial"/>
                <w:color w:val="000000"/>
                <w:sz w:val="22"/>
                <w:szCs w:val="22"/>
              </w:rPr>
              <w:t>-</w:t>
            </w:r>
          </w:p>
        </w:tc>
        <w:tc>
          <w:tcPr>
            <w:tcW w:w="1222" w:type="dxa"/>
            <w:tcBorders>
              <w:top w:val="nil"/>
              <w:left w:val="nil"/>
              <w:bottom w:val="single" w:sz="4" w:space="0" w:color="auto"/>
              <w:right w:val="nil"/>
            </w:tcBorders>
          </w:tcPr>
          <w:p w14:paraId="27BAFDE7" w14:textId="54256CB1" w:rsidR="004C4E2D" w:rsidRPr="00651A11" w:rsidRDefault="00B34D65" w:rsidP="005525B4">
            <w:pPr>
              <w:pStyle w:val="Tdec"/>
              <w:tabs>
                <w:tab w:val="clear" w:pos="993"/>
              </w:tabs>
              <w:ind w:right="62"/>
              <w:jc w:val="right"/>
              <w:rPr>
                <w:rFonts w:ascii="Arial" w:hAnsi="Arial" w:cs="Arial"/>
                <w:sz w:val="22"/>
                <w:szCs w:val="22"/>
              </w:rPr>
            </w:pPr>
            <w:r w:rsidRPr="00651A11">
              <w:rPr>
                <w:rFonts w:ascii="Arial" w:hAnsi="Arial" w:cs="Arial"/>
                <w:sz w:val="22"/>
                <w:szCs w:val="22"/>
              </w:rPr>
              <w:t>-</w:t>
            </w:r>
          </w:p>
        </w:tc>
        <w:tc>
          <w:tcPr>
            <w:tcW w:w="1222" w:type="dxa"/>
            <w:tcBorders>
              <w:top w:val="nil"/>
              <w:left w:val="nil"/>
              <w:bottom w:val="single" w:sz="4" w:space="0" w:color="auto"/>
              <w:right w:val="nil"/>
            </w:tcBorders>
          </w:tcPr>
          <w:p w14:paraId="4BAB4B7A" w14:textId="336849E0" w:rsidR="004C4E2D" w:rsidRPr="00651A11" w:rsidRDefault="00860D38">
            <w:pPr>
              <w:jc w:val="right"/>
              <w:rPr>
                <w:rFonts w:ascii="Arial" w:hAnsi="Arial" w:cs="Arial"/>
                <w:sz w:val="22"/>
                <w:szCs w:val="22"/>
              </w:rPr>
            </w:pPr>
            <w:r w:rsidRPr="00651A11">
              <w:rPr>
                <w:rFonts w:ascii="Arial" w:hAnsi="Arial" w:cs="Arial"/>
                <w:sz w:val="22"/>
                <w:szCs w:val="22"/>
              </w:rPr>
              <w:t>16</w:t>
            </w:r>
            <w:r w:rsidR="006B5EAE" w:rsidRPr="00651A11">
              <w:rPr>
                <w:rFonts w:ascii="Arial" w:hAnsi="Arial" w:cs="Arial"/>
                <w:sz w:val="22"/>
                <w:szCs w:val="22"/>
              </w:rPr>
              <w:t>6</w:t>
            </w:r>
          </w:p>
        </w:tc>
        <w:tc>
          <w:tcPr>
            <w:tcW w:w="1222" w:type="dxa"/>
            <w:tcBorders>
              <w:top w:val="nil"/>
              <w:left w:val="nil"/>
              <w:bottom w:val="single" w:sz="4" w:space="0" w:color="auto"/>
              <w:right w:val="nil"/>
            </w:tcBorders>
          </w:tcPr>
          <w:p w14:paraId="057B68E1" w14:textId="77777777" w:rsidR="004C4E2D" w:rsidRPr="00651A11" w:rsidRDefault="00DF3AF3" w:rsidP="002027EA">
            <w:pPr>
              <w:pStyle w:val="Tdec"/>
              <w:tabs>
                <w:tab w:val="clear" w:pos="993"/>
                <w:tab w:val="decimal" w:pos="809"/>
              </w:tabs>
              <w:ind w:right="113"/>
              <w:rPr>
                <w:rFonts w:ascii="Arial" w:hAnsi="Arial" w:cs="Arial"/>
                <w:sz w:val="22"/>
                <w:szCs w:val="22"/>
              </w:rPr>
            </w:pPr>
            <w:r w:rsidRPr="00651A11">
              <w:rPr>
                <w:rFonts w:ascii="Arial" w:hAnsi="Arial" w:cs="Arial"/>
                <w:color w:val="000000"/>
                <w:sz w:val="22"/>
                <w:szCs w:val="22"/>
              </w:rPr>
              <w:t>179</w:t>
            </w:r>
          </w:p>
        </w:tc>
      </w:tr>
      <w:tr w:rsidR="004C4E2D" w:rsidRPr="00651A11" w14:paraId="74855646" w14:textId="77777777" w:rsidTr="001E5068">
        <w:trPr>
          <w:trHeight w:val="454"/>
        </w:trPr>
        <w:tc>
          <w:tcPr>
            <w:tcW w:w="3687" w:type="dxa"/>
            <w:tcBorders>
              <w:top w:val="nil"/>
              <w:left w:val="nil"/>
              <w:bottom w:val="nil"/>
              <w:right w:val="nil"/>
            </w:tcBorders>
            <w:vAlign w:val="center"/>
          </w:tcPr>
          <w:p w14:paraId="635AB5CD" w14:textId="77777777" w:rsidR="004C4E2D" w:rsidRPr="00651A11" w:rsidRDefault="004C4E2D" w:rsidP="00FF3114">
            <w:pPr>
              <w:pStyle w:val="Tindent"/>
              <w:jc w:val="right"/>
              <w:rPr>
                <w:rFonts w:ascii="Arial" w:hAnsi="Arial" w:cs="Arial"/>
                <w:sz w:val="22"/>
                <w:szCs w:val="22"/>
              </w:rPr>
            </w:pPr>
          </w:p>
        </w:tc>
        <w:tc>
          <w:tcPr>
            <w:tcW w:w="951" w:type="dxa"/>
            <w:tcBorders>
              <w:top w:val="nil"/>
              <w:left w:val="nil"/>
              <w:bottom w:val="nil"/>
              <w:right w:val="nil"/>
            </w:tcBorders>
            <w:vAlign w:val="center"/>
          </w:tcPr>
          <w:p w14:paraId="29FD6E4A" w14:textId="77777777" w:rsidR="004C4E2D" w:rsidRPr="00651A11" w:rsidRDefault="004C4E2D" w:rsidP="00FF3114">
            <w:pPr>
              <w:pStyle w:val="Tdec"/>
              <w:jc w:val="right"/>
              <w:rPr>
                <w:rFonts w:ascii="Arial" w:hAnsi="Arial" w:cs="Arial"/>
              </w:rPr>
            </w:pPr>
          </w:p>
        </w:tc>
        <w:tc>
          <w:tcPr>
            <w:tcW w:w="1222" w:type="dxa"/>
            <w:tcBorders>
              <w:top w:val="nil"/>
              <w:left w:val="nil"/>
              <w:bottom w:val="double" w:sz="4" w:space="0" w:color="auto"/>
              <w:right w:val="nil"/>
            </w:tcBorders>
            <w:vAlign w:val="center"/>
          </w:tcPr>
          <w:p w14:paraId="7A7CC72C" w14:textId="154EECE1" w:rsidR="004C4E2D" w:rsidRPr="00651A11" w:rsidRDefault="00B34D65" w:rsidP="007667C2">
            <w:pPr>
              <w:pStyle w:val="Tdec"/>
              <w:tabs>
                <w:tab w:val="clear" w:pos="993"/>
              </w:tabs>
              <w:ind w:right="0"/>
              <w:jc w:val="right"/>
              <w:rPr>
                <w:rFonts w:ascii="Arial" w:hAnsi="Arial" w:cs="Arial"/>
                <w:color w:val="000000"/>
                <w:sz w:val="22"/>
                <w:szCs w:val="22"/>
              </w:rPr>
            </w:pPr>
            <w:r w:rsidRPr="00651A11">
              <w:rPr>
                <w:rFonts w:ascii="Arial" w:hAnsi="Arial" w:cs="Arial"/>
                <w:color w:val="000000"/>
                <w:sz w:val="22"/>
                <w:szCs w:val="22"/>
              </w:rPr>
              <w:t>9,1</w:t>
            </w:r>
            <w:r w:rsidR="00547466" w:rsidRPr="00651A11">
              <w:rPr>
                <w:rFonts w:ascii="Arial" w:hAnsi="Arial" w:cs="Arial"/>
                <w:color w:val="000000"/>
                <w:sz w:val="22"/>
                <w:szCs w:val="22"/>
              </w:rPr>
              <w:t>23</w:t>
            </w:r>
          </w:p>
        </w:tc>
        <w:tc>
          <w:tcPr>
            <w:tcW w:w="1222" w:type="dxa"/>
            <w:tcBorders>
              <w:top w:val="nil"/>
              <w:left w:val="nil"/>
              <w:bottom w:val="double" w:sz="4" w:space="0" w:color="auto"/>
              <w:right w:val="nil"/>
            </w:tcBorders>
            <w:vAlign w:val="center"/>
          </w:tcPr>
          <w:p w14:paraId="1FF1EF54" w14:textId="57D813A0" w:rsidR="004C4E2D" w:rsidRPr="00651A11" w:rsidRDefault="00B34D65" w:rsidP="005525B4">
            <w:pPr>
              <w:pStyle w:val="Tdec"/>
              <w:tabs>
                <w:tab w:val="clear" w:pos="993"/>
              </w:tabs>
              <w:ind w:right="62"/>
              <w:jc w:val="right"/>
              <w:rPr>
                <w:rFonts w:ascii="Arial" w:hAnsi="Arial" w:cs="Arial"/>
                <w:sz w:val="22"/>
                <w:szCs w:val="22"/>
              </w:rPr>
            </w:pPr>
            <w:r w:rsidRPr="00651A11">
              <w:rPr>
                <w:rFonts w:ascii="Arial" w:hAnsi="Arial" w:cs="Arial"/>
                <w:color w:val="000000"/>
                <w:sz w:val="22"/>
                <w:szCs w:val="22"/>
              </w:rPr>
              <w:t>9,297</w:t>
            </w:r>
          </w:p>
        </w:tc>
        <w:tc>
          <w:tcPr>
            <w:tcW w:w="1222" w:type="dxa"/>
            <w:tcBorders>
              <w:top w:val="nil"/>
              <w:left w:val="nil"/>
              <w:bottom w:val="double" w:sz="4" w:space="0" w:color="auto"/>
              <w:right w:val="nil"/>
            </w:tcBorders>
            <w:vAlign w:val="center"/>
          </w:tcPr>
          <w:p w14:paraId="1F77253C" w14:textId="5A06BA11" w:rsidR="004C4E2D" w:rsidRPr="00651A11" w:rsidRDefault="00850170" w:rsidP="00547466">
            <w:pPr>
              <w:pStyle w:val="Tdec"/>
              <w:tabs>
                <w:tab w:val="clear" w:pos="993"/>
              </w:tabs>
              <w:ind w:right="0"/>
              <w:jc w:val="right"/>
              <w:rPr>
                <w:rFonts w:ascii="Arial" w:hAnsi="Arial" w:cs="Arial"/>
                <w:color w:val="000000"/>
                <w:sz w:val="22"/>
                <w:szCs w:val="22"/>
              </w:rPr>
            </w:pPr>
            <w:r w:rsidRPr="00651A11">
              <w:rPr>
                <w:rFonts w:ascii="Arial" w:hAnsi="Arial" w:cs="Arial"/>
                <w:color w:val="000000"/>
                <w:sz w:val="22"/>
                <w:szCs w:val="22"/>
              </w:rPr>
              <w:t>2,</w:t>
            </w:r>
            <w:r w:rsidR="00506D55" w:rsidRPr="00651A11">
              <w:rPr>
                <w:rFonts w:ascii="Arial" w:hAnsi="Arial" w:cs="Arial"/>
                <w:color w:val="000000"/>
                <w:sz w:val="22"/>
                <w:szCs w:val="22"/>
              </w:rPr>
              <w:t>2</w:t>
            </w:r>
            <w:r w:rsidR="00547466" w:rsidRPr="00651A11">
              <w:rPr>
                <w:rFonts w:ascii="Arial" w:hAnsi="Arial" w:cs="Arial"/>
                <w:color w:val="000000"/>
                <w:sz w:val="22"/>
                <w:szCs w:val="22"/>
              </w:rPr>
              <w:t>24</w:t>
            </w:r>
          </w:p>
        </w:tc>
        <w:tc>
          <w:tcPr>
            <w:tcW w:w="1222" w:type="dxa"/>
            <w:tcBorders>
              <w:top w:val="nil"/>
              <w:left w:val="nil"/>
              <w:bottom w:val="double" w:sz="4" w:space="0" w:color="auto"/>
              <w:right w:val="nil"/>
            </w:tcBorders>
            <w:vAlign w:val="center"/>
          </w:tcPr>
          <w:p w14:paraId="38DC3FB8" w14:textId="77777777" w:rsidR="004C4E2D" w:rsidRPr="00651A11" w:rsidRDefault="004C4E2D" w:rsidP="00714BC5">
            <w:pPr>
              <w:pStyle w:val="Tdec"/>
              <w:tabs>
                <w:tab w:val="clear" w:pos="993"/>
                <w:tab w:val="decimal" w:pos="809"/>
              </w:tabs>
              <w:ind w:right="113"/>
              <w:rPr>
                <w:rFonts w:ascii="Arial" w:hAnsi="Arial" w:cs="Arial"/>
                <w:color w:val="000000"/>
                <w:sz w:val="22"/>
                <w:szCs w:val="22"/>
              </w:rPr>
            </w:pPr>
            <w:r w:rsidRPr="00651A11">
              <w:rPr>
                <w:rFonts w:ascii="Arial" w:hAnsi="Arial" w:cs="Arial"/>
                <w:color w:val="000000"/>
                <w:sz w:val="22"/>
                <w:szCs w:val="22"/>
              </w:rPr>
              <w:t>2,</w:t>
            </w:r>
            <w:r w:rsidR="0014053D" w:rsidRPr="00651A11">
              <w:rPr>
                <w:rFonts w:ascii="Arial" w:hAnsi="Arial" w:cs="Arial"/>
                <w:color w:val="000000"/>
                <w:sz w:val="22"/>
                <w:szCs w:val="22"/>
              </w:rPr>
              <w:t>498</w:t>
            </w:r>
          </w:p>
        </w:tc>
      </w:tr>
      <w:tr w:rsidR="00707D6E" w:rsidRPr="00651A11" w14:paraId="4926AECF" w14:textId="77777777" w:rsidTr="001E69C6">
        <w:tc>
          <w:tcPr>
            <w:tcW w:w="3687" w:type="dxa"/>
            <w:tcBorders>
              <w:top w:val="nil"/>
              <w:left w:val="nil"/>
              <w:bottom w:val="nil"/>
              <w:right w:val="nil"/>
            </w:tcBorders>
          </w:tcPr>
          <w:p w14:paraId="3A4BB2DE" w14:textId="77777777" w:rsidR="00707D6E" w:rsidRPr="00651A11" w:rsidRDefault="00707D6E">
            <w:pPr>
              <w:pStyle w:val="Tindent"/>
              <w:tabs>
                <w:tab w:val="clear" w:pos="851"/>
                <w:tab w:val="left" w:pos="426"/>
              </w:tabs>
              <w:ind w:left="426" w:firstLine="0"/>
              <w:rPr>
                <w:rFonts w:ascii="Arial" w:hAnsi="Arial" w:cs="Arial"/>
                <w:sz w:val="22"/>
                <w:szCs w:val="22"/>
              </w:rPr>
            </w:pPr>
            <w:r w:rsidRPr="00651A11">
              <w:rPr>
                <w:rFonts w:ascii="Arial" w:hAnsi="Arial" w:cs="Arial"/>
                <w:b/>
                <w:sz w:val="22"/>
                <w:szCs w:val="22"/>
              </w:rPr>
              <w:t>Amounts falling due beyond one year</w:t>
            </w:r>
          </w:p>
        </w:tc>
        <w:tc>
          <w:tcPr>
            <w:tcW w:w="951" w:type="dxa"/>
            <w:tcBorders>
              <w:top w:val="nil"/>
              <w:left w:val="nil"/>
              <w:bottom w:val="nil"/>
              <w:right w:val="nil"/>
            </w:tcBorders>
          </w:tcPr>
          <w:p w14:paraId="0519B6CF" w14:textId="77777777" w:rsidR="00707D6E" w:rsidRPr="00651A11" w:rsidRDefault="00707D6E" w:rsidP="001E69C6">
            <w:pPr>
              <w:pStyle w:val="Tdec"/>
              <w:rPr>
                <w:rFonts w:ascii="Arial" w:hAnsi="Arial" w:cs="Arial"/>
              </w:rPr>
            </w:pPr>
          </w:p>
        </w:tc>
        <w:tc>
          <w:tcPr>
            <w:tcW w:w="1222" w:type="dxa"/>
            <w:tcBorders>
              <w:top w:val="nil"/>
              <w:left w:val="nil"/>
              <w:bottom w:val="nil"/>
              <w:right w:val="nil"/>
            </w:tcBorders>
          </w:tcPr>
          <w:p w14:paraId="4686D39A" w14:textId="77777777" w:rsidR="00707D6E" w:rsidRPr="00651A11" w:rsidRDefault="00707D6E" w:rsidP="005525B4">
            <w:pPr>
              <w:pStyle w:val="Tdec"/>
              <w:tabs>
                <w:tab w:val="clear" w:pos="993"/>
              </w:tabs>
              <w:ind w:right="0"/>
              <w:jc w:val="right"/>
              <w:rPr>
                <w:rFonts w:ascii="Arial" w:hAnsi="Arial" w:cs="Arial"/>
                <w:sz w:val="22"/>
                <w:szCs w:val="22"/>
              </w:rPr>
            </w:pPr>
          </w:p>
        </w:tc>
        <w:tc>
          <w:tcPr>
            <w:tcW w:w="1222" w:type="dxa"/>
            <w:tcBorders>
              <w:top w:val="nil"/>
              <w:left w:val="nil"/>
              <w:bottom w:val="nil"/>
              <w:right w:val="nil"/>
            </w:tcBorders>
          </w:tcPr>
          <w:p w14:paraId="3D70A1D3" w14:textId="77777777" w:rsidR="00707D6E" w:rsidRPr="00651A11" w:rsidRDefault="00707D6E" w:rsidP="001E69C6">
            <w:pPr>
              <w:pStyle w:val="Tdec"/>
              <w:tabs>
                <w:tab w:val="clear" w:pos="993"/>
                <w:tab w:val="decimal" w:pos="809"/>
              </w:tabs>
              <w:ind w:right="113"/>
              <w:rPr>
                <w:rFonts w:ascii="Arial" w:hAnsi="Arial" w:cs="Arial"/>
                <w:sz w:val="22"/>
                <w:szCs w:val="22"/>
              </w:rPr>
            </w:pPr>
          </w:p>
        </w:tc>
        <w:tc>
          <w:tcPr>
            <w:tcW w:w="1222" w:type="dxa"/>
            <w:tcBorders>
              <w:top w:val="nil"/>
              <w:left w:val="nil"/>
              <w:bottom w:val="nil"/>
              <w:right w:val="nil"/>
            </w:tcBorders>
          </w:tcPr>
          <w:p w14:paraId="24FCDE31" w14:textId="77777777" w:rsidR="00707D6E" w:rsidRPr="00651A11" w:rsidRDefault="00707D6E" w:rsidP="00121F85">
            <w:pPr>
              <w:pStyle w:val="Tdec"/>
              <w:tabs>
                <w:tab w:val="clear" w:pos="993"/>
                <w:tab w:val="decimal" w:pos="809"/>
              </w:tabs>
              <w:ind w:right="113"/>
              <w:jc w:val="right"/>
              <w:rPr>
                <w:rFonts w:ascii="Arial" w:hAnsi="Arial" w:cs="Arial"/>
                <w:sz w:val="22"/>
                <w:szCs w:val="22"/>
              </w:rPr>
            </w:pPr>
          </w:p>
        </w:tc>
        <w:tc>
          <w:tcPr>
            <w:tcW w:w="1222" w:type="dxa"/>
            <w:tcBorders>
              <w:top w:val="nil"/>
              <w:left w:val="nil"/>
              <w:bottom w:val="nil"/>
              <w:right w:val="nil"/>
            </w:tcBorders>
          </w:tcPr>
          <w:p w14:paraId="13E4BCAB" w14:textId="77777777" w:rsidR="00707D6E" w:rsidRPr="00651A11" w:rsidRDefault="00707D6E" w:rsidP="001E69C6">
            <w:pPr>
              <w:pStyle w:val="Tdec"/>
              <w:tabs>
                <w:tab w:val="clear" w:pos="993"/>
                <w:tab w:val="decimal" w:pos="809"/>
              </w:tabs>
              <w:ind w:right="113"/>
              <w:rPr>
                <w:rFonts w:ascii="Arial" w:hAnsi="Arial" w:cs="Arial"/>
                <w:sz w:val="22"/>
                <w:szCs w:val="22"/>
              </w:rPr>
            </w:pPr>
          </w:p>
        </w:tc>
      </w:tr>
      <w:tr w:rsidR="00912413" w:rsidRPr="00651A11" w14:paraId="18499B59" w14:textId="77777777" w:rsidTr="001E69C6">
        <w:tc>
          <w:tcPr>
            <w:tcW w:w="3687" w:type="dxa"/>
            <w:tcBorders>
              <w:top w:val="nil"/>
              <w:left w:val="nil"/>
              <w:bottom w:val="nil"/>
              <w:right w:val="nil"/>
            </w:tcBorders>
          </w:tcPr>
          <w:p w14:paraId="6C0D0800" w14:textId="77777777" w:rsidR="00912413" w:rsidRPr="00651A11" w:rsidRDefault="00912413" w:rsidP="001E69C6">
            <w:pPr>
              <w:pStyle w:val="Tindent"/>
              <w:ind w:hanging="283"/>
              <w:rPr>
                <w:rFonts w:ascii="Arial" w:hAnsi="Arial" w:cs="Arial"/>
                <w:sz w:val="22"/>
                <w:szCs w:val="22"/>
              </w:rPr>
            </w:pPr>
            <w:r w:rsidRPr="00651A11">
              <w:rPr>
                <w:rFonts w:ascii="Arial" w:hAnsi="Arial" w:cs="Arial"/>
                <w:sz w:val="22"/>
                <w:szCs w:val="22"/>
              </w:rPr>
              <w:t>1 to 2 Years</w:t>
            </w:r>
          </w:p>
        </w:tc>
        <w:tc>
          <w:tcPr>
            <w:tcW w:w="951" w:type="dxa"/>
            <w:tcBorders>
              <w:top w:val="nil"/>
              <w:left w:val="nil"/>
              <w:bottom w:val="nil"/>
              <w:right w:val="nil"/>
            </w:tcBorders>
          </w:tcPr>
          <w:p w14:paraId="4AF8C8CF" w14:textId="77777777" w:rsidR="00912413" w:rsidRPr="00651A11" w:rsidRDefault="00912413" w:rsidP="001E69C6">
            <w:pPr>
              <w:pStyle w:val="Tdec"/>
              <w:rPr>
                <w:rFonts w:ascii="Arial" w:hAnsi="Arial" w:cs="Arial"/>
              </w:rPr>
            </w:pPr>
          </w:p>
        </w:tc>
        <w:tc>
          <w:tcPr>
            <w:tcW w:w="1222" w:type="dxa"/>
            <w:tcBorders>
              <w:top w:val="nil"/>
              <w:left w:val="nil"/>
              <w:bottom w:val="nil"/>
              <w:right w:val="nil"/>
            </w:tcBorders>
          </w:tcPr>
          <w:p w14:paraId="453C7AC0" w14:textId="67835D4B" w:rsidR="00912413" w:rsidRPr="00651A11" w:rsidRDefault="00B34D65" w:rsidP="005525B4">
            <w:pPr>
              <w:pStyle w:val="Tdec"/>
              <w:tabs>
                <w:tab w:val="clear" w:pos="993"/>
              </w:tabs>
              <w:ind w:right="0"/>
              <w:jc w:val="right"/>
              <w:rPr>
                <w:rFonts w:ascii="Arial" w:hAnsi="Arial" w:cs="Arial"/>
                <w:color w:val="000000"/>
                <w:sz w:val="22"/>
                <w:szCs w:val="22"/>
              </w:rPr>
            </w:pPr>
            <w:r w:rsidRPr="00651A11">
              <w:rPr>
                <w:rFonts w:ascii="Arial" w:hAnsi="Arial" w:cs="Arial"/>
                <w:color w:val="000000"/>
                <w:sz w:val="22"/>
                <w:szCs w:val="22"/>
              </w:rPr>
              <w:t>918</w:t>
            </w:r>
          </w:p>
        </w:tc>
        <w:tc>
          <w:tcPr>
            <w:tcW w:w="1222" w:type="dxa"/>
            <w:tcBorders>
              <w:top w:val="nil"/>
              <w:left w:val="nil"/>
              <w:bottom w:val="nil"/>
              <w:right w:val="nil"/>
            </w:tcBorders>
          </w:tcPr>
          <w:p w14:paraId="3C3DF184" w14:textId="77777777" w:rsidR="00912413" w:rsidRPr="00651A11" w:rsidRDefault="00912413" w:rsidP="005525B4">
            <w:pPr>
              <w:pStyle w:val="Tdec"/>
              <w:tabs>
                <w:tab w:val="clear" w:pos="993"/>
              </w:tabs>
              <w:ind w:right="0"/>
              <w:jc w:val="right"/>
              <w:rPr>
                <w:rFonts w:ascii="Arial" w:hAnsi="Arial" w:cs="Arial"/>
                <w:sz w:val="22"/>
                <w:szCs w:val="22"/>
              </w:rPr>
            </w:pPr>
            <w:r w:rsidRPr="00651A11">
              <w:rPr>
                <w:rFonts w:ascii="Arial" w:hAnsi="Arial" w:cs="Arial"/>
                <w:color w:val="000000"/>
                <w:sz w:val="22"/>
                <w:szCs w:val="22"/>
              </w:rPr>
              <w:t>918</w:t>
            </w:r>
          </w:p>
        </w:tc>
        <w:tc>
          <w:tcPr>
            <w:tcW w:w="1222" w:type="dxa"/>
            <w:tcBorders>
              <w:top w:val="nil"/>
              <w:left w:val="nil"/>
              <w:bottom w:val="nil"/>
              <w:right w:val="nil"/>
            </w:tcBorders>
          </w:tcPr>
          <w:p w14:paraId="2F671FA8" w14:textId="77777777" w:rsidR="00912413" w:rsidRPr="00651A11" w:rsidRDefault="0014053D">
            <w:pPr>
              <w:jc w:val="right"/>
              <w:rPr>
                <w:rFonts w:ascii="Arial" w:hAnsi="Arial" w:cs="Arial"/>
                <w:sz w:val="22"/>
                <w:szCs w:val="22"/>
              </w:rPr>
            </w:pPr>
            <w:r w:rsidRPr="00651A11">
              <w:rPr>
                <w:rFonts w:ascii="Arial" w:hAnsi="Arial" w:cs="Arial"/>
                <w:sz w:val="22"/>
                <w:szCs w:val="22"/>
              </w:rPr>
              <w:t>270</w:t>
            </w:r>
          </w:p>
        </w:tc>
        <w:tc>
          <w:tcPr>
            <w:tcW w:w="1222" w:type="dxa"/>
            <w:tcBorders>
              <w:top w:val="nil"/>
              <w:left w:val="nil"/>
              <w:bottom w:val="nil"/>
              <w:right w:val="nil"/>
            </w:tcBorders>
          </w:tcPr>
          <w:p w14:paraId="22364D8B" w14:textId="77777777" w:rsidR="00912413" w:rsidRPr="00651A11" w:rsidRDefault="00912413" w:rsidP="001E69C6">
            <w:pPr>
              <w:pStyle w:val="Tdec"/>
              <w:tabs>
                <w:tab w:val="clear" w:pos="993"/>
                <w:tab w:val="decimal" w:pos="809"/>
              </w:tabs>
              <w:ind w:right="113"/>
              <w:rPr>
                <w:rFonts w:ascii="Arial" w:hAnsi="Arial" w:cs="Arial"/>
                <w:sz w:val="22"/>
                <w:szCs w:val="22"/>
              </w:rPr>
            </w:pPr>
            <w:r w:rsidRPr="00651A11">
              <w:rPr>
                <w:rFonts w:ascii="Arial" w:hAnsi="Arial" w:cs="Arial"/>
                <w:color w:val="000000"/>
                <w:sz w:val="22"/>
                <w:szCs w:val="22"/>
              </w:rPr>
              <w:t>218</w:t>
            </w:r>
          </w:p>
        </w:tc>
      </w:tr>
      <w:tr w:rsidR="00912413" w:rsidRPr="00651A11" w14:paraId="19D25DC4" w14:textId="77777777" w:rsidTr="007A621F">
        <w:tc>
          <w:tcPr>
            <w:tcW w:w="3687" w:type="dxa"/>
            <w:tcBorders>
              <w:top w:val="nil"/>
              <w:left w:val="nil"/>
              <w:bottom w:val="nil"/>
              <w:right w:val="nil"/>
            </w:tcBorders>
          </w:tcPr>
          <w:p w14:paraId="5AD9749B" w14:textId="77777777" w:rsidR="00912413" w:rsidRPr="00651A11" w:rsidRDefault="00912413" w:rsidP="001E69C6">
            <w:pPr>
              <w:pStyle w:val="Tindent"/>
              <w:ind w:hanging="283"/>
              <w:rPr>
                <w:rFonts w:ascii="Arial" w:hAnsi="Arial" w:cs="Arial"/>
                <w:sz w:val="22"/>
                <w:szCs w:val="22"/>
              </w:rPr>
            </w:pPr>
            <w:r w:rsidRPr="00651A11">
              <w:rPr>
                <w:rFonts w:ascii="Arial" w:hAnsi="Arial" w:cs="Arial"/>
                <w:sz w:val="22"/>
                <w:szCs w:val="22"/>
              </w:rPr>
              <w:t>2 to 5 years</w:t>
            </w:r>
          </w:p>
        </w:tc>
        <w:tc>
          <w:tcPr>
            <w:tcW w:w="951" w:type="dxa"/>
            <w:tcBorders>
              <w:top w:val="nil"/>
              <w:left w:val="nil"/>
              <w:bottom w:val="nil"/>
              <w:right w:val="nil"/>
            </w:tcBorders>
          </w:tcPr>
          <w:p w14:paraId="635B3EE4" w14:textId="77777777" w:rsidR="00912413" w:rsidRPr="00651A11" w:rsidRDefault="00912413" w:rsidP="001E69C6">
            <w:pPr>
              <w:pStyle w:val="Tdec"/>
              <w:rPr>
                <w:rFonts w:ascii="Arial" w:hAnsi="Arial" w:cs="Arial"/>
              </w:rPr>
            </w:pPr>
          </w:p>
        </w:tc>
        <w:tc>
          <w:tcPr>
            <w:tcW w:w="1222" w:type="dxa"/>
            <w:tcBorders>
              <w:top w:val="nil"/>
              <w:left w:val="nil"/>
              <w:bottom w:val="nil"/>
              <w:right w:val="nil"/>
            </w:tcBorders>
          </w:tcPr>
          <w:p w14:paraId="3E888FD6" w14:textId="770464A6" w:rsidR="00912413" w:rsidRPr="00651A11" w:rsidRDefault="00B34D65" w:rsidP="005525B4">
            <w:pPr>
              <w:pStyle w:val="Tdec"/>
              <w:tabs>
                <w:tab w:val="clear" w:pos="993"/>
              </w:tabs>
              <w:ind w:right="0"/>
              <w:jc w:val="right"/>
              <w:rPr>
                <w:rFonts w:ascii="Arial" w:hAnsi="Arial" w:cs="Arial"/>
                <w:color w:val="000000"/>
                <w:sz w:val="22"/>
                <w:szCs w:val="22"/>
              </w:rPr>
            </w:pPr>
            <w:r w:rsidRPr="00651A11">
              <w:rPr>
                <w:rFonts w:ascii="Arial" w:hAnsi="Arial" w:cs="Arial"/>
                <w:color w:val="000000"/>
                <w:sz w:val="22"/>
                <w:szCs w:val="22"/>
              </w:rPr>
              <w:t>2</w:t>
            </w:r>
            <w:r w:rsidR="00681944" w:rsidRPr="00651A11">
              <w:rPr>
                <w:rFonts w:ascii="Arial" w:hAnsi="Arial" w:cs="Arial"/>
                <w:color w:val="000000"/>
                <w:sz w:val="22"/>
                <w:szCs w:val="22"/>
              </w:rPr>
              <w:t>,</w:t>
            </w:r>
            <w:r w:rsidRPr="00651A11">
              <w:rPr>
                <w:rFonts w:ascii="Arial" w:hAnsi="Arial" w:cs="Arial"/>
                <w:color w:val="000000"/>
                <w:sz w:val="22"/>
                <w:szCs w:val="22"/>
              </w:rPr>
              <w:t>214</w:t>
            </w:r>
          </w:p>
        </w:tc>
        <w:tc>
          <w:tcPr>
            <w:tcW w:w="1222" w:type="dxa"/>
            <w:tcBorders>
              <w:top w:val="nil"/>
              <w:left w:val="nil"/>
              <w:bottom w:val="nil"/>
              <w:right w:val="nil"/>
            </w:tcBorders>
          </w:tcPr>
          <w:p w14:paraId="1802EADF" w14:textId="77777777" w:rsidR="00912413" w:rsidRPr="00651A11" w:rsidDel="00320A94" w:rsidRDefault="00912413" w:rsidP="005525B4">
            <w:pPr>
              <w:pStyle w:val="Tdec"/>
              <w:tabs>
                <w:tab w:val="clear" w:pos="993"/>
              </w:tabs>
              <w:ind w:right="0"/>
              <w:jc w:val="right"/>
              <w:rPr>
                <w:rFonts w:ascii="Arial" w:hAnsi="Arial" w:cs="Arial"/>
                <w:sz w:val="22"/>
                <w:szCs w:val="22"/>
              </w:rPr>
            </w:pPr>
            <w:r w:rsidRPr="00651A11">
              <w:rPr>
                <w:rFonts w:ascii="Arial" w:hAnsi="Arial" w:cs="Arial"/>
                <w:color w:val="000000"/>
                <w:sz w:val="22"/>
                <w:szCs w:val="22"/>
              </w:rPr>
              <w:t>2,</w:t>
            </w:r>
            <w:r w:rsidR="00DF3AF3" w:rsidRPr="00651A11">
              <w:rPr>
                <w:rFonts w:ascii="Arial" w:hAnsi="Arial" w:cs="Arial"/>
                <w:color w:val="000000"/>
                <w:sz w:val="22"/>
                <w:szCs w:val="22"/>
              </w:rPr>
              <w:t>214</w:t>
            </w:r>
          </w:p>
        </w:tc>
        <w:tc>
          <w:tcPr>
            <w:tcW w:w="1222" w:type="dxa"/>
            <w:tcBorders>
              <w:top w:val="nil"/>
              <w:left w:val="nil"/>
              <w:bottom w:val="nil"/>
              <w:right w:val="nil"/>
            </w:tcBorders>
          </w:tcPr>
          <w:p w14:paraId="42F93697" w14:textId="77777777" w:rsidR="00912413" w:rsidRPr="00651A11" w:rsidRDefault="00506D55">
            <w:pPr>
              <w:jc w:val="right"/>
              <w:rPr>
                <w:rFonts w:ascii="Arial" w:hAnsi="Arial" w:cs="Arial"/>
                <w:sz w:val="22"/>
                <w:szCs w:val="22"/>
              </w:rPr>
            </w:pPr>
            <w:r w:rsidRPr="00651A11">
              <w:rPr>
                <w:rFonts w:ascii="Arial" w:hAnsi="Arial" w:cs="Arial"/>
                <w:sz w:val="22"/>
                <w:szCs w:val="22"/>
              </w:rPr>
              <w:t>498</w:t>
            </w:r>
          </w:p>
        </w:tc>
        <w:tc>
          <w:tcPr>
            <w:tcW w:w="1222" w:type="dxa"/>
            <w:tcBorders>
              <w:top w:val="nil"/>
              <w:left w:val="nil"/>
              <w:bottom w:val="nil"/>
              <w:right w:val="nil"/>
            </w:tcBorders>
          </w:tcPr>
          <w:p w14:paraId="6DB026EE" w14:textId="77777777" w:rsidR="00912413" w:rsidRPr="00651A11" w:rsidRDefault="00912413" w:rsidP="001E69C6">
            <w:pPr>
              <w:pStyle w:val="Tdec"/>
              <w:tabs>
                <w:tab w:val="clear" w:pos="993"/>
                <w:tab w:val="decimal" w:pos="809"/>
              </w:tabs>
              <w:ind w:right="113"/>
              <w:rPr>
                <w:rFonts w:ascii="Arial" w:hAnsi="Arial" w:cs="Arial"/>
                <w:sz w:val="22"/>
                <w:szCs w:val="22"/>
              </w:rPr>
            </w:pPr>
            <w:r w:rsidRPr="00651A11">
              <w:rPr>
                <w:rFonts w:ascii="Arial" w:hAnsi="Arial" w:cs="Arial"/>
                <w:color w:val="000000"/>
                <w:sz w:val="22"/>
                <w:szCs w:val="22"/>
              </w:rPr>
              <w:t>654</w:t>
            </w:r>
          </w:p>
        </w:tc>
      </w:tr>
      <w:tr w:rsidR="00912413" w:rsidRPr="00651A11" w14:paraId="3777E9E7" w14:textId="77777777" w:rsidTr="007A621F">
        <w:tc>
          <w:tcPr>
            <w:tcW w:w="3687" w:type="dxa"/>
            <w:tcBorders>
              <w:top w:val="nil"/>
              <w:left w:val="nil"/>
              <w:bottom w:val="nil"/>
              <w:right w:val="nil"/>
            </w:tcBorders>
          </w:tcPr>
          <w:p w14:paraId="3663F1DC" w14:textId="77777777" w:rsidR="00912413" w:rsidRPr="00651A11" w:rsidRDefault="00912413" w:rsidP="001E69C6">
            <w:pPr>
              <w:pStyle w:val="Tindent"/>
              <w:ind w:hanging="283"/>
              <w:rPr>
                <w:rFonts w:ascii="Arial" w:hAnsi="Arial" w:cs="Arial"/>
                <w:sz w:val="22"/>
                <w:szCs w:val="22"/>
              </w:rPr>
            </w:pPr>
            <w:r w:rsidRPr="00651A11">
              <w:rPr>
                <w:rFonts w:ascii="Arial" w:hAnsi="Arial" w:cs="Arial"/>
                <w:sz w:val="22"/>
                <w:szCs w:val="22"/>
              </w:rPr>
              <w:t>More than 5 years</w:t>
            </w:r>
          </w:p>
        </w:tc>
        <w:tc>
          <w:tcPr>
            <w:tcW w:w="951" w:type="dxa"/>
            <w:tcBorders>
              <w:top w:val="nil"/>
              <w:left w:val="nil"/>
              <w:bottom w:val="nil"/>
              <w:right w:val="nil"/>
            </w:tcBorders>
          </w:tcPr>
          <w:p w14:paraId="33424D9A" w14:textId="77777777" w:rsidR="00912413" w:rsidRPr="00651A11" w:rsidRDefault="00912413" w:rsidP="001E69C6">
            <w:pPr>
              <w:pStyle w:val="Tdec"/>
              <w:rPr>
                <w:rFonts w:ascii="Arial" w:hAnsi="Arial" w:cs="Arial"/>
              </w:rPr>
            </w:pPr>
          </w:p>
        </w:tc>
        <w:tc>
          <w:tcPr>
            <w:tcW w:w="1222" w:type="dxa"/>
            <w:tcBorders>
              <w:top w:val="nil"/>
              <w:left w:val="nil"/>
              <w:bottom w:val="single" w:sz="4" w:space="0" w:color="auto"/>
              <w:right w:val="nil"/>
            </w:tcBorders>
          </w:tcPr>
          <w:p w14:paraId="11A7EE21" w14:textId="24229257" w:rsidR="00912413" w:rsidRPr="00651A11" w:rsidRDefault="00547466" w:rsidP="005525B4">
            <w:pPr>
              <w:pStyle w:val="Tdec"/>
              <w:tabs>
                <w:tab w:val="clear" w:pos="993"/>
              </w:tabs>
              <w:ind w:right="0"/>
              <w:jc w:val="right"/>
              <w:rPr>
                <w:rFonts w:ascii="Arial" w:hAnsi="Arial" w:cs="Arial"/>
                <w:color w:val="000000"/>
                <w:sz w:val="22"/>
                <w:szCs w:val="22"/>
              </w:rPr>
            </w:pPr>
            <w:r w:rsidRPr="00651A11">
              <w:rPr>
                <w:rFonts w:ascii="Arial" w:hAnsi="Arial" w:cs="Arial"/>
                <w:color w:val="000000"/>
                <w:sz w:val="22"/>
                <w:szCs w:val="22"/>
              </w:rPr>
              <w:t>11,449</w:t>
            </w:r>
          </w:p>
        </w:tc>
        <w:tc>
          <w:tcPr>
            <w:tcW w:w="1222" w:type="dxa"/>
            <w:tcBorders>
              <w:top w:val="nil"/>
              <w:left w:val="nil"/>
              <w:bottom w:val="single" w:sz="4" w:space="0" w:color="auto"/>
              <w:right w:val="nil"/>
            </w:tcBorders>
          </w:tcPr>
          <w:p w14:paraId="72673204" w14:textId="4F2AFDF6" w:rsidR="00912413" w:rsidRPr="00651A11" w:rsidDel="00320A94" w:rsidRDefault="00B34D65" w:rsidP="005525B4">
            <w:pPr>
              <w:pStyle w:val="Tdec"/>
              <w:tabs>
                <w:tab w:val="clear" w:pos="993"/>
              </w:tabs>
              <w:ind w:right="0"/>
              <w:jc w:val="right"/>
              <w:rPr>
                <w:rFonts w:ascii="Arial" w:hAnsi="Arial" w:cs="Arial"/>
                <w:sz w:val="22"/>
                <w:szCs w:val="22"/>
              </w:rPr>
            </w:pPr>
            <w:r w:rsidRPr="00651A11">
              <w:rPr>
                <w:rFonts w:ascii="Arial" w:hAnsi="Arial" w:cs="Arial"/>
                <w:sz w:val="22"/>
                <w:szCs w:val="22"/>
              </w:rPr>
              <w:t>9,730</w:t>
            </w:r>
          </w:p>
        </w:tc>
        <w:tc>
          <w:tcPr>
            <w:tcW w:w="1222" w:type="dxa"/>
            <w:tcBorders>
              <w:top w:val="nil"/>
              <w:left w:val="nil"/>
              <w:bottom w:val="single" w:sz="4" w:space="0" w:color="auto"/>
              <w:right w:val="nil"/>
            </w:tcBorders>
          </w:tcPr>
          <w:p w14:paraId="7BF6AEF9" w14:textId="6E5AC3EA" w:rsidR="00912413" w:rsidRPr="00651A11" w:rsidRDefault="00681944">
            <w:pPr>
              <w:jc w:val="right"/>
              <w:rPr>
                <w:rFonts w:ascii="Arial" w:hAnsi="Arial" w:cs="Arial"/>
                <w:sz w:val="22"/>
                <w:szCs w:val="22"/>
              </w:rPr>
            </w:pPr>
            <w:r w:rsidRPr="00651A11">
              <w:rPr>
                <w:rFonts w:ascii="Arial" w:hAnsi="Arial" w:cs="Arial"/>
                <w:sz w:val="22"/>
                <w:szCs w:val="22"/>
              </w:rPr>
              <w:t>-</w:t>
            </w:r>
          </w:p>
        </w:tc>
        <w:tc>
          <w:tcPr>
            <w:tcW w:w="1222" w:type="dxa"/>
            <w:tcBorders>
              <w:top w:val="nil"/>
              <w:left w:val="nil"/>
              <w:bottom w:val="single" w:sz="4" w:space="0" w:color="auto"/>
              <w:right w:val="nil"/>
            </w:tcBorders>
          </w:tcPr>
          <w:p w14:paraId="41A37979" w14:textId="77777777" w:rsidR="00912413" w:rsidRPr="00651A11" w:rsidRDefault="00DF3AF3" w:rsidP="001E69C6">
            <w:pPr>
              <w:pStyle w:val="Tdec"/>
              <w:tabs>
                <w:tab w:val="clear" w:pos="993"/>
                <w:tab w:val="decimal" w:pos="809"/>
              </w:tabs>
              <w:ind w:right="113"/>
              <w:rPr>
                <w:rFonts w:ascii="Arial" w:hAnsi="Arial" w:cs="Arial"/>
                <w:sz w:val="22"/>
                <w:szCs w:val="22"/>
              </w:rPr>
            </w:pPr>
            <w:r w:rsidRPr="00651A11">
              <w:rPr>
                <w:rFonts w:ascii="Arial" w:hAnsi="Arial" w:cs="Arial"/>
                <w:color w:val="000000"/>
                <w:sz w:val="22"/>
                <w:szCs w:val="22"/>
              </w:rPr>
              <w:t>218</w:t>
            </w:r>
          </w:p>
        </w:tc>
      </w:tr>
      <w:tr w:rsidR="00C416EC" w:rsidRPr="00B058A7" w14:paraId="70BA271A" w14:textId="77777777" w:rsidTr="00AF0500">
        <w:trPr>
          <w:trHeight w:val="454"/>
        </w:trPr>
        <w:tc>
          <w:tcPr>
            <w:tcW w:w="3687" w:type="dxa"/>
            <w:tcBorders>
              <w:top w:val="nil"/>
              <w:left w:val="nil"/>
              <w:bottom w:val="nil"/>
              <w:right w:val="nil"/>
            </w:tcBorders>
            <w:vAlign w:val="center"/>
          </w:tcPr>
          <w:p w14:paraId="0E551FAF" w14:textId="77777777" w:rsidR="00C416EC" w:rsidRPr="00651A11" w:rsidRDefault="00C416EC" w:rsidP="00042E85">
            <w:pPr>
              <w:pStyle w:val="Tindent"/>
              <w:ind w:hanging="283"/>
              <w:rPr>
                <w:rFonts w:ascii="Arial" w:hAnsi="Arial" w:cs="Arial"/>
                <w:sz w:val="22"/>
                <w:szCs w:val="22"/>
              </w:rPr>
            </w:pPr>
          </w:p>
        </w:tc>
        <w:tc>
          <w:tcPr>
            <w:tcW w:w="951" w:type="dxa"/>
            <w:tcBorders>
              <w:top w:val="nil"/>
              <w:left w:val="nil"/>
              <w:bottom w:val="nil"/>
              <w:right w:val="nil"/>
            </w:tcBorders>
            <w:vAlign w:val="center"/>
          </w:tcPr>
          <w:p w14:paraId="72AD2B1A" w14:textId="77777777" w:rsidR="00C416EC" w:rsidRPr="00651A11" w:rsidRDefault="00C416EC" w:rsidP="00042E85">
            <w:pPr>
              <w:pStyle w:val="Tdec"/>
              <w:rPr>
                <w:rFonts w:ascii="Arial" w:hAnsi="Arial" w:cs="Arial"/>
              </w:rPr>
            </w:pPr>
          </w:p>
        </w:tc>
        <w:tc>
          <w:tcPr>
            <w:tcW w:w="1222" w:type="dxa"/>
            <w:tcBorders>
              <w:top w:val="nil"/>
              <w:left w:val="nil"/>
              <w:bottom w:val="double" w:sz="4" w:space="0" w:color="auto"/>
              <w:right w:val="nil"/>
            </w:tcBorders>
            <w:vAlign w:val="center"/>
          </w:tcPr>
          <w:p w14:paraId="785B7CED" w14:textId="2C9971C5" w:rsidR="00C416EC" w:rsidRPr="00651A11" w:rsidRDefault="00B34D65" w:rsidP="00547466">
            <w:pPr>
              <w:pStyle w:val="Tdec"/>
              <w:tabs>
                <w:tab w:val="clear" w:pos="993"/>
              </w:tabs>
              <w:ind w:right="0"/>
              <w:jc w:val="right"/>
              <w:rPr>
                <w:rFonts w:ascii="Arial" w:hAnsi="Arial" w:cs="Arial"/>
                <w:color w:val="000000"/>
                <w:sz w:val="22"/>
                <w:szCs w:val="22"/>
              </w:rPr>
            </w:pPr>
            <w:r w:rsidRPr="00651A11">
              <w:rPr>
                <w:rFonts w:ascii="Arial" w:hAnsi="Arial" w:cs="Arial"/>
                <w:color w:val="000000"/>
                <w:sz w:val="22"/>
                <w:szCs w:val="22"/>
              </w:rPr>
              <w:t>1</w:t>
            </w:r>
            <w:r w:rsidR="00547466" w:rsidRPr="00651A11">
              <w:rPr>
                <w:rFonts w:ascii="Arial" w:hAnsi="Arial" w:cs="Arial"/>
                <w:color w:val="000000"/>
                <w:sz w:val="22"/>
                <w:szCs w:val="22"/>
              </w:rPr>
              <w:t>4</w:t>
            </w:r>
            <w:r w:rsidRPr="00651A11">
              <w:rPr>
                <w:rFonts w:ascii="Arial" w:hAnsi="Arial" w:cs="Arial"/>
                <w:color w:val="000000"/>
                <w:sz w:val="22"/>
                <w:szCs w:val="22"/>
              </w:rPr>
              <w:t>,</w:t>
            </w:r>
            <w:r w:rsidR="00547466" w:rsidRPr="00651A11">
              <w:rPr>
                <w:rFonts w:ascii="Arial" w:hAnsi="Arial" w:cs="Arial"/>
                <w:color w:val="000000"/>
                <w:sz w:val="22"/>
                <w:szCs w:val="22"/>
              </w:rPr>
              <w:t>581</w:t>
            </w:r>
          </w:p>
        </w:tc>
        <w:tc>
          <w:tcPr>
            <w:tcW w:w="1222" w:type="dxa"/>
            <w:tcBorders>
              <w:top w:val="nil"/>
              <w:left w:val="nil"/>
              <w:bottom w:val="double" w:sz="4" w:space="0" w:color="auto"/>
              <w:right w:val="nil"/>
            </w:tcBorders>
            <w:vAlign w:val="center"/>
          </w:tcPr>
          <w:p w14:paraId="68D4934C" w14:textId="1E262987" w:rsidR="00C416EC" w:rsidRPr="00651A11" w:rsidRDefault="00C416EC" w:rsidP="00B34D65">
            <w:pPr>
              <w:pStyle w:val="Tdec"/>
              <w:tabs>
                <w:tab w:val="clear" w:pos="993"/>
              </w:tabs>
              <w:ind w:right="0"/>
              <w:jc w:val="right"/>
              <w:rPr>
                <w:rFonts w:ascii="Arial" w:hAnsi="Arial" w:cs="Arial"/>
                <w:sz w:val="22"/>
                <w:szCs w:val="22"/>
              </w:rPr>
            </w:pPr>
            <w:r w:rsidRPr="00651A11">
              <w:rPr>
                <w:rFonts w:ascii="Arial" w:hAnsi="Arial" w:cs="Arial"/>
                <w:color w:val="000000"/>
                <w:sz w:val="22"/>
                <w:szCs w:val="22"/>
              </w:rPr>
              <w:t>1</w:t>
            </w:r>
            <w:r w:rsidR="00B34D65" w:rsidRPr="00651A11">
              <w:rPr>
                <w:rFonts w:ascii="Arial" w:hAnsi="Arial" w:cs="Arial"/>
                <w:color w:val="000000"/>
                <w:sz w:val="22"/>
                <w:szCs w:val="22"/>
              </w:rPr>
              <w:t>2</w:t>
            </w:r>
            <w:r w:rsidR="00DF3AF3" w:rsidRPr="00651A11">
              <w:rPr>
                <w:rFonts w:ascii="Arial" w:hAnsi="Arial" w:cs="Arial"/>
                <w:color w:val="000000"/>
                <w:sz w:val="22"/>
                <w:szCs w:val="22"/>
              </w:rPr>
              <w:t>,</w:t>
            </w:r>
            <w:r w:rsidR="00B34D65" w:rsidRPr="00651A11">
              <w:rPr>
                <w:rFonts w:ascii="Arial" w:hAnsi="Arial" w:cs="Arial"/>
                <w:color w:val="000000"/>
                <w:sz w:val="22"/>
                <w:szCs w:val="22"/>
              </w:rPr>
              <w:t>862</w:t>
            </w:r>
          </w:p>
        </w:tc>
        <w:tc>
          <w:tcPr>
            <w:tcW w:w="1222" w:type="dxa"/>
            <w:tcBorders>
              <w:top w:val="nil"/>
              <w:left w:val="nil"/>
              <w:bottom w:val="double" w:sz="4" w:space="0" w:color="auto"/>
              <w:right w:val="nil"/>
            </w:tcBorders>
            <w:vAlign w:val="center"/>
          </w:tcPr>
          <w:p w14:paraId="3E23A68C" w14:textId="77777777" w:rsidR="00C416EC" w:rsidRPr="00651A11" w:rsidRDefault="00506D55" w:rsidP="00AF0500">
            <w:pPr>
              <w:pStyle w:val="Tdec"/>
              <w:tabs>
                <w:tab w:val="clear" w:pos="993"/>
              </w:tabs>
              <w:ind w:right="8"/>
              <w:jc w:val="right"/>
              <w:rPr>
                <w:rFonts w:ascii="Arial" w:hAnsi="Arial" w:cs="Arial"/>
                <w:color w:val="000000"/>
                <w:sz w:val="22"/>
                <w:szCs w:val="22"/>
              </w:rPr>
            </w:pPr>
            <w:r w:rsidRPr="00651A11">
              <w:rPr>
                <w:rFonts w:ascii="Arial" w:hAnsi="Arial" w:cs="Arial"/>
                <w:color w:val="000000"/>
                <w:sz w:val="22"/>
                <w:szCs w:val="22"/>
              </w:rPr>
              <w:t>768</w:t>
            </w:r>
          </w:p>
        </w:tc>
        <w:tc>
          <w:tcPr>
            <w:tcW w:w="1222" w:type="dxa"/>
            <w:tcBorders>
              <w:top w:val="nil"/>
              <w:left w:val="nil"/>
              <w:bottom w:val="double" w:sz="4" w:space="0" w:color="auto"/>
              <w:right w:val="nil"/>
            </w:tcBorders>
            <w:vAlign w:val="center"/>
          </w:tcPr>
          <w:p w14:paraId="78B91DD3" w14:textId="77777777" w:rsidR="00C416EC" w:rsidRPr="00B058A7" w:rsidRDefault="00C416EC" w:rsidP="00042E85">
            <w:pPr>
              <w:pStyle w:val="Tdec"/>
              <w:tabs>
                <w:tab w:val="clear" w:pos="993"/>
                <w:tab w:val="decimal" w:pos="809"/>
              </w:tabs>
              <w:ind w:right="113"/>
              <w:rPr>
                <w:rFonts w:ascii="Arial" w:hAnsi="Arial" w:cs="Arial"/>
                <w:sz w:val="22"/>
                <w:szCs w:val="22"/>
              </w:rPr>
            </w:pPr>
            <w:r w:rsidRPr="00651A11">
              <w:rPr>
                <w:rFonts w:ascii="Arial" w:hAnsi="Arial" w:cs="Arial"/>
                <w:bCs/>
                <w:color w:val="000000"/>
                <w:sz w:val="22"/>
                <w:szCs w:val="22"/>
              </w:rPr>
              <w:t>1</w:t>
            </w:r>
            <w:r w:rsidR="00DF3AF3" w:rsidRPr="00651A11">
              <w:rPr>
                <w:rFonts w:ascii="Arial" w:hAnsi="Arial" w:cs="Arial"/>
                <w:bCs/>
                <w:color w:val="000000"/>
                <w:sz w:val="22"/>
                <w:szCs w:val="22"/>
              </w:rPr>
              <w:t>,090</w:t>
            </w:r>
          </w:p>
        </w:tc>
      </w:tr>
    </w:tbl>
    <w:p w14:paraId="307B0F9A" w14:textId="77777777" w:rsidR="0095713A" w:rsidRDefault="0095713A" w:rsidP="001563F6">
      <w:pPr>
        <w:pStyle w:val="BodyText"/>
        <w:framePr w:hSpace="0" w:vSpace="0" w:wrap="auto" w:vAnchor="margin" w:hAnchor="text" w:xAlign="left" w:yAlign="inline"/>
        <w:rPr>
          <w:rFonts w:ascii="Arial" w:hAnsi="Arial" w:cs="Arial"/>
          <w:bCs/>
          <w:caps/>
          <w:sz w:val="20"/>
        </w:rPr>
      </w:pPr>
      <w:bookmarkStart w:id="64" w:name="_Toc297128245"/>
      <w:bookmarkStart w:id="65" w:name="_Toc297131384"/>
    </w:p>
    <w:p w14:paraId="63C2429C" w14:textId="2194F6BF" w:rsidR="00DD23EB" w:rsidRDefault="007E0370" w:rsidP="00DD23EB">
      <w:pPr>
        <w:pStyle w:val="NormalIndent"/>
        <w:spacing w:after="0"/>
        <w:ind w:left="0"/>
        <w:rPr>
          <w:rFonts w:ascii="Arial" w:hAnsi="Arial"/>
          <w:sz w:val="22"/>
          <w:szCs w:val="22"/>
        </w:rPr>
      </w:pPr>
      <w:r w:rsidRPr="0091050E">
        <w:rPr>
          <w:rFonts w:ascii="Arial" w:hAnsi="Arial"/>
          <w:sz w:val="22"/>
          <w:szCs w:val="22"/>
        </w:rPr>
        <w:t>In</w:t>
      </w:r>
      <w:r w:rsidR="00DD23EB" w:rsidRPr="0091050E">
        <w:rPr>
          <w:rFonts w:ascii="Arial" w:hAnsi="Arial"/>
          <w:sz w:val="22"/>
          <w:szCs w:val="22"/>
        </w:rPr>
        <w:t xml:space="preserve"> 2011/12 </w:t>
      </w:r>
      <w:r w:rsidRPr="0091050E">
        <w:rPr>
          <w:rFonts w:ascii="Arial" w:hAnsi="Arial"/>
          <w:sz w:val="22"/>
          <w:szCs w:val="22"/>
        </w:rPr>
        <w:t>the Association received</w:t>
      </w:r>
      <w:r w:rsidR="00DD23EB" w:rsidRPr="0091050E">
        <w:rPr>
          <w:rFonts w:ascii="Arial" w:hAnsi="Arial"/>
          <w:sz w:val="22"/>
          <w:szCs w:val="22"/>
        </w:rPr>
        <w:t xml:space="preserve"> a distribution of £2,707,612 from the liquidation of A.D.C. Trustees Ltd, the company that had held the property and assets for the Association of District Councils.  The Leadership Board of the Association has determined that funds from this distribution should be applied, to provide support of £217,945 p.a. for ten years to the District Councils Network, a special interest group of the Association; secondly to provide a new additional discount from 1 April 2013 at a rate of 1.5% on the subscriptions of non-metropolitan unitary authorities.  </w:t>
      </w:r>
      <w:r w:rsidR="006F6363">
        <w:rPr>
          <w:rFonts w:ascii="Arial" w:hAnsi="Arial"/>
          <w:sz w:val="22"/>
          <w:szCs w:val="22"/>
        </w:rPr>
        <w:t>The current rate of support has been increased to £270,000p.a., with c</w:t>
      </w:r>
      <w:r w:rsidR="00DD23EB" w:rsidRPr="0091050E">
        <w:rPr>
          <w:rFonts w:ascii="Arial" w:hAnsi="Arial"/>
          <w:sz w:val="22"/>
          <w:szCs w:val="22"/>
        </w:rPr>
        <w:t xml:space="preserve">reditors payable after more than one year </w:t>
      </w:r>
      <w:r w:rsidR="006F6363">
        <w:rPr>
          <w:rFonts w:ascii="Arial" w:hAnsi="Arial"/>
          <w:sz w:val="22"/>
          <w:szCs w:val="22"/>
        </w:rPr>
        <w:t>including</w:t>
      </w:r>
      <w:r w:rsidR="00DD23EB" w:rsidRPr="0091050E">
        <w:rPr>
          <w:rFonts w:ascii="Arial" w:hAnsi="Arial"/>
          <w:sz w:val="22"/>
          <w:szCs w:val="22"/>
        </w:rPr>
        <w:t xml:space="preserve"> an amount of £</w:t>
      </w:r>
      <w:r w:rsidR="00506D55" w:rsidRPr="0091050E">
        <w:rPr>
          <w:rFonts w:ascii="Arial" w:hAnsi="Arial"/>
          <w:sz w:val="22"/>
          <w:szCs w:val="22"/>
        </w:rPr>
        <w:t>767,670</w:t>
      </w:r>
      <w:r w:rsidR="00DD23EB" w:rsidRPr="0091050E">
        <w:rPr>
          <w:rFonts w:ascii="Arial" w:hAnsi="Arial"/>
          <w:sz w:val="22"/>
          <w:szCs w:val="22"/>
        </w:rPr>
        <w:t xml:space="preserve"> representing the final </w:t>
      </w:r>
      <w:r w:rsidR="00506D55" w:rsidRPr="0091050E">
        <w:rPr>
          <w:rFonts w:ascii="Arial" w:hAnsi="Arial"/>
          <w:sz w:val="22"/>
          <w:szCs w:val="22"/>
        </w:rPr>
        <w:t>four</w:t>
      </w:r>
      <w:r w:rsidR="00DD23EB" w:rsidRPr="0091050E">
        <w:rPr>
          <w:rFonts w:ascii="Arial" w:hAnsi="Arial"/>
          <w:sz w:val="22"/>
          <w:szCs w:val="22"/>
        </w:rPr>
        <w:t xml:space="preserve"> instalments of the support due for the District Councils Network.</w:t>
      </w:r>
    </w:p>
    <w:p w14:paraId="08E64889" w14:textId="77777777" w:rsidR="00681944" w:rsidRPr="00B058A7" w:rsidRDefault="00681944" w:rsidP="00DD23EB">
      <w:pPr>
        <w:pStyle w:val="NormalIndent"/>
        <w:spacing w:after="0"/>
        <w:ind w:left="0"/>
        <w:rPr>
          <w:rFonts w:ascii="Arial" w:hAnsi="Arial"/>
          <w:sz w:val="22"/>
          <w:szCs w:val="22"/>
        </w:rPr>
      </w:pPr>
    </w:p>
    <w:bookmarkEnd w:id="64"/>
    <w:bookmarkEnd w:id="65"/>
    <w:p w14:paraId="2E8245E5" w14:textId="2CED9FD0" w:rsidR="0095713A" w:rsidRPr="00877ED9" w:rsidRDefault="00947CEE" w:rsidP="00570F72">
      <w:pPr>
        <w:pStyle w:val="NormalIndent"/>
        <w:spacing w:after="0"/>
        <w:ind w:left="0"/>
        <w:rPr>
          <w:rFonts w:ascii="Arial" w:hAnsi="Arial"/>
          <w:sz w:val="22"/>
          <w:szCs w:val="22"/>
        </w:rPr>
      </w:pPr>
      <w:r w:rsidRPr="00877ED9">
        <w:rPr>
          <w:rFonts w:ascii="Arial" w:hAnsi="Arial"/>
          <w:sz w:val="22"/>
          <w:szCs w:val="22"/>
        </w:rPr>
        <w:t xml:space="preserve">Included within the </w:t>
      </w:r>
      <w:r w:rsidR="00877ED9">
        <w:rPr>
          <w:rFonts w:ascii="Arial" w:hAnsi="Arial"/>
          <w:sz w:val="22"/>
          <w:szCs w:val="22"/>
        </w:rPr>
        <w:t xml:space="preserve">consolidated </w:t>
      </w:r>
      <w:r w:rsidRPr="00877ED9">
        <w:rPr>
          <w:rFonts w:ascii="Arial" w:hAnsi="Arial"/>
          <w:sz w:val="22"/>
          <w:szCs w:val="22"/>
        </w:rPr>
        <w:t>amounts falling due beyond one year are the following loans to LGA Properties:</w:t>
      </w:r>
    </w:p>
    <w:p w14:paraId="00487B4A" w14:textId="77777777" w:rsidR="00947CEE" w:rsidRDefault="00947CEE" w:rsidP="00B9578C">
      <w:pPr>
        <w:pStyle w:val="Tdec"/>
        <w:tabs>
          <w:tab w:val="clear" w:pos="993"/>
        </w:tabs>
        <w:ind w:right="0"/>
        <w:rPr>
          <w:rFonts w:ascii="Arial" w:hAnsi="Arial" w:cs="Arial"/>
          <w:sz w:val="22"/>
          <w:szCs w:val="22"/>
        </w:rPr>
      </w:pPr>
    </w:p>
    <w:tbl>
      <w:tblPr>
        <w:tblW w:w="8959" w:type="dxa"/>
        <w:tblLayout w:type="fixed"/>
        <w:tblCellMar>
          <w:left w:w="28" w:type="dxa"/>
          <w:right w:w="28" w:type="dxa"/>
        </w:tblCellMar>
        <w:tblLook w:val="0000" w:firstRow="0" w:lastRow="0" w:firstColumn="0" w:lastColumn="0" w:noHBand="0" w:noVBand="0"/>
      </w:tblPr>
      <w:tblGrid>
        <w:gridCol w:w="4996"/>
        <w:gridCol w:w="1524"/>
        <w:gridCol w:w="915"/>
        <w:gridCol w:w="1524"/>
      </w:tblGrid>
      <w:tr w:rsidR="00947CEE" w:rsidRPr="00FC3FD2" w14:paraId="077B5F9A" w14:textId="77777777" w:rsidTr="00947CEE">
        <w:trPr>
          <w:cantSplit/>
        </w:trPr>
        <w:tc>
          <w:tcPr>
            <w:tcW w:w="4996" w:type="dxa"/>
          </w:tcPr>
          <w:p w14:paraId="3A18BA2A" w14:textId="77777777" w:rsidR="00947CEE" w:rsidRPr="00FC3FD2" w:rsidRDefault="00947CEE" w:rsidP="00947CEE">
            <w:pPr>
              <w:pStyle w:val="Tindent"/>
              <w:rPr>
                <w:rFonts w:ascii="Arial" w:hAnsi="Arial" w:cs="Arial"/>
              </w:rPr>
            </w:pPr>
          </w:p>
        </w:tc>
        <w:tc>
          <w:tcPr>
            <w:tcW w:w="1524" w:type="dxa"/>
          </w:tcPr>
          <w:p w14:paraId="61AABE4A" w14:textId="77777777" w:rsidR="00947CEE" w:rsidRPr="00570F72" w:rsidRDefault="00947CEE" w:rsidP="00947CEE">
            <w:pPr>
              <w:pStyle w:val="Thead"/>
              <w:ind w:right="113"/>
              <w:rPr>
                <w:rFonts w:ascii="Arial" w:hAnsi="Arial" w:cs="Arial"/>
                <w:sz w:val="22"/>
                <w:szCs w:val="22"/>
              </w:rPr>
            </w:pPr>
            <w:r w:rsidRPr="00570F72">
              <w:rPr>
                <w:rFonts w:ascii="Arial" w:hAnsi="Arial" w:cs="Arial"/>
                <w:sz w:val="22"/>
                <w:szCs w:val="22"/>
              </w:rPr>
              <w:t>2016</w:t>
            </w:r>
          </w:p>
          <w:p w14:paraId="6E52FF56" w14:textId="77777777" w:rsidR="00947CEE" w:rsidRPr="00570F72" w:rsidRDefault="00947CEE" w:rsidP="00947CEE">
            <w:pPr>
              <w:pStyle w:val="Thead"/>
              <w:ind w:right="113"/>
              <w:rPr>
                <w:rFonts w:ascii="Arial" w:hAnsi="Arial" w:cs="Arial"/>
                <w:sz w:val="22"/>
                <w:szCs w:val="22"/>
              </w:rPr>
            </w:pPr>
            <w:r w:rsidRPr="00570F72">
              <w:rPr>
                <w:rFonts w:ascii="Arial" w:hAnsi="Arial" w:cs="Arial"/>
                <w:sz w:val="22"/>
                <w:szCs w:val="22"/>
              </w:rPr>
              <w:t>£000</w:t>
            </w:r>
          </w:p>
        </w:tc>
        <w:tc>
          <w:tcPr>
            <w:tcW w:w="915" w:type="dxa"/>
          </w:tcPr>
          <w:p w14:paraId="011A7A03" w14:textId="77777777" w:rsidR="00947CEE" w:rsidRPr="00570F72" w:rsidRDefault="00947CEE" w:rsidP="00947CEE">
            <w:pPr>
              <w:pStyle w:val="Thead"/>
              <w:ind w:right="113"/>
              <w:rPr>
                <w:rFonts w:ascii="Arial" w:hAnsi="Arial" w:cs="Arial"/>
                <w:sz w:val="22"/>
                <w:szCs w:val="22"/>
              </w:rPr>
            </w:pPr>
          </w:p>
        </w:tc>
        <w:tc>
          <w:tcPr>
            <w:tcW w:w="1524" w:type="dxa"/>
          </w:tcPr>
          <w:p w14:paraId="6FC76AA0" w14:textId="77777777" w:rsidR="00947CEE" w:rsidRPr="00570F72" w:rsidRDefault="00947CEE" w:rsidP="00947CEE">
            <w:pPr>
              <w:pStyle w:val="Thead"/>
              <w:ind w:right="113"/>
              <w:rPr>
                <w:rFonts w:ascii="Arial" w:hAnsi="Arial" w:cs="Arial"/>
                <w:sz w:val="22"/>
                <w:szCs w:val="22"/>
              </w:rPr>
            </w:pPr>
            <w:r w:rsidRPr="00570F72">
              <w:rPr>
                <w:rFonts w:ascii="Arial" w:hAnsi="Arial" w:cs="Arial"/>
                <w:sz w:val="22"/>
                <w:szCs w:val="22"/>
              </w:rPr>
              <w:t>2015</w:t>
            </w:r>
          </w:p>
          <w:p w14:paraId="50527C67" w14:textId="77777777" w:rsidR="00947CEE" w:rsidRPr="00570F72" w:rsidRDefault="00947CEE" w:rsidP="00947CEE">
            <w:pPr>
              <w:pStyle w:val="Thead"/>
              <w:ind w:right="113"/>
              <w:rPr>
                <w:rFonts w:ascii="Arial" w:hAnsi="Arial" w:cs="Arial"/>
                <w:sz w:val="22"/>
                <w:szCs w:val="22"/>
              </w:rPr>
            </w:pPr>
            <w:r w:rsidRPr="00570F72">
              <w:rPr>
                <w:rFonts w:ascii="Arial" w:hAnsi="Arial" w:cs="Arial"/>
                <w:sz w:val="22"/>
                <w:szCs w:val="22"/>
              </w:rPr>
              <w:t>£000</w:t>
            </w:r>
          </w:p>
        </w:tc>
      </w:tr>
      <w:tr w:rsidR="00947CEE" w:rsidRPr="00FC3FD2" w14:paraId="19226C46" w14:textId="77777777" w:rsidTr="00947CEE">
        <w:trPr>
          <w:cantSplit/>
          <w:trHeight w:val="284"/>
        </w:trPr>
        <w:tc>
          <w:tcPr>
            <w:tcW w:w="4996" w:type="dxa"/>
            <w:vAlign w:val="center"/>
          </w:tcPr>
          <w:p w14:paraId="230F44CE" w14:textId="77777777" w:rsidR="00947CEE" w:rsidRPr="00570F72" w:rsidRDefault="00947CEE" w:rsidP="00947CEE">
            <w:pPr>
              <w:pStyle w:val="Tindent"/>
              <w:ind w:hanging="283"/>
              <w:rPr>
                <w:rFonts w:ascii="Arial" w:hAnsi="Arial" w:cs="Arial"/>
                <w:sz w:val="22"/>
                <w:szCs w:val="22"/>
              </w:rPr>
            </w:pPr>
            <w:r w:rsidRPr="00570F72">
              <w:rPr>
                <w:rFonts w:ascii="Arial" w:hAnsi="Arial" w:cs="Arial"/>
                <w:sz w:val="22"/>
                <w:szCs w:val="22"/>
              </w:rPr>
              <w:t>Bank loans</w:t>
            </w:r>
          </w:p>
        </w:tc>
        <w:tc>
          <w:tcPr>
            <w:tcW w:w="1524" w:type="dxa"/>
          </w:tcPr>
          <w:p w14:paraId="1BCF4C9C" w14:textId="77777777" w:rsidR="00947CEE" w:rsidRPr="00570F72" w:rsidRDefault="00947CEE" w:rsidP="00947CEE">
            <w:pPr>
              <w:pStyle w:val="Tdec"/>
              <w:tabs>
                <w:tab w:val="clear" w:pos="993"/>
              </w:tabs>
              <w:ind w:right="113"/>
              <w:jc w:val="right"/>
              <w:rPr>
                <w:rFonts w:ascii="Arial" w:hAnsi="Arial" w:cs="Arial"/>
                <w:color w:val="000000"/>
                <w:sz w:val="22"/>
                <w:szCs w:val="22"/>
              </w:rPr>
            </w:pPr>
            <w:r w:rsidRPr="00570F72">
              <w:rPr>
                <w:rFonts w:ascii="Arial" w:hAnsi="Arial" w:cs="Arial"/>
                <w:sz w:val="22"/>
                <w:szCs w:val="22"/>
              </w:rPr>
              <w:t>4,160</w:t>
            </w:r>
          </w:p>
        </w:tc>
        <w:tc>
          <w:tcPr>
            <w:tcW w:w="915" w:type="dxa"/>
            <w:vAlign w:val="center"/>
          </w:tcPr>
          <w:p w14:paraId="7ABAB1DE" w14:textId="77777777" w:rsidR="00947CEE" w:rsidRPr="00570F72" w:rsidRDefault="00947CEE" w:rsidP="00947CEE">
            <w:pPr>
              <w:pStyle w:val="Tdec"/>
              <w:tabs>
                <w:tab w:val="clear" w:pos="993"/>
              </w:tabs>
              <w:ind w:right="113"/>
              <w:jc w:val="right"/>
              <w:rPr>
                <w:rFonts w:ascii="Arial" w:hAnsi="Arial" w:cs="Arial"/>
                <w:sz w:val="22"/>
                <w:szCs w:val="22"/>
              </w:rPr>
            </w:pPr>
          </w:p>
        </w:tc>
        <w:tc>
          <w:tcPr>
            <w:tcW w:w="1524" w:type="dxa"/>
          </w:tcPr>
          <w:p w14:paraId="67469080" w14:textId="77777777" w:rsidR="00947CEE" w:rsidRPr="00570F72" w:rsidRDefault="00947CEE" w:rsidP="00947CEE">
            <w:pPr>
              <w:pStyle w:val="Tdec"/>
              <w:tabs>
                <w:tab w:val="clear" w:pos="993"/>
              </w:tabs>
              <w:ind w:right="113"/>
              <w:jc w:val="right"/>
              <w:rPr>
                <w:rFonts w:ascii="Arial" w:hAnsi="Arial" w:cs="Arial"/>
                <w:sz w:val="22"/>
                <w:szCs w:val="22"/>
              </w:rPr>
            </w:pPr>
            <w:r w:rsidRPr="00570F72">
              <w:rPr>
                <w:rFonts w:ascii="Arial" w:hAnsi="Arial" w:cs="Arial"/>
                <w:color w:val="000000"/>
                <w:sz w:val="22"/>
                <w:szCs w:val="22"/>
              </w:rPr>
              <w:t>4,860</w:t>
            </w:r>
          </w:p>
        </w:tc>
      </w:tr>
      <w:tr w:rsidR="00947CEE" w:rsidRPr="00FC3FD2" w14:paraId="376B26BD" w14:textId="77777777" w:rsidTr="00947CEE">
        <w:trPr>
          <w:cantSplit/>
          <w:trHeight w:val="284"/>
        </w:trPr>
        <w:tc>
          <w:tcPr>
            <w:tcW w:w="4996" w:type="dxa"/>
            <w:vAlign w:val="center"/>
          </w:tcPr>
          <w:p w14:paraId="58A070E0" w14:textId="77777777" w:rsidR="00947CEE" w:rsidRPr="00570F72" w:rsidRDefault="00947CEE" w:rsidP="00947CEE">
            <w:pPr>
              <w:pStyle w:val="Tindent"/>
              <w:ind w:hanging="283"/>
              <w:rPr>
                <w:rFonts w:ascii="Arial" w:hAnsi="Arial" w:cs="Arial"/>
                <w:sz w:val="22"/>
                <w:szCs w:val="22"/>
              </w:rPr>
            </w:pPr>
            <w:r w:rsidRPr="00570F72">
              <w:rPr>
                <w:rFonts w:ascii="Arial" w:hAnsi="Arial" w:cs="Arial"/>
                <w:sz w:val="22"/>
                <w:szCs w:val="22"/>
              </w:rPr>
              <w:t>Loan from ACC (Properties) Limited</w:t>
            </w:r>
          </w:p>
        </w:tc>
        <w:tc>
          <w:tcPr>
            <w:tcW w:w="1524" w:type="dxa"/>
          </w:tcPr>
          <w:p w14:paraId="1E172B1A" w14:textId="77777777" w:rsidR="00947CEE" w:rsidRPr="00570F72" w:rsidRDefault="00947CEE" w:rsidP="00947CEE">
            <w:pPr>
              <w:pStyle w:val="Tdec"/>
              <w:tabs>
                <w:tab w:val="clear" w:pos="993"/>
              </w:tabs>
              <w:ind w:right="113"/>
              <w:jc w:val="right"/>
              <w:rPr>
                <w:rFonts w:ascii="Arial" w:hAnsi="Arial" w:cs="Arial"/>
                <w:color w:val="000000"/>
                <w:sz w:val="22"/>
                <w:szCs w:val="22"/>
              </w:rPr>
            </w:pPr>
            <w:r w:rsidRPr="00570F72">
              <w:rPr>
                <w:rFonts w:ascii="Arial" w:hAnsi="Arial" w:cs="Arial"/>
                <w:sz w:val="22"/>
                <w:szCs w:val="22"/>
              </w:rPr>
              <w:t>2,000</w:t>
            </w:r>
          </w:p>
        </w:tc>
        <w:tc>
          <w:tcPr>
            <w:tcW w:w="915" w:type="dxa"/>
            <w:vAlign w:val="center"/>
          </w:tcPr>
          <w:p w14:paraId="79DD433B" w14:textId="77777777" w:rsidR="00947CEE" w:rsidRPr="00570F72" w:rsidRDefault="00947CEE" w:rsidP="00947CEE">
            <w:pPr>
              <w:pStyle w:val="Tdec"/>
              <w:tabs>
                <w:tab w:val="clear" w:pos="993"/>
              </w:tabs>
              <w:ind w:right="113"/>
              <w:jc w:val="right"/>
              <w:rPr>
                <w:rFonts w:ascii="Arial" w:hAnsi="Arial" w:cs="Arial"/>
                <w:sz w:val="22"/>
                <w:szCs w:val="22"/>
              </w:rPr>
            </w:pPr>
          </w:p>
        </w:tc>
        <w:tc>
          <w:tcPr>
            <w:tcW w:w="1524" w:type="dxa"/>
          </w:tcPr>
          <w:p w14:paraId="386936E1" w14:textId="77777777" w:rsidR="00947CEE" w:rsidRPr="00570F72" w:rsidRDefault="00947CEE" w:rsidP="00947CEE">
            <w:pPr>
              <w:pStyle w:val="Tdec"/>
              <w:tabs>
                <w:tab w:val="clear" w:pos="993"/>
              </w:tabs>
              <w:ind w:right="113"/>
              <w:jc w:val="right"/>
              <w:rPr>
                <w:rFonts w:ascii="Arial" w:hAnsi="Arial" w:cs="Arial"/>
                <w:sz w:val="22"/>
                <w:szCs w:val="22"/>
              </w:rPr>
            </w:pPr>
            <w:r w:rsidRPr="00570F72">
              <w:rPr>
                <w:rFonts w:ascii="Arial" w:hAnsi="Arial" w:cs="Arial"/>
                <w:color w:val="000000"/>
                <w:sz w:val="22"/>
                <w:szCs w:val="22"/>
              </w:rPr>
              <w:t>2,000</w:t>
            </w:r>
          </w:p>
        </w:tc>
      </w:tr>
      <w:tr w:rsidR="00947CEE" w:rsidRPr="00FC3FD2" w14:paraId="6DFCDA0F" w14:textId="77777777" w:rsidTr="00947CEE">
        <w:trPr>
          <w:cantSplit/>
          <w:trHeight w:val="284"/>
        </w:trPr>
        <w:tc>
          <w:tcPr>
            <w:tcW w:w="4996" w:type="dxa"/>
            <w:vAlign w:val="center"/>
          </w:tcPr>
          <w:p w14:paraId="24B9E1B3" w14:textId="77777777" w:rsidR="00947CEE" w:rsidRPr="00570F72" w:rsidRDefault="00947CEE" w:rsidP="00947CEE">
            <w:pPr>
              <w:pStyle w:val="Tindent"/>
              <w:ind w:hanging="283"/>
              <w:rPr>
                <w:rFonts w:ascii="Arial" w:hAnsi="Arial" w:cs="Arial"/>
                <w:sz w:val="22"/>
                <w:szCs w:val="22"/>
              </w:rPr>
            </w:pPr>
            <w:r w:rsidRPr="00570F72">
              <w:rPr>
                <w:rFonts w:ascii="Arial" w:hAnsi="Arial" w:cs="Arial"/>
                <w:sz w:val="22"/>
                <w:szCs w:val="22"/>
              </w:rPr>
              <w:t>Loan from AMA (Properties) Limited</w:t>
            </w:r>
          </w:p>
        </w:tc>
        <w:tc>
          <w:tcPr>
            <w:tcW w:w="1524" w:type="dxa"/>
          </w:tcPr>
          <w:p w14:paraId="0A145CFB" w14:textId="77777777" w:rsidR="00947CEE" w:rsidRPr="00570F72" w:rsidRDefault="00947CEE" w:rsidP="00947CEE">
            <w:pPr>
              <w:pStyle w:val="Tdec"/>
              <w:tabs>
                <w:tab w:val="clear" w:pos="993"/>
              </w:tabs>
              <w:ind w:right="113"/>
              <w:jc w:val="right"/>
              <w:rPr>
                <w:rFonts w:ascii="Arial" w:hAnsi="Arial" w:cs="Arial"/>
                <w:color w:val="000000"/>
                <w:sz w:val="22"/>
                <w:szCs w:val="22"/>
              </w:rPr>
            </w:pPr>
            <w:r w:rsidRPr="00570F72">
              <w:rPr>
                <w:rFonts w:ascii="Arial" w:hAnsi="Arial" w:cs="Arial"/>
                <w:sz w:val="22"/>
                <w:szCs w:val="22"/>
              </w:rPr>
              <w:t>6,200</w:t>
            </w:r>
          </w:p>
        </w:tc>
        <w:tc>
          <w:tcPr>
            <w:tcW w:w="915" w:type="dxa"/>
            <w:vAlign w:val="center"/>
          </w:tcPr>
          <w:p w14:paraId="4A3FD190" w14:textId="77777777" w:rsidR="00947CEE" w:rsidRPr="00570F72" w:rsidRDefault="00947CEE" w:rsidP="00947CEE">
            <w:pPr>
              <w:pStyle w:val="Tdec"/>
              <w:tabs>
                <w:tab w:val="clear" w:pos="993"/>
              </w:tabs>
              <w:ind w:right="113"/>
              <w:jc w:val="right"/>
              <w:rPr>
                <w:rFonts w:ascii="Arial" w:hAnsi="Arial" w:cs="Arial"/>
                <w:sz w:val="22"/>
                <w:szCs w:val="22"/>
              </w:rPr>
            </w:pPr>
          </w:p>
        </w:tc>
        <w:tc>
          <w:tcPr>
            <w:tcW w:w="1524" w:type="dxa"/>
          </w:tcPr>
          <w:p w14:paraId="0D576CFD" w14:textId="77777777" w:rsidR="00947CEE" w:rsidRPr="00570F72" w:rsidRDefault="00947CEE" w:rsidP="00947CEE">
            <w:pPr>
              <w:pStyle w:val="Tdec"/>
              <w:tabs>
                <w:tab w:val="clear" w:pos="993"/>
              </w:tabs>
              <w:ind w:right="113"/>
              <w:jc w:val="right"/>
              <w:rPr>
                <w:rFonts w:ascii="Arial" w:hAnsi="Arial" w:cs="Arial"/>
                <w:sz w:val="22"/>
                <w:szCs w:val="22"/>
              </w:rPr>
            </w:pPr>
            <w:r w:rsidRPr="00570F72">
              <w:rPr>
                <w:rFonts w:ascii="Arial" w:hAnsi="Arial" w:cs="Arial"/>
                <w:color w:val="000000"/>
                <w:sz w:val="22"/>
                <w:szCs w:val="22"/>
              </w:rPr>
              <w:t>6,200</w:t>
            </w:r>
          </w:p>
        </w:tc>
      </w:tr>
      <w:tr w:rsidR="00947CEE" w:rsidRPr="00FC3FD2" w14:paraId="1BAB8E93" w14:textId="77777777" w:rsidTr="00947CEE">
        <w:trPr>
          <w:cantSplit/>
          <w:trHeight w:val="284"/>
        </w:trPr>
        <w:tc>
          <w:tcPr>
            <w:tcW w:w="4996" w:type="dxa"/>
            <w:vAlign w:val="center"/>
          </w:tcPr>
          <w:p w14:paraId="08F22B9F" w14:textId="77777777" w:rsidR="00947CEE" w:rsidRPr="00570F72" w:rsidRDefault="00947CEE" w:rsidP="00947CEE">
            <w:pPr>
              <w:pStyle w:val="Tindent"/>
              <w:ind w:hanging="283"/>
              <w:rPr>
                <w:rFonts w:ascii="Arial" w:hAnsi="Arial" w:cs="Arial"/>
                <w:sz w:val="22"/>
                <w:szCs w:val="22"/>
              </w:rPr>
            </w:pPr>
            <w:r w:rsidRPr="00570F72">
              <w:rPr>
                <w:rFonts w:ascii="Arial" w:hAnsi="Arial" w:cs="Arial"/>
                <w:sz w:val="22"/>
                <w:szCs w:val="22"/>
              </w:rPr>
              <w:t>Barclays Swap Liability</w:t>
            </w:r>
          </w:p>
        </w:tc>
        <w:tc>
          <w:tcPr>
            <w:tcW w:w="1524" w:type="dxa"/>
            <w:tcBorders>
              <w:bottom w:val="single" w:sz="4" w:space="0" w:color="auto"/>
            </w:tcBorders>
          </w:tcPr>
          <w:p w14:paraId="4D803081" w14:textId="77777777" w:rsidR="00947CEE" w:rsidRPr="00570F72" w:rsidRDefault="00947CEE" w:rsidP="00947CEE">
            <w:pPr>
              <w:pStyle w:val="Tdec"/>
              <w:tabs>
                <w:tab w:val="clear" w:pos="993"/>
              </w:tabs>
              <w:ind w:right="113"/>
              <w:jc w:val="right"/>
              <w:rPr>
                <w:rFonts w:ascii="Arial" w:hAnsi="Arial" w:cs="Arial"/>
                <w:sz w:val="22"/>
                <w:szCs w:val="22"/>
              </w:rPr>
            </w:pPr>
            <w:r w:rsidRPr="00570F72">
              <w:rPr>
                <w:rFonts w:ascii="Arial" w:hAnsi="Arial" w:cs="Arial"/>
                <w:sz w:val="22"/>
                <w:szCs w:val="22"/>
              </w:rPr>
              <w:t>1,131</w:t>
            </w:r>
          </w:p>
        </w:tc>
        <w:tc>
          <w:tcPr>
            <w:tcW w:w="915" w:type="dxa"/>
            <w:vAlign w:val="center"/>
          </w:tcPr>
          <w:p w14:paraId="49D1921D" w14:textId="77777777" w:rsidR="00947CEE" w:rsidRPr="00570F72" w:rsidRDefault="00947CEE" w:rsidP="00947CEE">
            <w:pPr>
              <w:pStyle w:val="Tdec"/>
              <w:tabs>
                <w:tab w:val="clear" w:pos="993"/>
              </w:tabs>
              <w:ind w:right="113"/>
              <w:jc w:val="right"/>
              <w:rPr>
                <w:rFonts w:ascii="Arial" w:hAnsi="Arial" w:cs="Arial"/>
                <w:sz w:val="22"/>
                <w:szCs w:val="22"/>
              </w:rPr>
            </w:pPr>
          </w:p>
        </w:tc>
        <w:tc>
          <w:tcPr>
            <w:tcW w:w="1524" w:type="dxa"/>
            <w:tcBorders>
              <w:bottom w:val="single" w:sz="4" w:space="0" w:color="auto"/>
            </w:tcBorders>
          </w:tcPr>
          <w:p w14:paraId="07DF46CB" w14:textId="77777777" w:rsidR="00947CEE" w:rsidRPr="00570F72" w:rsidRDefault="00947CEE" w:rsidP="00947CEE">
            <w:pPr>
              <w:pStyle w:val="Tdec"/>
              <w:tabs>
                <w:tab w:val="clear" w:pos="993"/>
              </w:tabs>
              <w:ind w:right="113"/>
              <w:jc w:val="right"/>
              <w:rPr>
                <w:rFonts w:ascii="Arial" w:hAnsi="Arial" w:cs="Arial"/>
                <w:color w:val="000000"/>
                <w:sz w:val="22"/>
                <w:szCs w:val="22"/>
              </w:rPr>
            </w:pPr>
            <w:r w:rsidRPr="00570F72">
              <w:rPr>
                <w:rFonts w:ascii="Arial" w:hAnsi="Arial" w:cs="Arial"/>
                <w:color w:val="000000"/>
                <w:sz w:val="22"/>
                <w:szCs w:val="22"/>
              </w:rPr>
              <w:t>1,288</w:t>
            </w:r>
          </w:p>
        </w:tc>
      </w:tr>
      <w:tr w:rsidR="00947CEE" w:rsidRPr="00694E6D" w14:paraId="03D802D6" w14:textId="77777777" w:rsidTr="00947CEE">
        <w:trPr>
          <w:cantSplit/>
        </w:trPr>
        <w:tc>
          <w:tcPr>
            <w:tcW w:w="4996" w:type="dxa"/>
            <w:vAlign w:val="center"/>
          </w:tcPr>
          <w:p w14:paraId="1F89530E" w14:textId="77777777" w:rsidR="00947CEE" w:rsidRPr="00FC3FD2" w:rsidRDefault="00947CEE" w:rsidP="00947CEE">
            <w:pPr>
              <w:pStyle w:val="Tindent"/>
              <w:rPr>
                <w:rFonts w:ascii="Arial" w:hAnsi="Arial" w:cs="Arial"/>
              </w:rPr>
            </w:pPr>
            <w:r>
              <w:rPr>
                <w:rFonts w:ascii="Arial" w:hAnsi="Arial" w:cs="Arial"/>
              </w:rPr>
              <w:t xml:space="preserve">  </w:t>
            </w:r>
          </w:p>
        </w:tc>
        <w:tc>
          <w:tcPr>
            <w:tcW w:w="1524" w:type="dxa"/>
            <w:tcBorders>
              <w:top w:val="single" w:sz="4" w:space="0" w:color="auto"/>
              <w:bottom w:val="double" w:sz="4" w:space="0" w:color="auto"/>
            </w:tcBorders>
          </w:tcPr>
          <w:p w14:paraId="7243F5A8" w14:textId="18D675F5" w:rsidR="00947CEE" w:rsidRPr="00570F72" w:rsidRDefault="00947CEE" w:rsidP="00947CEE">
            <w:pPr>
              <w:pStyle w:val="Tdec"/>
              <w:tabs>
                <w:tab w:val="clear" w:pos="993"/>
              </w:tabs>
              <w:ind w:right="113"/>
              <w:jc w:val="right"/>
              <w:rPr>
                <w:rFonts w:ascii="Arial" w:hAnsi="Arial" w:cs="Arial"/>
                <w:b/>
                <w:color w:val="000000"/>
                <w:sz w:val="22"/>
                <w:szCs w:val="22"/>
                <w:highlight w:val="yellow"/>
              </w:rPr>
            </w:pPr>
            <w:r w:rsidRPr="00570F72">
              <w:rPr>
                <w:rFonts w:ascii="Arial" w:hAnsi="Arial" w:cs="Arial"/>
                <w:b/>
                <w:sz w:val="22"/>
                <w:szCs w:val="22"/>
              </w:rPr>
              <w:t>13,</w:t>
            </w:r>
            <w:r w:rsidR="00877ED9" w:rsidRPr="00877ED9">
              <w:rPr>
                <w:rFonts w:ascii="Arial" w:hAnsi="Arial" w:cs="Arial"/>
                <w:b/>
                <w:sz w:val="22"/>
                <w:szCs w:val="22"/>
              </w:rPr>
              <w:t>491</w:t>
            </w:r>
          </w:p>
        </w:tc>
        <w:tc>
          <w:tcPr>
            <w:tcW w:w="915" w:type="dxa"/>
            <w:vAlign w:val="center"/>
          </w:tcPr>
          <w:p w14:paraId="3434295D" w14:textId="77777777" w:rsidR="00947CEE" w:rsidRPr="00570F72" w:rsidRDefault="00947CEE" w:rsidP="00947CEE">
            <w:pPr>
              <w:pStyle w:val="Tdec"/>
              <w:tabs>
                <w:tab w:val="clear" w:pos="993"/>
              </w:tabs>
              <w:ind w:right="113"/>
              <w:jc w:val="right"/>
              <w:rPr>
                <w:rFonts w:ascii="Arial" w:hAnsi="Arial" w:cs="Arial"/>
                <w:b/>
                <w:sz w:val="22"/>
                <w:szCs w:val="22"/>
                <w:highlight w:val="yellow"/>
              </w:rPr>
            </w:pPr>
          </w:p>
        </w:tc>
        <w:tc>
          <w:tcPr>
            <w:tcW w:w="1524" w:type="dxa"/>
            <w:tcBorders>
              <w:top w:val="single" w:sz="4" w:space="0" w:color="auto"/>
              <w:bottom w:val="double" w:sz="4" w:space="0" w:color="auto"/>
            </w:tcBorders>
          </w:tcPr>
          <w:p w14:paraId="5023AE06" w14:textId="39026BC8" w:rsidR="00947CEE" w:rsidRPr="00570F72" w:rsidRDefault="00877ED9" w:rsidP="00947CEE">
            <w:pPr>
              <w:pStyle w:val="Tdec"/>
              <w:tabs>
                <w:tab w:val="clear" w:pos="993"/>
              </w:tabs>
              <w:ind w:right="113"/>
              <w:jc w:val="right"/>
              <w:rPr>
                <w:rFonts w:ascii="Arial" w:hAnsi="Arial" w:cs="Arial"/>
                <w:b/>
                <w:sz w:val="22"/>
                <w:szCs w:val="22"/>
                <w:highlight w:val="yellow"/>
              </w:rPr>
            </w:pPr>
            <w:r w:rsidRPr="00570F72">
              <w:rPr>
                <w:rFonts w:ascii="Arial" w:hAnsi="Arial" w:cs="Arial"/>
                <w:b/>
                <w:color w:val="000000"/>
                <w:sz w:val="22"/>
                <w:szCs w:val="22"/>
              </w:rPr>
              <w:t>14,348</w:t>
            </w:r>
          </w:p>
        </w:tc>
      </w:tr>
    </w:tbl>
    <w:p w14:paraId="1ACA231B" w14:textId="2226E8FD" w:rsidR="00947CEE" w:rsidRPr="00570F72" w:rsidRDefault="00947CEE" w:rsidP="00947CEE">
      <w:pPr>
        <w:pStyle w:val="NormalIndent"/>
        <w:tabs>
          <w:tab w:val="left" w:pos="426"/>
        </w:tabs>
        <w:ind w:left="0"/>
        <w:rPr>
          <w:rFonts w:ascii="Arial" w:hAnsi="Arial" w:cs="Arial"/>
          <w:sz w:val="22"/>
          <w:szCs w:val="22"/>
        </w:rPr>
      </w:pPr>
      <w:r w:rsidRPr="00570F72">
        <w:rPr>
          <w:rFonts w:ascii="Arial" w:hAnsi="Arial" w:cs="Arial"/>
          <w:sz w:val="22"/>
          <w:szCs w:val="22"/>
        </w:rPr>
        <w:t>The new inclusion in the above table for Barclays Swap Liability is a requirement of FRS102 to include a value on the balance sheet for the additional Swap agreement liability as at the 31</w:t>
      </w:r>
      <w:r w:rsidRPr="00570F72">
        <w:rPr>
          <w:rFonts w:ascii="Arial" w:hAnsi="Arial" w:cs="Arial"/>
          <w:sz w:val="22"/>
          <w:szCs w:val="22"/>
          <w:vertAlign w:val="superscript"/>
        </w:rPr>
        <w:t>st</w:t>
      </w:r>
      <w:r w:rsidRPr="00570F72">
        <w:rPr>
          <w:rFonts w:ascii="Arial" w:hAnsi="Arial" w:cs="Arial"/>
          <w:sz w:val="22"/>
          <w:szCs w:val="22"/>
        </w:rPr>
        <w:t xml:space="preserve"> of March that would be payable if the loan was repaid.</w:t>
      </w:r>
      <w:r w:rsidR="00877ED9">
        <w:rPr>
          <w:rFonts w:ascii="Arial" w:hAnsi="Arial" w:cs="Arial"/>
          <w:sz w:val="22"/>
          <w:szCs w:val="22"/>
        </w:rPr>
        <w:t xml:space="preserve"> The £157,000 gain as a result of this liability reducing has been credited to the Statement of Consolidated Income.</w:t>
      </w:r>
      <w:r w:rsidR="007970FF">
        <w:rPr>
          <w:rFonts w:ascii="Arial" w:hAnsi="Arial" w:cs="Arial"/>
          <w:sz w:val="22"/>
          <w:szCs w:val="22"/>
        </w:rPr>
        <w:t xml:space="preserve"> The Bank Loans and the Barclays Swap Liability are secured against Local Government House party valued as a Property asset in note </w:t>
      </w:r>
      <w:r w:rsidR="004627AB">
        <w:rPr>
          <w:rFonts w:ascii="Arial" w:hAnsi="Arial" w:cs="Arial"/>
          <w:sz w:val="22"/>
          <w:szCs w:val="22"/>
        </w:rPr>
        <w:fldChar w:fldCharType="begin"/>
      </w:r>
      <w:r w:rsidR="004627AB">
        <w:rPr>
          <w:rFonts w:ascii="Arial" w:hAnsi="Arial" w:cs="Arial"/>
          <w:sz w:val="22"/>
          <w:szCs w:val="22"/>
        </w:rPr>
        <w:instrText xml:space="preserve"> REF _Ref353528125 \r \h </w:instrText>
      </w:r>
      <w:r w:rsidR="004627AB">
        <w:rPr>
          <w:rFonts w:ascii="Arial" w:hAnsi="Arial" w:cs="Arial"/>
          <w:sz w:val="22"/>
          <w:szCs w:val="22"/>
        </w:rPr>
      </w:r>
      <w:r w:rsidR="004627AB">
        <w:rPr>
          <w:rFonts w:ascii="Arial" w:hAnsi="Arial" w:cs="Arial"/>
          <w:sz w:val="22"/>
          <w:szCs w:val="22"/>
        </w:rPr>
        <w:fldChar w:fldCharType="separate"/>
      </w:r>
      <w:r w:rsidR="004E2B40">
        <w:rPr>
          <w:rFonts w:ascii="Arial" w:hAnsi="Arial" w:cs="Arial"/>
          <w:sz w:val="22"/>
          <w:szCs w:val="22"/>
        </w:rPr>
        <w:t>7</w:t>
      </w:r>
      <w:r w:rsidR="004627AB">
        <w:rPr>
          <w:rFonts w:ascii="Arial" w:hAnsi="Arial" w:cs="Arial"/>
          <w:sz w:val="22"/>
          <w:szCs w:val="22"/>
        </w:rPr>
        <w:fldChar w:fldCharType="end"/>
      </w:r>
      <w:r w:rsidR="004627AB">
        <w:rPr>
          <w:rFonts w:ascii="Arial" w:hAnsi="Arial" w:cs="Arial"/>
          <w:sz w:val="22"/>
          <w:szCs w:val="22"/>
        </w:rPr>
        <w:t xml:space="preserve"> </w:t>
      </w:r>
      <w:r w:rsidR="007970FF">
        <w:rPr>
          <w:rFonts w:ascii="Arial" w:hAnsi="Arial" w:cs="Arial"/>
          <w:sz w:val="22"/>
          <w:szCs w:val="22"/>
        </w:rPr>
        <w:t>at £14.6m and partly as Investment Property Asset at £4.2m.</w:t>
      </w:r>
    </w:p>
    <w:p w14:paraId="57B1845F" w14:textId="77777777" w:rsidR="00947CEE" w:rsidRDefault="00947CEE" w:rsidP="00947CEE">
      <w:pPr>
        <w:pStyle w:val="NormalIndent"/>
        <w:tabs>
          <w:tab w:val="left" w:pos="426"/>
        </w:tabs>
        <w:ind w:left="0"/>
        <w:rPr>
          <w:rFonts w:ascii="Arial" w:hAnsi="Arial" w:cs="Arial"/>
        </w:rPr>
      </w:pPr>
    </w:p>
    <w:p w14:paraId="5DAB14A2" w14:textId="37A5E77E" w:rsidR="00947CEE" w:rsidRDefault="00947CEE" w:rsidP="00570F72">
      <w:pPr>
        <w:pStyle w:val="NormalIndent"/>
        <w:spacing w:after="0"/>
        <w:ind w:left="0"/>
        <w:rPr>
          <w:rFonts w:ascii="Arial" w:hAnsi="Arial"/>
          <w:sz w:val="22"/>
          <w:szCs w:val="22"/>
        </w:rPr>
      </w:pPr>
      <w:r w:rsidRPr="00570F72">
        <w:rPr>
          <w:rFonts w:ascii="Arial" w:hAnsi="Arial"/>
          <w:sz w:val="22"/>
          <w:szCs w:val="22"/>
        </w:rPr>
        <w:lastRenderedPageBreak/>
        <w:t xml:space="preserve">The loans from ACC (Properties) Ltd and AMA (Properties) Ltd are only repayable in the event of the sale of Local Government House. There is no intention to dispose of the property in the foreseeable future. </w:t>
      </w:r>
      <w:r w:rsidR="00877ED9">
        <w:rPr>
          <w:rFonts w:ascii="Arial" w:hAnsi="Arial"/>
          <w:sz w:val="22"/>
          <w:szCs w:val="22"/>
        </w:rPr>
        <w:t xml:space="preserve"> </w:t>
      </w:r>
      <w:r w:rsidRPr="00570F72">
        <w:rPr>
          <w:rFonts w:ascii="Arial" w:hAnsi="Arial"/>
          <w:sz w:val="22"/>
          <w:szCs w:val="22"/>
        </w:rPr>
        <w:t>The loan from ACC (Properties) Ltd bears compound interest at 1.5% above the base rate with payment conditional upon the disposal of the property.  The accumulated interest to date on the loan is £2,693 million.</w:t>
      </w:r>
    </w:p>
    <w:p w14:paraId="1A55BCB1" w14:textId="77777777" w:rsidR="00947CEE" w:rsidRPr="00570F72" w:rsidRDefault="00947CEE" w:rsidP="00570F72">
      <w:pPr>
        <w:pStyle w:val="NormalIndent"/>
        <w:spacing w:after="0"/>
        <w:ind w:left="0"/>
        <w:rPr>
          <w:rFonts w:ascii="Arial" w:hAnsi="Arial"/>
          <w:sz w:val="22"/>
          <w:szCs w:val="22"/>
        </w:rPr>
      </w:pPr>
    </w:p>
    <w:p w14:paraId="428B68AB" w14:textId="61760D11" w:rsidR="00947CEE" w:rsidRPr="00570F72" w:rsidRDefault="00947CEE" w:rsidP="00570F72">
      <w:pPr>
        <w:pStyle w:val="NormalIndent"/>
        <w:spacing w:after="0"/>
        <w:ind w:left="0"/>
        <w:rPr>
          <w:rFonts w:ascii="Arial" w:hAnsi="Arial"/>
          <w:sz w:val="22"/>
          <w:szCs w:val="22"/>
        </w:rPr>
      </w:pPr>
      <w:r w:rsidRPr="00570F72">
        <w:rPr>
          <w:rFonts w:ascii="Arial" w:hAnsi="Arial"/>
          <w:sz w:val="22"/>
          <w:szCs w:val="22"/>
        </w:rPr>
        <w:t>Under an agreement dated 22 January 1998 made between Association of Metropolitan Authorities (Properties) Ltd, Local Government Association (Properties) Ltd and the Association, the AMA property.</w:t>
      </w:r>
      <w:r>
        <w:rPr>
          <w:rFonts w:ascii="Arial" w:hAnsi="Arial"/>
          <w:sz w:val="22"/>
          <w:szCs w:val="22"/>
        </w:rPr>
        <w:t xml:space="preserve"> The</w:t>
      </w:r>
      <w:r w:rsidRPr="00570F72">
        <w:rPr>
          <w:rFonts w:ascii="Arial" w:hAnsi="Arial"/>
          <w:sz w:val="22"/>
          <w:szCs w:val="22"/>
        </w:rPr>
        <w:t xml:space="preserve"> Company contributed the net sale proceeds of its former property in Great Smith Street to the purchase of Local Government House by Local Government Association (Properties) Ltd. In recognition of this, authorities in membership of the Local Government Association that were formerly members of the Association of Metropolitan Authorities receive a discount on their membership subscriptions.  The discount, originally at the rate of £6,000 per authority, currently stands at £7,965 and increases every five years in line with inflation.</w:t>
      </w:r>
    </w:p>
    <w:p w14:paraId="318E45CE" w14:textId="77777777" w:rsidR="00947CEE" w:rsidRDefault="00947CEE" w:rsidP="00B9578C">
      <w:pPr>
        <w:pStyle w:val="Tdec"/>
        <w:tabs>
          <w:tab w:val="clear" w:pos="993"/>
        </w:tabs>
        <w:ind w:right="0"/>
        <w:rPr>
          <w:rFonts w:ascii="Arial" w:hAnsi="Arial" w:cs="Arial"/>
          <w:sz w:val="22"/>
          <w:szCs w:val="22"/>
        </w:rPr>
      </w:pPr>
    </w:p>
    <w:p w14:paraId="0ABD4608" w14:textId="77777777" w:rsidR="00947CEE" w:rsidRDefault="00947CEE" w:rsidP="00B9578C">
      <w:pPr>
        <w:pStyle w:val="Tdec"/>
        <w:tabs>
          <w:tab w:val="clear" w:pos="993"/>
        </w:tabs>
        <w:ind w:right="0"/>
        <w:rPr>
          <w:rFonts w:ascii="Arial" w:hAnsi="Arial" w:cs="Arial"/>
          <w:sz w:val="22"/>
          <w:szCs w:val="22"/>
        </w:rPr>
      </w:pPr>
    </w:p>
    <w:p w14:paraId="5D96DB56" w14:textId="77777777" w:rsidR="00947CEE" w:rsidRDefault="00947CEE" w:rsidP="00B9578C">
      <w:pPr>
        <w:pStyle w:val="Tdec"/>
        <w:tabs>
          <w:tab w:val="clear" w:pos="993"/>
        </w:tabs>
        <w:ind w:right="0"/>
        <w:rPr>
          <w:rFonts w:ascii="Arial" w:hAnsi="Arial" w:cs="Arial"/>
          <w:sz w:val="22"/>
          <w:szCs w:val="22"/>
        </w:rPr>
      </w:pPr>
    </w:p>
    <w:p w14:paraId="56C03942" w14:textId="77777777" w:rsidR="0019545A" w:rsidRPr="002876F3" w:rsidRDefault="0019545A" w:rsidP="00570F72">
      <w:pPr>
        <w:pStyle w:val="Heading2"/>
        <w:ind w:left="720"/>
        <w:rPr>
          <w:rStyle w:val="StyleHeading1ArialCharChar"/>
          <w:b/>
        </w:rPr>
      </w:pPr>
      <w:r>
        <w:rPr>
          <w:rStyle w:val="StyleHeading1ArialCharChar"/>
        </w:rPr>
        <w:t xml:space="preserve"> </w:t>
      </w:r>
      <w:bookmarkStart w:id="66" w:name="_Ref420478233"/>
      <w:r w:rsidRPr="002876F3">
        <w:rPr>
          <w:rStyle w:val="StyleHeading1ArialCharChar"/>
        </w:rPr>
        <w:t>PROVISION</w:t>
      </w:r>
      <w:bookmarkEnd w:id="66"/>
      <w:r w:rsidR="008B2FC9" w:rsidRPr="002876F3">
        <w:rPr>
          <w:rStyle w:val="StyleHeading1ArialCharChar"/>
        </w:rPr>
        <w:t xml:space="preserve"> FOR ORGANISATION RESTRUCTURING</w:t>
      </w:r>
    </w:p>
    <w:p w14:paraId="2761755D" w14:textId="77777777" w:rsidR="0019545A" w:rsidRPr="002876F3" w:rsidRDefault="0019545A" w:rsidP="00B9578C">
      <w:pPr>
        <w:pStyle w:val="Tdec"/>
        <w:tabs>
          <w:tab w:val="clear" w:pos="993"/>
        </w:tabs>
        <w:ind w:right="0"/>
        <w:rPr>
          <w:rFonts w:ascii="Arial" w:hAnsi="Arial" w:cs="Arial"/>
          <w:sz w:val="22"/>
          <w:szCs w:val="22"/>
        </w:rPr>
      </w:pPr>
    </w:p>
    <w:tbl>
      <w:tblPr>
        <w:tblW w:w="9639" w:type="dxa"/>
        <w:tblLayout w:type="fixed"/>
        <w:tblCellMar>
          <w:left w:w="28" w:type="dxa"/>
          <w:right w:w="28" w:type="dxa"/>
        </w:tblCellMar>
        <w:tblLook w:val="0000" w:firstRow="0" w:lastRow="0" w:firstColumn="0" w:lastColumn="0" w:noHBand="0" w:noVBand="0"/>
      </w:tblPr>
      <w:tblGrid>
        <w:gridCol w:w="5077"/>
        <w:gridCol w:w="1200"/>
        <w:gridCol w:w="1120"/>
        <w:gridCol w:w="1121"/>
        <w:gridCol w:w="1121"/>
      </w:tblGrid>
      <w:tr w:rsidR="003B3A95" w:rsidRPr="003600E0" w14:paraId="3811BCE0" w14:textId="77777777" w:rsidTr="00EC4C0D">
        <w:trPr>
          <w:cantSplit/>
        </w:trPr>
        <w:tc>
          <w:tcPr>
            <w:tcW w:w="5077" w:type="dxa"/>
          </w:tcPr>
          <w:p w14:paraId="60E04933" w14:textId="77777777" w:rsidR="003B3A95" w:rsidRPr="00570F72" w:rsidRDefault="003B3A95" w:rsidP="00EC4C0D">
            <w:pPr>
              <w:pStyle w:val="Tindent"/>
              <w:rPr>
                <w:rFonts w:ascii="Arial" w:hAnsi="Arial" w:cs="Arial"/>
                <w:sz w:val="22"/>
                <w:szCs w:val="22"/>
              </w:rPr>
            </w:pPr>
          </w:p>
        </w:tc>
        <w:tc>
          <w:tcPr>
            <w:tcW w:w="2320" w:type="dxa"/>
            <w:gridSpan w:val="2"/>
          </w:tcPr>
          <w:p w14:paraId="17651042" w14:textId="77777777" w:rsidR="003B3A95" w:rsidRPr="00570F72" w:rsidRDefault="003B3A95" w:rsidP="00EC4C0D">
            <w:pPr>
              <w:pStyle w:val="Thead"/>
              <w:rPr>
                <w:rFonts w:ascii="Arial" w:hAnsi="Arial" w:cs="Arial"/>
                <w:sz w:val="22"/>
                <w:szCs w:val="22"/>
              </w:rPr>
            </w:pPr>
            <w:r w:rsidRPr="00570F72">
              <w:rPr>
                <w:rFonts w:ascii="Arial" w:hAnsi="Arial" w:cs="Arial"/>
                <w:sz w:val="22"/>
                <w:szCs w:val="22"/>
              </w:rPr>
              <w:t>CONSOLIDATED</w:t>
            </w:r>
          </w:p>
        </w:tc>
        <w:tc>
          <w:tcPr>
            <w:tcW w:w="2242" w:type="dxa"/>
            <w:gridSpan w:val="2"/>
          </w:tcPr>
          <w:p w14:paraId="1B2D6894" w14:textId="77777777" w:rsidR="003B3A95" w:rsidRPr="00570F72" w:rsidRDefault="003B3A95" w:rsidP="00EC4C0D">
            <w:pPr>
              <w:pStyle w:val="Thead"/>
              <w:rPr>
                <w:rFonts w:ascii="Arial" w:hAnsi="Arial" w:cs="Arial"/>
                <w:sz w:val="22"/>
                <w:szCs w:val="22"/>
              </w:rPr>
            </w:pPr>
            <w:r w:rsidRPr="00570F72">
              <w:rPr>
                <w:rFonts w:ascii="Arial" w:hAnsi="Arial" w:cs="Arial"/>
                <w:sz w:val="22"/>
                <w:szCs w:val="22"/>
              </w:rPr>
              <w:t>ASSOCIATION</w:t>
            </w:r>
          </w:p>
        </w:tc>
      </w:tr>
      <w:tr w:rsidR="003B3A95" w:rsidRPr="003600E0" w14:paraId="03055E56" w14:textId="77777777" w:rsidTr="00EC4C0D">
        <w:trPr>
          <w:cantSplit/>
        </w:trPr>
        <w:tc>
          <w:tcPr>
            <w:tcW w:w="5077" w:type="dxa"/>
          </w:tcPr>
          <w:p w14:paraId="1B879F50" w14:textId="77777777" w:rsidR="003B3A95" w:rsidRPr="00570F72" w:rsidRDefault="003B3A95" w:rsidP="00EC4C0D">
            <w:pPr>
              <w:pStyle w:val="Tindent"/>
              <w:rPr>
                <w:rFonts w:ascii="Arial" w:hAnsi="Arial" w:cs="Arial"/>
                <w:sz w:val="22"/>
                <w:szCs w:val="22"/>
              </w:rPr>
            </w:pPr>
          </w:p>
        </w:tc>
        <w:tc>
          <w:tcPr>
            <w:tcW w:w="1200" w:type="dxa"/>
          </w:tcPr>
          <w:p w14:paraId="3CF793E8" w14:textId="77777777" w:rsidR="003B3A95" w:rsidRPr="00570F72" w:rsidRDefault="00767629" w:rsidP="00EC4C0D">
            <w:pPr>
              <w:pStyle w:val="Thead"/>
              <w:rPr>
                <w:rFonts w:ascii="Arial" w:hAnsi="Arial" w:cs="Arial"/>
                <w:sz w:val="22"/>
                <w:szCs w:val="22"/>
              </w:rPr>
            </w:pPr>
            <w:r w:rsidRPr="00570F72">
              <w:rPr>
                <w:rFonts w:ascii="Arial" w:hAnsi="Arial" w:cs="Arial"/>
                <w:sz w:val="22"/>
                <w:szCs w:val="22"/>
              </w:rPr>
              <w:t>2016</w:t>
            </w:r>
          </w:p>
          <w:p w14:paraId="00F20EF1" w14:textId="77777777" w:rsidR="003B3A95" w:rsidRPr="00570F72" w:rsidRDefault="003B3A95" w:rsidP="00EC4C0D">
            <w:pPr>
              <w:pStyle w:val="Thead"/>
              <w:rPr>
                <w:rFonts w:ascii="Arial" w:hAnsi="Arial" w:cs="Arial"/>
                <w:sz w:val="22"/>
                <w:szCs w:val="22"/>
              </w:rPr>
            </w:pPr>
            <w:r w:rsidRPr="00570F72">
              <w:rPr>
                <w:rFonts w:ascii="Arial" w:hAnsi="Arial" w:cs="Arial"/>
                <w:sz w:val="22"/>
                <w:szCs w:val="22"/>
              </w:rPr>
              <w:t>£000</w:t>
            </w:r>
          </w:p>
        </w:tc>
        <w:tc>
          <w:tcPr>
            <w:tcW w:w="1120" w:type="dxa"/>
          </w:tcPr>
          <w:p w14:paraId="6133D6FD" w14:textId="77777777" w:rsidR="003B3A95" w:rsidRPr="00570F72" w:rsidRDefault="00767629" w:rsidP="00EC4C0D">
            <w:pPr>
              <w:pStyle w:val="Thead"/>
              <w:rPr>
                <w:rFonts w:ascii="Arial" w:hAnsi="Arial" w:cs="Arial"/>
                <w:sz w:val="22"/>
                <w:szCs w:val="22"/>
              </w:rPr>
            </w:pPr>
            <w:r w:rsidRPr="00570F72">
              <w:rPr>
                <w:rFonts w:ascii="Arial" w:hAnsi="Arial" w:cs="Arial"/>
                <w:sz w:val="22"/>
                <w:szCs w:val="22"/>
              </w:rPr>
              <w:t>2015</w:t>
            </w:r>
          </w:p>
          <w:p w14:paraId="1CCBA4E5" w14:textId="77777777" w:rsidR="003B3A95" w:rsidRPr="00570F72" w:rsidRDefault="003B3A95" w:rsidP="00EC4C0D">
            <w:pPr>
              <w:pStyle w:val="Thead"/>
              <w:rPr>
                <w:rFonts w:ascii="Arial" w:hAnsi="Arial" w:cs="Arial"/>
                <w:sz w:val="22"/>
                <w:szCs w:val="22"/>
              </w:rPr>
            </w:pPr>
            <w:r w:rsidRPr="00570F72">
              <w:rPr>
                <w:rFonts w:ascii="Arial" w:hAnsi="Arial" w:cs="Arial"/>
                <w:sz w:val="22"/>
                <w:szCs w:val="22"/>
              </w:rPr>
              <w:t>£000</w:t>
            </w:r>
          </w:p>
        </w:tc>
        <w:tc>
          <w:tcPr>
            <w:tcW w:w="1121" w:type="dxa"/>
          </w:tcPr>
          <w:p w14:paraId="4B81A33B" w14:textId="77777777" w:rsidR="003B3A95" w:rsidRPr="00570F72" w:rsidRDefault="00767629" w:rsidP="003B3A95">
            <w:pPr>
              <w:pStyle w:val="Thead"/>
              <w:rPr>
                <w:rFonts w:ascii="Arial" w:hAnsi="Arial" w:cs="Arial"/>
                <w:sz w:val="22"/>
                <w:szCs w:val="22"/>
              </w:rPr>
            </w:pPr>
            <w:r w:rsidRPr="00570F72">
              <w:rPr>
                <w:rFonts w:ascii="Arial" w:hAnsi="Arial" w:cs="Arial"/>
                <w:sz w:val="22"/>
                <w:szCs w:val="22"/>
              </w:rPr>
              <w:t>2016</w:t>
            </w:r>
          </w:p>
          <w:p w14:paraId="475FF78F" w14:textId="77777777" w:rsidR="003B3A95" w:rsidRPr="00570F72" w:rsidRDefault="003B3A95" w:rsidP="003B3A95">
            <w:pPr>
              <w:pStyle w:val="Thead"/>
              <w:rPr>
                <w:rFonts w:ascii="Arial" w:hAnsi="Arial" w:cs="Arial"/>
                <w:sz w:val="22"/>
                <w:szCs w:val="22"/>
              </w:rPr>
            </w:pPr>
            <w:r w:rsidRPr="00570F72">
              <w:rPr>
                <w:rFonts w:ascii="Arial" w:hAnsi="Arial" w:cs="Arial"/>
                <w:sz w:val="22"/>
                <w:szCs w:val="22"/>
              </w:rPr>
              <w:t>£000</w:t>
            </w:r>
          </w:p>
        </w:tc>
        <w:tc>
          <w:tcPr>
            <w:tcW w:w="1121" w:type="dxa"/>
          </w:tcPr>
          <w:p w14:paraId="47A8FCB8" w14:textId="77777777" w:rsidR="003B3A95" w:rsidRPr="00570F72" w:rsidRDefault="00767629" w:rsidP="00EC4C0D">
            <w:pPr>
              <w:pStyle w:val="Thead"/>
              <w:rPr>
                <w:rFonts w:ascii="Arial" w:hAnsi="Arial" w:cs="Arial"/>
                <w:sz w:val="22"/>
                <w:szCs w:val="22"/>
              </w:rPr>
            </w:pPr>
            <w:r w:rsidRPr="00570F72">
              <w:rPr>
                <w:rFonts w:ascii="Arial" w:hAnsi="Arial" w:cs="Arial"/>
                <w:sz w:val="22"/>
                <w:szCs w:val="22"/>
              </w:rPr>
              <w:t>2015</w:t>
            </w:r>
          </w:p>
          <w:p w14:paraId="38F3FB88" w14:textId="77777777" w:rsidR="003B3A95" w:rsidRPr="00570F72" w:rsidRDefault="003B3A95" w:rsidP="00EC4C0D">
            <w:pPr>
              <w:pStyle w:val="Thead"/>
              <w:rPr>
                <w:rFonts w:ascii="Arial" w:hAnsi="Arial" w:cs="Arial"/>
                <w:sz w:val="22"/>
                <w:szCs w:val="22"/>
              </w:rPr>
            </w:pPr>
            <w:r w:rsidRPr="00570F72">
              <w:rPr>
                <w:rFonts w:ascii="Arial" w:hAnsi="Arial" w:cs="Arial"/>
                <w:sz w:val="22"/>
                <w:szCs w:val="22"/>
              </w:rPr>
              <w:t>£000</w:t>
            </w:r>
          </w:p>
        </w:tc>
      </w:tr>
      <w:tr w:rsidR="0019545A" w:rsidRPr="003600E0" w14:paraId="4E5294BF" w14:textId="77777777" w:rsidTr="00EC4C0D">
        <w:trPr>
          <w:cantSplit/>
        </w:trPr>
        <w:tc>
          <w:tcPr>
            <w:tcW w:w="5077" w:type="dxa"/>
          </w:tcPr>
          <w:p w14:paraId="0000B920" w14:textId="77777777" w:rsidR="0019545A" w:rsidRPr="00570F72" w:rsidRDefault="0019545A" w:rsidP="00EC4C0D">
            <w:pPr>
              <w:pStyle w:val="Tindent"/>
              <w:tabs>
                <w:tab w:val="clear" w:pos="851"/>
              </w:tabs>
              <w:ind w:left="426" w:firstLine="0"/>
              <w:rPr>
                <w:rFonts w:ascii="Arial" w:hAnsi="Arial" w:cs="Arial"/>
                <w:sz w:val="22"/>
                <w:szCs w:val="22"/>
              </w:rPr>
            </w:pPr>
            <w:r w:rsidRPr="00570F72">
              <w:rPr>
                <w:rFonts w:ascii="Arial" w:hAnsi="Arial" w:cs="Arial"/>
                <w:sz w:val="22"/>
                <w:szCs w:val="22"/>
              </w:rPr>
              <w:t>Balance at 1 April</w:t>
            </w:r>
          </w:p>
        </w:tc>
        <w:tc>
          <w:tcPr>
            <w:tcW w:w="1200" w:type="dxa"/>
          </w:tcPr>
          <w:p w14:paraId="36CAB6BA" w14:textId="2ABD5227" w:rsidR="0019545A" w:rsidRPr="00570F72" w:rsidRDefault="00134D54" w:rsidP="00EC4C0D">
            <w:pPr>
              <w:pStyle w:val="Tdec"/>
              <w:rPr>
                <w:rFonts w:ascii="Arial" w:hAnsi="Arial" w:cs="Arial"/>
                <w:sz w:val="22"/>
                <w:szCs w:val="22"/>
              </w:rPr>
            </w:pPr>
            <w:r w:rsidRPr="00570F72">
              <w:rPr>
                <w:rFonts w:ascii="Arial" w:hAnsi="Arial" w:cs="Arial"/>
                <w:sz w:val="22"/>
                <w:szCs w:val="22"/>
              </w:rPr>
              <w:t>680</w:t>
            </w:r>
          </w:p>
        </w:tc>
        <w:tc>
          <w:tcPr>
            <w:tcW w:w="1120" w:type="dxa"/>
          </w:tcPr>
          <w:p w14:paraId="19D0CD97" w14:textId="044A8438" w:rsidR="0019545A" w:rsidRPr="00570F72" w:rsidRDefault="00134D54" w:rsidP="00EC4C0D">
            <w:pPr>
              <w:pStyle w:val="Tdec"/>
              <w:rPr>
                <w:rFonts w:ascii="Arial" w:hAnsi="Arial" w:cs="Arial"/>
                <w:sz w:val="22"/>
                <w:szCs w:val="22"/>
              </w:rPr>
            </w:pPr>
            <w:r w:rsidRPr="00570F72">
              <w:rPr>
                <w:rFonts w:ascii="Arial" w:hAnsi="Arial" w:cs="Arial"/>
                <w:sz w:val="22"/>
                <w:szCs w:val="22"/>
              </w:rPr>
              <w:t>-</w:t>
            </w:r>
          </w:p>
        </w:tc>
        <w:tc>
          <w:tcPr>
            <w:tcW w:w="1121" w:type="dxa"/>
          </w:tcPr>
          <w:p w14:paraId="7A6BE288" w14:textId="77777777" w:rsidR="0019545A" w:rsidRPr="00570F72" w:rsidRDefault="002876F3" w:rsidP="00EC4C0D">
            <w:pPr>
              <w:pStyle w:val="Tdec"/>
              <w:rPr>
                <w:rFonts w:ascii="Arial" w:hAnsi="Arial" w:cs="Arial"/>
                <w:sz w:val="22"/>
                <w:szCs w:val="22"/>
              </w:rPr>
            </w:pPr>
            <w:r w:rsidRPr="00570F72">
              <w:rPr>
                <w:rFonts w:ascii="Arial" w:hAnsi="Arial" w:cs="Arial"/>
                <w:sz w:val="22"/>
                <w:szCs w:val="22"/>
              </w:rPr>
              <w:t>393</w:t>
            </w:r>
          </w:p>
        </w:tc>
        <w:tc>
          <w:tcPr>
            <w:tcW w:w="1121" w:type="dxa"/>
            <w:shd w:val="clear" w:color="auto" w:fill="auto"/>
          </w:tcPr>
          <w:p w14:paraId="17DE82F4" w14:textId="77777777" w:rsidR="0019545A" w:rsidRPr="00570F72" w:rsidRDefault="0019545A" w:rsidP="00EC4C0D">
            <w:pPr>
              <w:pStyle w:val="Tdec"/>
              <w:rPr>
                <w:rFonts w:ascii="Arial" w:hAnsi="Arial" w:cs="Arial"/>
                <w:sz w:val="22"/>
                <w:szCs w:val="22"/>
              </w:rPr>
            </w:pPr>
          </w:p>
        </w:tc>
      </w:tr>
      <w:tr w:rsidR="003B3A95" w:rsidRPr="003600E0" w14:paraId="7A23A3EE" w14:textId="77777777" w:rsidTr="00EC4C0D">
        <w:trPr>
          <w:cantSplit/>
        </w:trPr>
        <w:tc>
          <w:tcPr>
            <w:tcW w:w="5077" w:type="dxa"/>
          </w:tcPr>
          <w:p w14:paraId="51212F83" w14:textId="77777777" w:rsidR="003B3A95" w:rsidRPr="00570F72" w:rsidRDefault="003B3A95" w:rsidP="00EC4C0D">
            <w:pPr>
              <w:pStyle w:val="Tindent"/>
              <w:tabs>
                <w:tab w:val="clear" w:pos="851"/>
              </w:tabs>
              <w:ind w:left="426" w:firstLine="0"/>
              <w:rPr>
                <w:rFonts w:ascii="Arial" w:hAnsi="Arial" w:cs="Arial"/>
                <w:sz w:val="22"/>
                <w:szCs w:val="22"/>
              </w:rPr>
            </w:pPr>
            <w:r w:rsidRPr="00570F72">
              <w:rPr>
                <w:rFonts w:ascii="Arial" w:hAnsi="Arial" w:cs="Arial"/>
                <w:sz w:val="22"/>
                <w:szCs w:val="22"/>
              </w:rPr>
              <w:t>Arising during year</w:t>
            </w:r>
          </w:p>
        </w:tc>
        <w:tc>
          <w:tcPr>
            <w:tcW w:w="1200" w:type="dxa"/>
          </w:tcPr>
          <w:p w14:paraId="0128A36A" w14:textId="3F93C825" w:rsidR="003B3A95" w:rsidRPr="00570F72" w:rsidRDefault="00FC3DEB" w:rsidP="00EC4C0D">
            <w:pPr>
              <w:pStyle w:val="Tdec"/>
              <w:rPr>
                <w:rFonts w:ascii="Arial" w:hAnsi="Arial" w:cs="Arial"/>
                <w:sz w:val="22"/>
                <w:szCs w:val="22"/>
              </w:rPr>
            </w:pPr>
            <w:r>
              <w:rPr>
                <w:rFonts w:ascii="Arial" w:hAnsi="Arial" w:cs="Arial"/>
                <w:sz w:val="22"/>
                <w:szCs w:val="22"/>
              </w:rPr>
              <w:t>468</w:t>
            </w:r>
          </w:p>
        </w:tc>
        <w:tc>
          <w:tcPr>
            <w:tcW w:w="1120" w:type="dxa"/>
          </w:tcPr>
          <w:p w14:paraId="0F11BF6D" w14:textId="77777777" w:rsidR="003B3A95" w:rsidRPr="00570F72" w:rsidRDefault="00DF3AF3" w:rsidP="00EC4C0D">
            <w:pPr>
              <w:pStyle w:val="Tdec"/>
              <w:rPr>
                <w:rFonts w:ascii="Arial" w:hAnsi="Arial" w:cs="Arial"/>
                <w:sz w:val="22"/>
                <w:szCs w:val="22"/>
              </w:rPr>
            </w:pPr>
            <w:r w:rsidRPr="00570F72">
              <w:rPr>
                <w:rFonts w:ascii="Arial" w:hAnsi="Arial" w:cs="Arial"/>
                <w:sz w:val="22"/>
                <w:szCs w:val="22"/>
              </w:rPr>
              <w:t>680</w:t>
            </w:r>
          </w:p>
        </w:tc>
        <w:tc>
          <w:tcPr>
            <w:tcW w:w="1121" w:type="dxa"/>
          </w:tcPr>
          <w:p w14:paraId="36E968A1" w14:textId="5A20A265" w:rsidR="003B3A95" w:rsidRPr="00570F72" w:rsidRDefault="007D66C0" w:rsidP="00EC4C0D">
            <w:pPr>
              <w:pStyle w:val="Tdec"/>
              <w:rPr>
                <w:rFonts w:ascii="Arial" w:hAnsi="Arial" w:cs="Arial"/>
                <w:sz w:val="22"/>
                <w:szCs w:val="22"/>
              </w:rPr>
            </w:pPr>
            <w:r w:rsidRPr="00570F72">
              <w:rPr>
                <w:rFonts w:ascii="Arial" w:hAnsi="Arial" w:cs="Arial"/>
                <w:sz w:val="22"/>
                <w:szCs w:val="22"/>
              </w:rPr>
              <w:t>22</w:t>
            </w:r>
          </w:p>
        </w:tc>
        <w:tc>
          <w:tcPr>
            <w:tcW w:w="1121" w:type="dxa"/>
            <w:shd w:val="clear" w:color="auto" w:fill="auto"/>
          </w:tcPr>
          <w:p w14:paraId="335FB807" w14:textId="77777777" w:rsidR="003B3A95" w:rsidRPr="00570F72" w:rsidRDefault="00DF3AF3" w:rsidP="00EC4C0D">
            <w:pPr>
              <w:pStyle w:val="Tdec"/>
              <w:rPr>
                <w:rFonts w:ascii="Arial" w:hAnsi="Arial" w:cs="Arial"/>
                <w:sz w:val="22"/>
                <w:szCs w:val="22"/>
              </w:rPr>
            </w:pPr>
            <w:r w:rsidRPr="00570F72">
              <w:rPr>
                <w:rFonts w:ascii="Arial" w:hAnsi="Arial" w:cs="Arial"/>
                <w:sz w:val="22"/>
                <w:szCs w:val="22"/>
              </w:rPr>
              <w:t>393</w:t>
            </w:r>
          </w:p>
        </w:tc>
      </w:tr>
      <w:tr w:rsidR="00134D54" w:rsidRPr="003600E0" w14:paraId="73EE20A9" w14:textId="77777777" w:rsidTr="00EC4C0D">
        <w:trPr>
          <w:cantSplit/>
        </w:trPr>
        <w:tc>
          <w:tcPr>
            <w:tcW w:w="5077" w:type="dxa"/>
          </w:tcPr>
          <w:p w14:paraId="4454D4ED" w14:textId="77777777" w:rsidR="00134D54" w:rsidRPr="00570F72" w:rsidRDefault="00134D54" w:rsidP="00134D54">
            <w:pPr>
              <w:pStyle w:val="Tindent"/>
              <w:tabs>
                <w:tab w:val="clear" w:pos="851"/>
              </w:tabs>
              <w:ind w:left="426" w:firstLine="0"/>
              <w:rPr>
                <w:rFonts w:ascii="Arial" w:hAnsi="Arial" w:cs="Arial"/>
                <w:sz w:val="22"/>
                <w:szCs w:val="22"/>
              </w:rPr>
            </w:pPr>
            <w:r w:rsidRPr="00570F72">
              <w:rPr>
                <w:rFonts w:ascii="Arial" w:hAnsi="Arial" w:cs="Arial"/>
                <w:sz w:val="22"/>
                <w:szCs w:val="22"/>
              </w:rPr>
              <w:t>Utilised during year</w:t>
            </w:r>
          </w:p>
        </w:tc>
        <w:tc>
          <w:tcPr>
            <w:tcW w:w="1200" w:type="dxa"/>
          </w:tcPr>
          <w:p w14:paraId="05795E7E" w14:textId="2089ABBD" w:rsidR="00134D54" w:rsidRPr="00570F72" w:rsidRDefault="00134D54" w:rsidP="00134D54">
            <w:pPr>
              <w:pStyle w:val="Tdec"/>
              <w:rPr>
                <w:rFonts w:ascii="Arial" w:hAnsi="Arial" w:cs="Arial"/>
                <w:sz w:val="22"/>
                <w:szCs w:val="22"/>
              </w:rPr>
            </w:pPr>
            <w:r w:rsidRPr="00570F72">
              <w:rPr>
                <w:rFonts w:ascii="Arial" w:hAnsi="Arial" w:cs="Arial"/>
                <w:sz w:val="22"/>
                <w:szCs w:val="22"/>
              </w:rPr>
              <w:t>(680)</w:t>
            </w:r>
          </w:p>
        </w:tc>
        <w:tc>
          <w:tcPr>
            <w:tcW w:w="1120" w:type="dxa"/>
          </w:tcPr>
          <w:p w14:paraId="1C2ACBD0" w14:textId="5402A396" w:rsidR="00134D54" w:rsidRPr="00570F72" w:rsidRDefault="00134D54" w:rsidP="00134D54">
            <w:pPr>
              <w:pStyle w:val="Tdec"/>
              <w:rPr>
                <w:rFonts w:ascii="Arial" w:hAnsi="Arial" w:cs="Arial"/>
                <w:sz w:val="22"/>
                <w:szCs w:val="22"/>
              </w:rPr>
            </w:pPr>
            <w:r w:rsidRPr="00570F72">
              <w:rPr>
                <w:rFonts w:ascii="Arial" w:hAnsi="Arial" w:cs="Arial"/>
                <w:sz w:val="22"/>
                <w:szCs w:val="22"/>
              </w:rPr>
              <w:t>-</w:t>
            </w:r>
          </w:p>
        </w:tc>
        <w:tc>
          <w:tcPr>
            <w:tcW w:w="1121" w:type="dxa"/>
          </w:tcPr>
          <w:p w14:paraId="30D99B58" w14:textId="77777777" w:rsidR="00134D54" w:rsidRPr="00570F72" w:rsidRDefault="00134D54" w:rsidP="00134D54">
            <w:pPr>
              <w:pStyle w:val="Tdec"/>
              <w:rPr>
                <w:rFonts w:ascii="Arial" w:hAnsi="Arial" w:cs="Arial"/>
                <w:sz w:val="22"/>
                <w:szCs w:val="22"/>
              </w:rPr>
            </w:pPr>
            <w:r w:rsidRPr="00570F72">
              <w:rPr>
                <w:rFonts w:ascii="Arial" w:hAnsi="Arial" w:cs="Arial"/>
                <w:sz w:val="22"/>
                <w:szCs w:val="22"/>
              </w:rPr>
              <w:t>(393)</w:t>
            </w:r>
          </w:p>
        </w:tc>
        <w:tc>
          <w:tcPr>
            <w:tcW w:w="1121" w:type="dxa"/>
            <w:shd w:val="clear" w:color="auto" w:fill="auto"/>
          </w:tcPr>
          <w:p w14:paraId="27293BF6" w14:textId="77777777" w:rsidR="00134D54" w:rsidRPr="00570F72" w:rsidRDefault="00134D54" w:rsidP="00134D54">
            <w:pPr>
              <w:pStyle w:val="Tdec"/>
              <w:rPr>
                <w:rFonts w:ascii="Arial" w:hAnsi="Arial" w:cs="Arial"/>
                <w:sz w:val="22"/>
                <w:szCs w:val="22"/>
              </w:rPr>
            </w:pPr>
            <w:r w:rsidRPr="00570F72">
              <w:rPr>
                <w:rFonts w:ascii="Arial" w:hAnsi="Arial" w:cs="Arial"/>
                <w:sz w:val="22"/>
                <w:szCs w:val="22"/>
              </w:rPr>
              <w:t>-</w:t>
            </w:r>
          </w:p>
        </w:tc>
      </w:tr>
      <w:tr w:rsidR="00134D54" w:rsidRPr="003600E0" w14:paraId="7EA947FD" w14:textId="77777777" w:rsidTr="003B3A95">
        <w:tblPrEx>
          <w:tblCellMar>
            <w:left w:w="108" w:type="dxa"/>
            <w:right w:w="108" w:type="dxa"/>
          </w:tblCellMar>
        </w:tblPrEx>
        <w:trPr>
          <w:cantSplit/>
          <w:trHeight w:val="454"/>
        </w:trPr>
        <w:tc>
          <w:tcPr>
            <w:tcW w:w="5077" w:type="dxa"/>
            <w:vAlign w:val="center"/>
          </w:tcPr>
          <w:p w14:paraId="1167DA80" w14:textId="77777777" w:rsidR="00134D54" w:rsidRPr="00570F72" w:rsidRDefault="00134D54" w:rsidP="007D66C0">
            <w:pPr>
              <w:pStyle w:val="Tindent"/>
              <w:tabs>
                <w:tab w:val="clear" w:pos="851"/>
                <w:tab w:val="left" w:pos="601"/>
              </w:tabs>
              <w:rPr>
                <w:rFonts w:ascii="Arial" w:hAnsi="Arial" w:cs="Arial"/>
                <w:sz w:val="22"/>
                <w:szCs w:val="22"/>
              </w:rPr>
            </w:pPr>
            <w:r w:rsidRPr="00570F72">
              <w:rPr>
                <w:rFonts w:ascii="Arial" w:hAnsi="Arial" w:cs="Arial"/>
                <w:sz w:val="22"/>
                <w:szCs w:val="22"/>
              </w:rPr>
              <w:t>Balance at 31 March</w:t>
            </w:r>
          </w:p>
        </w:tc>
        <w:tc>
          <w:tcPr>
            <w:tcW w:w="1200" w:type="dxa"/>
            <w:tcBorders>
              <w:top w:val="single" w:sz="4" w:space="0" w:color="auto"/>
              <w:bottom w:val="double" w:sz="4" w:space="0" w:color="auto"/>
            </w:tcBorders>
            <w:vAlign w:val="center"/>
          </w:tcPr>
          <w:p w14:paraId="58361194" w14:textId="68A27E44" w:rsidR="00134D54" w:rsidRPr="00570F72" w:rsidRDefault="00FC3DEB" w:rsidP="00134D54">
            <w:pPr>
              <w:pStyle w:val="Tdec"/>
              <w:tabs>
                <w:tab w:val="clear" w:pos="993"/>
                <w:tab w:val="decimal" w:pos="939"/>
              </w:tabs>
              <w:rPr>
                <w:rFonts w:ascii="Arial" w:hAnsi="Arial" w:cs="Arial"/>
                <w:sz w:val="22"/>
                <w:szCs w:val="22"/>
              </w:rPr>
            </w:pPr>
            <w:r>
              <w:rPr>
                <w:rFonts w:ascii="Arial" w:hAnsi="Arial" w:cs="Arial"/>
                <w:sz w:val="22"/>
                <w:szCs w:val="22"/>
              </w:rPr>
              <w:t>468</w:t>
            </w:r>
          </w:p>
        </w:tc>
        <w:tc>
          <w:tcPr>
            <w:tcW w:w="1120" w:type="dxa"/>
            <w:tcBorders>
              <w:top w:val="single" w:sz="4" w:space="0" w:color="auto"/>
              <w:bottom w:val="double" w:sz="4" w:space="0" w:color="auto"/>
            </w:tcBorders>
            <w:vAlign w:val="center"/>
          </w:tcPr>
          <w:p w14:paraId="2D4D33A2" w14:textId="77777777" w:rsidR="00134D54" w:rsidRPr="00570F72" w:rsidRDefault="00134D54" w:rsidP="00134D54">
            <w:pPr>
              <w:pStyle w:val="Tdec"/>
              <w:tabs>
                <w:tab w:val="clear" w:pos="993"/>
                <w:tab w:val="decimal" w:pos="904"/>
              </w:tabs>
              <w:rPr>
                <w:rFonts w:ascii="Arial" w:hAnsi="Arial" w:cs="Arial"/>
                <w:sz w:val="22"/>
                <w:szCs w:val="22"/>
              </w:rPr>
            </w:pPr>
            <w:r w:rsidRPr="00570F72">
              <w:rPr>
                <w:rFonts w:ascii="Arial" w:hAnsi="Arial" w:cs="Arial"/>
                <w:sz w:val="22"/>
                <w:szCs w:val="22"/>
              </w:rPr>
              <w:t>680</w:t>
            </w:r>
          </w:p>
        </w:tc>
        <w:tc>
          <w:tcPr>
            <w:tcW w:w="1121" w:type="dxa"/>
            <w:tcBorders>
              <w:top w:val="single" w:sz="4" w:space="0" w:color="auto"/>
              <w:bottom w:val="double" w:sz="4" w:space="0" w:color="auto"/>
            </w:tcBorders>
            <w:vAlign w:val="center"/>
          </w:tcPr>
          <w:p w14:paraId="05C291AA" w14:textId="3102EBD0" w:rsidR="00134D54" w:rsidRPr="00570F72" w:rsidRDefault="007D66C0" w:rsidP="00134D54">
            <w:pPr>
              <w:pStyle w:val="Tdec"/>
              <w:tabs>
                <w:tab w:val="clear" w:pos="993"/>
                <w:tab w:val="decimal" w:pos="904"/>
              </w:tabs>
              <w:rPr>
                <w:rFonts w:ascii="Arial" w:hAnsi="Arial" w:cs="Arial"/>
                <w:sz w:val="22"/>
                <w:szCs w:val="22"/>
              </w:rPr>
            </w:pPr>
            <w:r w:rsidRPr="00570F72">
              <w:rPr>
                <w:rFonts w:ascii="Arial" w:hAnsi="Arial" w:cs="Arial"/>
                <w:sz w:val="22"/>
                <w:szCs w:val="22"/>
              </w:rPr>
              <w:t>22</w:t>
            </w:r>
          </w:p>
        </w:tc>
        <w:tc>
          <w:tcPr>
            <w:tcW w:w="1121" w:type="dxa"/>
            <w:tcBorders>
              <w:top w:val="single" w:sz="4" w:space="0" w:color="auto"/>
              <w:bottom w:val="double" w:sz="4" w:space="0" w:color="auto"/>
            </w:tcBorders>
            <w:vAlign w:val="center"/>
          </w:tcPr>
          <w:p w14:paraId="145AE8FF" w14:textId="77777777" w:rsidR="00134D54" w:rsidRPr="00570F72" w:rsidRDefault="00134D54" w:rsidP="00134D54">
            <w:pPr>
              <w:pStyle w:val="Tdec"/>
              <w:tabs>
                <w:tab w:val="clear" w:pos="993"/>
                <w:tab w:val="decimal" w:pos="905"/>
              </w:tabs>
              <w:rPr>
                <w:rFonts w:ascii="Arial" w:hAnsi="Arial" w:cs="Arial"/>
                <w:sz w:val="22"/>
                <w:szCs w:val="22"/>
              </w:rPr>
            </w:pPr>
            <w:r w:rsidRPr="00570F72">
              <w:rPr>
                <w:rFonts w:ascii="Arial" w:hAnsi="Arial" w:cs="Arial"/>
                <w:sz w:val="22"/>
                <w:szCs w:val="22"/>
              </w:rPr>
              <w:t>393</w:t>
            </w:r>
          </w:p>
        </w:tc>
      </w:tr>
    </w:tbl>
    <w:p w14:paraId="3F3BAE72" w14:textId="77651885" w:rsidR="0019545A" w:rsidRPr="00570F72" w:rsidRDefault="0019545A" w:rsidP="0019545A">
      <w:pPr>
        <w:pStyle w:val="Tdec"/>
        <w:tabs>
          <w:tab w:val="clear" w:pos="993"/>
        </w:tabs>
        <w:ind w:right="0"/>
        <w:rPr>
          <w:rFonts w:ascii="Arial" w:hAnsi="Arial" w:cs="Arial"/>
          <w:sz w:val="22"/>
          <w:szCs w:val="22"/>
        </w:rPr>
      </w:pPr>
      <w:r w:rsidRPr="00570F72">
        <w:rPr>
          <w:rFonts w:ascii="Arial" w:hAnsi="Arial" w:cs="Arial"/>
          <w:sz w:val="22"/>
          <w:szCs w:val="22"/>
        </w:rPr>
        <w:t xml:space="preserve">The provision for the year to 31 March </w:t>
      </w:r>
      <w:r w:rsidR="0032082B" w:rsidRPr="00570F72">
        <w:rPr>
          <w:rFonts w:ascii="Arial" w:hAnsi="Arial" w:cs="Arial"/>
          <w:sz w:val="22"/>
          <w:szCs w:val="22"/>
        </w:rPr>
        <w:t>201</w:t>
      </w:r>
      <w:r w:rsidR="00877ED9">
        <w:rPr>
          <w:rFonts w:ascii="Arial" w:hAnsi="Arial" w:cs="Arial"/>
          <w:sz w:val="22"/>
          <w:szCs w:val="22"/>
        </w:rPr>
        <w:t>6</w:t>
      </w:r>
      <w:r w:rsidRPr="00570F72">
        <w:rPr>
          <w:rFonts w:ascii="Arial" w:hAnsi="Arial" w:cs="Arial"/>
          <w:sz w:val="22"/>
          <w:szCs w:val="22"/>
        </w:rPr>
        <w:t xml:space="preserve"> relates entirely to redundancy costs.  The LGA provision has been set up to cover the further cost of voluntary redundancies which have been agreed with members of staff.</w:t>
      </w:r>
    </w:p>
    <w:p w14:paraId="6FA016DD" w14:textId="77777777" w:rsidR="0019545A" w:rsidRDefault="0019545A" w:rsidP="00B9578C">
      <w:pPr>
        <w:pStyle w:val="Tdec"/>
        <w:tabs>
          <w:tab w:val="clear" w:pos="993"/>
        </w:tabs>
        <w:ind w:right="0"/>
        <w:rPr>
          <w:rFonts w:ascii="Arial" w:hAnsi="Arial" w:cs="Arial"/>
          <w:sz w:val="22"/>
          <w:szCs w:val="22"/>
        </w:rPr>
      </w:pPr>
    </w:p>
    <w:p w14:paraId="6B9A191D" w14:textId="77777777" w:rsidR="0019545A" w:rsidRPr="00B058A7" w:rsidRDefault="0019545A" w:rsidP="00B9578C">
      <w:pPr>
        <w:pStyle w:val="Tdec"/>
        <w:tabs>
          <w:tab w:val="clear" w:pos="993"/>
        </w:tabs>
        <w:ind w:right="0"/>
        <w:rPr>
          <w:rFonts w:ascii="Arial" w:hAnsi="Arial" w:cs="Arial"/>
          <w:sz w:val="22"/>
          <w:szCs w:val="22"/>
        </w:rPr>
      </w:pPr>
    </w:p>
    <w:p w14:paraId="1A470692" w14:textId="031E8B41" w:rsidR="0095713A" w:rsidRPr="00B058A7" w:rsidRDefault="0095713A" w:rsidP="00570F72">
      <w:pPr>
        <w:pStyle w:val="Heading2"/>
        <w:ind w:left="720"/>
        <w:rPr>
          <w:rStyle w:val="StyleHeading1ArialCharChar"/>
          <w:b/>
        </w:rPr>
      </w:pPr>
      <w:bookmarkStart w:id="67" w:name="_Toc297128246"/>
      <w:bookmarkStart w:id="68" w:name="_Toc297131385"/>
      <w:r w:rsidRPr="00B058A7">
        <w:rPr>
          <w:rStyle w:val="StyleHeading1ArialCharChar"/>
        </w:rPr>
        <w:t xml:space="preserve"> </w:t>
      </w:r>
      <w:bookmarkStart w:id="69" w:name="_Ref353528058"/>
      <w:bookmarkStart w:id="70" w:name="_Toc297128252"/>
      <w:bookmarkStart w:id="71" w:name="_Toc297131391"/>
      <w:bookmarkEnd w:id="67"/>
      <w:bookmarkEnd w:id="68"/>
      <w:r w:rsidR="0053708C" w:rsidRPr="00570F72">
        <w:rPr>
          <w:rStyle w:val="StyleHeading1ArialCharChar"/>
        </w:rPr>
        <w:t>PENSION COMMITMENTS</w:t>
      </w:r>
      <w:bookmarkEnd w:id="69"/>
      <w:r w:rsidR="00E319E0" w:rsidRPr="00570F72">
        <w:rPr>
          <w:rStyle w:val="StyleHeading1ArialCharChar"/>
        </w:rPr>
        <w:t xml:space="preserve"> </w:t>
      </w:r>
    </w:p>
    <w:p w14:paraId="31D3CF67" w14:textId="77777777" w:rsidR="00E51A00" w:rsidRPr="00B058A7" w:rsidRDefault="0095713A" w:rsidP="000B031F">
      <w:pPr>
        <w:pStyle w:val="NormalIndent"/>
        <w:ind w:left="0"/>
        <w:rPr>
          <w:rFonts w:ascii="Arial" w:hAnsi="Arial" w:cs="Arial"/>
          <w:sz w:val="22"/>
          <w:szCs w:val="22"/>
        </w:rPr>
      </w:pPr>
      <w:r w:rsidRPr="00B058A7">
        <w:rPr>
          <w:rFonts w:ascii="Arial" w:hAnsi="Arial" w:cs="Arial"/>
          <w:sz w:val="22"/>
          <w:szCs w:val="22"/>
        </w:rPr>
        <w:t xml:space="preserve">The Local Government Association and companies under the Association’s control are admitted bodies to </w:t>
      </w:r>
      <w:r w:rsidR="006F135A">
        <w:rPr>
          <w:rFonts w:ascii="Arial" w:hAnsi="Arial" w:cs="Arial"/>
          <w:sz w:val="22"/>
          <w:szCs w:val="22"/>
        </w:rPr>
        <w:t>two</w:t>
      </w:r>
      <w:r w:rsidRPr="00B058A7">
        <w:rPr>
          <w:rFonts w:ascii="Arial" w:hAnsi="Arial" w:cs="Arial"/>
          <w:sz w:val="22"/>
          <w:szCs w:val="22"/>
        </w:rPr>
        <w:t xml:space="preserve"> local government pension funds: the Merseyside Pension Fund, administered by Wirral Metropolitan Borough Council;</w:t>
      </w:r>
      <w:r w:rsidR="006F135A">
        <w:rPr>
          <w:rFonts w:ascii="Arial" w:hAnsi="Arial" w:cs="Arial"/>
          <w:sz w:val="22"/>
          <w:szCs w:val="22"/>
        </w:rPr>
        <w:t xml:space="preserve"> and</w:t>
      </w:r>
      <w:r w:rsidRPr="00B058A7">
        <w:rPr>
          <w:rFonts w:ascii="Arial" w:hAnsi="Arial" w:cs="Arial"/>
          <w:sz w:val="22"/>
          <w:szCs w:val="22"/>
        </w:rPr>
        <w:t xml:space="preserve"> the London Borough of Camden Pension Fund</w:t>
      </w:r>
      <w:r w:rsidRPr="006F135A">
        <w:rPr>
          <w:rFonts w:ascii="Arial" w:hAnsi="Arial" w:cs="Arial"/>
          <w:sz w:val="22"/>
          <w:szCs w:val="22"/>
        </w:rPr>
        <w:t>.</w:t>
      </w:r>
      <w:r w:rsidRPr="00B058A7">
        <w:rPr>
          <w:rFonts w:ascii="Arial" w:hAnsi="Arial" w:cs="Arial"/>
          <w:sz w:val="22"/>
          <w:szCs w:val="22"/>
        </w:rPr>
        <w:t xml:space="preserve">  These funds are administered in accordance with the Local Government Pension Scheme Regulations 1997.  Details of the calculation of the deficit relating to each fund are given below.</w:t>
      </w:r>
    </w:p>
    <w:p w14:paraId="25C87D62" w14:textId="77777777" w:rsidR="0095713A" w:rsidRPr="00B058A7" w:rsidRDefault="0095713A" w:rsidP="000B031F">
      <w:pPr>
        <w:pStyle w:val="NormalIndent"/>
        <w:ind w:left="0"/>
        <w:rPr>
          <w:rFonts w:ascii="Arial" w:hAnsi="Arial" w:cs="Arial"/>
          <w:sz w:val="22"/>
          <w:szCs w:val="22"/>
        </w:rPr>
      </w:pPr>
      <w:r w:rsidRPr="006F135A">
        <w:rPr>
          <w:rFonts w:ascii="Arial" w:hAnsi="Arial" w:cs="Arial"/>
          <w:sz w:val="22"/>
          <w:szCs w:val="22"/>
        </w:rPr>
        <w:t xml:space="preserve">In addition, the Association and its predecessor bodies have incurred pension liabilities that are outside the funded benefits provided by the relevant pension schemes.  These other unfunded liabilities were estimated by an actuary at 31 </w:t>
      </w:r>
      <w:r w:rsidR="00CB6859" w:rsidRPr="006F135A">
        <w:rPr>
          <w:rFonts w:ascii="Arial" w:hAnsi="Arial" w:cs="Arial"/>
          <w:sz w:val="22"/>
          <w:szCs w:val="22"/>
        </w:rPr>
        <w:t xml:space="preserve">March </w:t>
      </w:r>
      <w:r w:rsidR="00767629" w:rsidRPr="006F135A">
        <w:rPr>
          <w:rFonts w:ascii="Arial" w:hAnsi="Arial" w:cs="Arial"/>
          <w:sz w:val="22"/>
          <w:szCs w:val="22"/>
        </w:rPr>
        <w:t>2016</w:t>
      </w:r>
      <w:r w:rsidRPr="006F135A">
        <w:rPr>
          <w:rFonts w:ascii="Arial" w:hAnsi="Arial" w:cs="Arial"/>
          <w:sz w:val="22"/>
          <w:szCs w:val="22"/>
        </w:rPr>
        <w:t xml:space="preserve"> as £</w:t>
      </w:r>
      <w:r w:rsidR="006F1383" w:rsidRPr="006F135A">
        <w:rPr>
          <w:rFonts w:ascii="Arial" w:hAnsi="Arial" w:cs="Arial"/>
          <w:sz w:val="22"/>
          <w:szCs w:val="22"/>
        </w:rPr>
        <w:t>1,</w:t>
      </w:r>
      <w:r w:rsidR="006F135A">
        <w:rPr>
          <w:rFonts w:ascii="Arial" w:hAnsi="Arial" w:cs="Arial"/>
          <w:sz w:val="22"/>
          <w:szCs w:val="22"/>
        </w:rPr>
        <w:t>65</w:t>
      </w:r>
      <w:r w:rsidR="006F1383" w:rsidRPr="006F135A">
        <w:rPr>
          <w:rFonts w:ascii="Arial" w:hAnsi="Arial" w:cs="Arial"/>
          <w:sz w:val="22"/>
          <w:szCs w:val="22"/>
        </w:rPr>
        <w:t>2</w:t>
      </w:r>
      <w:r w:rsidR="00153199" w:rsidRPr="006F135A">
        <w:rPr>
          <w:rFonts w:ascii="Arial" w:hAnsi="Arial" w:cs="Arial"/>
          <w:sz w:val="22"/>
          <w:szCs w:val="22"/>
        </w:rPr>
        <w:t xml:space="preserve"> </w:t>
      </w:r>
      <w:r w:rsidRPr="006F135A">
        <w:rPr>
          <w:rFonts w:ascii="Arial" w:hAnsi="Arial" w:cs="Arial"/>
          <w:sz w:val="22"/>
          <w:szCs w:val="22"/>
        </w:rPr>
        <w:t>m</w:t>
      </w:r>
      <w:r w:rsidR="00153199" w:rsidRPr="006F135A">
        <w:rPr>
          <w:rFonts w:ascii="Arial" w:hAnsi="Arial" w:cs="Arial"/>
          <w:sz w:val="22"/>
          <w:szCs w:val="22"/>
        </w:rPr>
        <w:t>illion</w:t>
      </w:r>
      <w:r w:rsidRPr="006F135A">
        <w:rPr>
          <w:rFonts w:ascii="Arial" w:hAnsi="Arial" w:cs="Arial"/>
          <w:sz w:val="22"/>
          <w:szCs w:val="22"/>
        </w:rPr>
        <w:t xml:space="preserve"> (</w:t>
      </w:r>
      <w:r w:rsidR="00767629" w:rsidRPr="006F135A">
        <w:rPr>
          <w:rFonts w:ascii="Arial" w:hAnsi="Arial" w:cs="Arial"/>
          <w:sz w:val="22"/>
          <w:szCs w:val="22"/>
        </w:rPr>
        <w:t>2015</w:t>
      </w:r>
      <w:r w:rsidR="00A92E34" w:rsidRPr="006F135A">
        <w:rPr>
          <w:rFonts w:ascii="Arial" w:hAnsi="Arial" w:cs="Arial"/>
          <w:sz w:val="22"/>
          <w:szCs w:val="22"/>
        </w:rPr>
        <w:t xml:space="preserve"> </w:t>
      </w:r>
      <w:r w:rsidRPr="006F135A">
        <w:rPr>
          <w:rFonts w:ascii="Arial" w:hAnsi="Arial" w:cs="Arial"/>
          <w:sz w:val="22"/>
          <w:szCs w:val="22"/>
        </w:rPr>
        <w:t>£1.</w:t>
      </w:r>
      <w:r w:rsidR="006F135A">
        <w:rPr>
          <w:rFonts w:ascii="Arial" w:hAnsi="Arial" w:cs="Arial"/>
          <w:sz w:val="22"/>
          <w:szCs w:val="22"/>
        </w:rPr>
        <w:t>812</w:t>
      </w:r>
      <w:r w:rsidR="00E11BE0" w:rsidRPr="006F135A">
        <w:rPr>
          <w:rFonts w:ascii="Arial" w:hAnsi="Arial" w:cs="Arial"/>
          <w:sz w:val="22"/>
          <w:szCs w:val="22"/>
        </w:rPr>
        <w:t>million</w:t>
      </w:r>
      <w:r w:rsidRPr="006F135A">
        <w:rPr>
          <w:rFonts w:ascii="Arial" w:hAnsi="Arial" w:cs="Arial"/>
          <w:sz w:val="22"/>
          <w:szCs w:val="22"/>
        </w:rPr>
        <w:t>). The unfunded liabilities are being paid annually over the remaining lives of the pensioners concerned.</w:t>
      </w:r>
      <w:r w:rsidRPr="00B058A7">
        <w:rPr>
          <w:rFonts w:ascii="Arial" w:hAnsi="Arial" w:cs="Arial"/>
          <w:sz w:val="22"/>
          <w:szCs w:val="22"/>
        </w:rPr>
        <w:t xml:space="preserve"> </w:t>
      </w:r>
    </w:p>
    <w:p w14:paraId="177EDFB6" w14:textId="77777777" w:rsidR="0095713A" w:rsidRPr="00B058A7" w:rsidRDefault="0095713A" w:rsidP="000B031F">
      <w:pPr>
        <w:pStyle w:val="NormalIndent"/>
        <w:ind w:left="0"/>
        <w:rPr>
          <w:rFonts w:ascii="Arial" w:hAnsi="Arial" w:cs="Arial"/>
          <w:sz w:val="22"/>
          <w:szCs w:val="22"/>
        </w:rPr>
      </w:pPr>
      <w:r w:rsidRPr="00B058A7">
        <w:rPr>
          <w:rFonts w:ascii="Arial" w:hAnsi="Arial" w:cs="Arial"/>
          <w:sz w:val="22"/>
          <w:szCs w:val="22"/>
        </w:rPr>
        <w:t xml:space="preserve">The most recent formal actuarial reviews in relation to the funds </w:t>
      </w:r>
      <w:r w:rsidR="00F9113F" w:rsidRPr="00B058A7">
        <w:rPr>
          <w:rFonts w:ascii="Arial" w:hAnsi="Arial" w:cs="Arial"/>
          <w:sz w:val="22"/>
          <w:szCs w:val="22"/>
        </w:rPr>
        <w:t xml:space="preserve">were </w:t>
      </w:r>
      <w:r w:rsidRPr="00B058A7">
        <w:rPr>
          <w:rFonts w:ascii="Arial" w:hAnsi="Arial" w:cs="Arial"/>
          <w:sz w:val="22"/>
          <w:szCs w:val="22"/>
        </w:rPr>
        <w:t>at 31 March 201</w:t>
      </w:r>
      <w:r w:rsidR="007E0370" w:rsidRPr="00B058A7">
        <w:rPr>
          <w:rFonts w:ascii="Arial" w:hAnsi="Arial" w:cs="Arial"/>
          <w:sz w:val="22"/>
          <w:szCs w:val="22"/>
        </w:rPr>
        <w:t>3</w:t>
      </w:r>
      <w:r w:rsidRPr="00B058A7">
        <w:rPr>
          <w:rFonts w:ascii="Arial" w:hAnsi="Arial" w:cs="Arial"/>
          <w:sz w:val="22"/>
          <w:szCs w:val="22"/>
        </w:rPr>
        <w:t>. The actuarial assumptions that have the most significant effect on the results of the valuation are those relating to the rate of return on investments and the rates of increase in salaries and pensions.  The assumptions made by the actuaries (Mercer Ltd (M) for the Merseyside fund and Hymans Robertson (HR) for the Camden funds) are stated below.</w:t>
      </w:r>
      <w:r w:rsidR="001A70FC" w:rsidRPr="00B058A7">
        <w:rPr>
          <w:rFonts w:ascii="Arial" w:hAnsi="Arial" w:cs="Arial"/>
          <w:sz w:val="22"/>
          <w:szCs w:val="22"/>
        </w:rPr>
        <w:t xml:space="preserve"> </w:t>
      </w:r>
    </w:p>
    <w:p w14:paraId="4CAC1D00" w14:textId="77777777" w:rsidR="004F4B59" w:rsidRDefault="003B3A95" w:rsidP="003B3A95">
      <w:pPr>
        <w:pStyle w:val="NormalIndent"/>
        <w:tabs>
          <w:tab w:val="left" w:pos="0"/>
        </w:tabs>
        <w:spacing w:before="120"/>
        <w:ind w:left="0"/>
        <w:rPr>
          <w:rFonts w:ascii="Arial" w:hAnsi="Arial" w:cs="Arial"/>
          <w:b/>
          <w:sz w:val="22"/>
          <w:szCs w:val="22"/>
        </w:rPr>
      </w:pPr>
      <w:r w:rsidRPr="00B058A7">
        <w:rPr>
          <w:rFonts w:ascii="Arial" w:hAnsi="Arial" w:cs="Arial"/>
          <w:b/>
          <w:sz w:val="22"/>
          <w:szCs w:val="22"/>
        </w:rPr>
        <w:tab/>
      </w:r>
    </w:p>
    <w:p w14:paraId="3EEA2028" w14:textId="77777777" w:rsidR="004F4B59" w:rsidRDefault="004F4B59">
      <w:pPr>
        <w:spacing w:after="0"/>
        <w:jc w:val="left"/>
        <w:rPr>
          <w:rFonts w:ascii="Arial" w:hAnsi="Arial" w:cs="Arial"/>
          <w:b/>
          <w:sz w:val="22"/>
          <w:szCs w:val="22"/>
        </w:rPr>
      </w:pPr>
      <w:r>
        <w:rPr>
          <w:rFonts w:ascii="Arial" w:hAnsi="Arial" w:cs="Arial"/>
          <w:b/>
          <w:sz w:val="22"/>
          <w:szCs w:val="22"/>
        </w:rPr>
        <w:br w:type="page"/>
      </w:r>
    </w:p>
    <w:p w14:paraId="79590B0D" w14:textId="250CC136" w:rsidR="003B3A95" w:rsidRPr="00B058A7" w:rsidRDefault="00F9644A" w:rsidP="003B3A95">
      <w:pPr>
        <w:pStyle w:val="NormalIndent"/>
        <w:tabs>
          <w:tab w:val="left" w:pos="0"/>
        </w:tabs>
        <w:spacing w:before="120"/>
        <w:ind w:left="0"/>
        <w:rPr>
          <w:rFonts w:ascii="Arial" w:hAnsi="Arial" w:cs="Arial"/>
          <w:b/>
          <w:sz w:val="22"/>
          <w:szCs w:val="22"/>
        </w:rPr>
      </w:pPr>
      <w:r>
        <w:rPr>
          <w:rFonts w:ascii="Arial" w:hAnsi="Arial" w:cs="Arial"/>
          <w:b/>
          <w:sz w:val="24"/>
          <w:szCs w:val="24"/>
        </w:rPr>
        <w:lastRenderedPageBreak/>
        <w:t>17</w:t>
      </w:r>
      <w:r w:rsidR="003B3A95" w:rsidRPr="00B058A7">
        <w:rPr>
          <w:rFonts w:ascii="Arial" w:hAnsi="Arial" w:cs="Arial"/>
          <w:b/>
          <w:sz w:val="24"/>
          <w:szCs w:val="24"/>
        </w:rPr>
        <w:t>.</w:t>
      </w:r>
      <w:r w:rsidR="003B3A95" w:rsidRPr="00B058A7">
        <w:rPr>
          <w:rFonts w:ascii="Arial" w:hAnsi="Arial" w:cs="Arial"/>
          <w:b/>
          <w:sz w:val="22"/>
          <w:szCs w:val="22"/>
        </w:rPr>
        <w:tab/>
      </w:r>
      <w:r w:rsidR="003B3A95" w:rsidRPr="00B058A7">
        <w:rPr>
          <w:rFonts w:ascii="Arial" w:hAnsi="Arial" w:cs="Arial"/>
          <w:b/>
          <w:sz w:val="22"/>
          <w:szCs w:val="22"/>
        </w:rPr>
        <w:fldChar w:fldCharType="begin"/>
      </w:r>
      <w:r w:rsidR="003B3A95" w:rsidRPr="00B058A7">
        <w:rPr>
          <w:rFonts w:ascii="Arial" w:hAnsi="Arial" w:cs="Arial"/>
          <w:b/>
          <w:sz w:val="22"/>
          <w:szCs w:val="22"/>
        </w:rPr>
        <w:instrText xml:space="preserve"> REF _Ref353528058 \h  \* MERGEFORMAT </w:instrText>
      </w:r>
      <w:r w:rsidR="003B3A95" w:rsidRPr="00B058A7">
        <w:rPr>
          <w:rFonts w:ascii="Arial" w:hAnsi="Arial" w:cs="Arial"/>
          <w:b/>
          <w:sz w:val="22"/>
          <w:szCs w:val="22"/>
        </w:rPr>
      </w:r>
      <w:r w:rsidR="003B3A95" w:rsidRPr="00B058A7">
        <w:rPr>
          <w:rFonts w:ascii="Arial" w:hAnsi="Arial" w:cs="Arial"/>
          <w:b/>
          <w:sz w:val="22"/>
          <w:szCs w:val="22"/>
        </w:rPr>
        <w:fldChar w:fldCharType="separate"/>
      </w:r>
      <w:r w:rsidR="004E2B40" w:rsidRPr="004E2B40">
        <w:rPr>
          <w:rStyle w:val="StyleHeading1ArialCharChar"/>
          <w:b w:val="0"/>
        </w:rPr>
        <w:t>PENSION COMMITMENTS</w:t>
      </w:r>
      <w:r w:rsidR="003B3A95" w:rsidRPr="00B058A7">
        <w:rPr>
          <w:rFonts w:ascii="Arial" w:hAnsi="Arial" w:cs="Arial"/>
          <w:b/>
          <w:sz w:val="22"/>
          <w:szCs w:val="22"/>
        </w:rPr>
        <w:fldChar w:fldCharType="end"/>
      </w:r>
      <w:r w:rsidR="003B3A95" w:rsidRPr="00B058A7">
        <w:rPr>
          <w:rFonts w:ascii="Arial" w:hAnsi="Arial" w:cs="Arial"/>
          <w:b/>
          <w:sz w:val="22"/>
          <w:szCs w:val="22"/>
        </w:rPr>
        <w:t xml:space="preserve"> </w:t>
      </w:r>
      <w:r w:rsidR="003B3A95" w:rsidRPr="00B058A7">
        <w:rPr>
          <w:rFonts w:ascii="Arial" w:hAnsi="Arial" w:cs="Arial"/>
          <w:b/>
          <w:sz w:val="24"/>
          <w:szCs w:val="24"/>
        </w:rPr>
        <w:t>(CONTINUED)</w:t>
      </w:r>
    </w:p>
    <w:p w14:paraId="6809EBEE" w14:textId="77777777" w:rsidR="003B3A95" w:rsidRDefault="003B3A95" w:rsidP="00276237">
      <w:pPr>
        <w:rPr>
          <w:rFonts w:ascii="Arial" w:hAnsi="Arial" w:cs="Arial"/>
          <w:sz w:val="22"/>
          <w:szCs w:val="22"/>
        </w:rPr>
      </w:pPr>
    </w:p>
    <w:p w14:paraId="5FACED30" w14:textId="77777777" w:rsidR="0095713A" w:rsidRPr="00B058A7" w:rsidRDefault="0095713A" w:rsidP="000B031F">
      <w:pPr>
        <w:pStyle w:val="NormalIndent"/>
        <w:ind w:left="0"/>
        <w:rPr>
          <w:rFonts w:ascii="Arial" w:hAnsi="Arial" w:cs="Arial"/>
          <w:b/>
          <w:sz w:val="22"/>
          <w:szCs w:val="22"/>
        </w:rPr>
      </w:pPr>
      <w:r w:rsidRPr="00B058A7">
        <w:rPr>
          <w:rFonts w:ascii="Arial" w:hAnsi="Arial" w:cs="Arial"/>
          <w:b/>
          <w:sz w:val="22"/>
          <w:szCs w:val="22"/>
        </w:rPr>
        <w:t>Investment returns</w:t>
      </w:r>
    </w:p>
    <w:p w14:paraId="08144194" w14:textId="77777777" w:rsidR="0095713A" w:rsidRPr="00B058A7" w:rsidRDefault="0095713A" w:rsidP="00F9113F">
      <w:pPr>
        <w:pStyle w:val="NormalIndent"/>
        <w:ind w:left="0"/>
        <w:rPr>
          <w:rFonts w:ascii="Arial" w:hAnsi="Arial" w:cs="Arial"/>
          <w:sz w:val="22"/>
          <w:szCs w:val="22"/>
        </w:rPr>
      </w:pPr>
      <w:r w:rsidRPr="00B058A7">
        <w:rPr>
          <w:rFonts w:ascii="Arial" w:hAnsi="Arial" w:cs="Arial"/>
          <w:sz w:val="22"/>
          <w:szCs w:val="22"/>
        </w:rPr>
        <w:t xml:space="preserve">The investment returns on the funds used in calculating the year end assets were </w:t>
      </w:r>
      <w:r w:rsidRPr="00016D14">
        <w:rPr>
          <w:rFonts w:ascii="Arial" w:hAnsi="Arial" w:cs="Arial"/>
          <w:sz w:val="22"/>
          <w:szCs w:val="22"/>
        </w:rPr>
        <w:t xml:space="preserve">in the range </w:t>
      </w:r>
      <w:r w:rsidR="00547B83" w:rsidRPr="00547B83">
        <w:rPr>
          <w:rFonts w:ascii="Arial" w:hAnsi="Arial" w:cs="Arial"/>
          <w:sz w:val="22"/>
          <w:szCs w:val="22"/>
        </w:rPr>
        <w:t>0.9</w:t>
      </w:r>
      <w:r w:rsidR="00CA6662" w:rsidRPr="00547B83">
        <w:rPr>
          <w:rFonts w:ascii="Arial" w:hAnsi="Arial" w:cs="Arial"/>
          <w:sz w:val="22"/>
          <w:szCs w:val="22"/>
        </w:rPr>
        <w:t xml:space="preserve">% to </w:t>
      </w:r>
      <w:r w:rsidR="00547B83" w:rsidRPr="00547B83">
        <w:rPr>
          <w:rFonts w:ascii="Arial" w:hAnsi="Arial" w:cs="Arial"/>
          <w:sz w:val="22"/>
          <w:szCs w:val="22"/>
        </w:rPr>
        <w:t>1.2</w:t>
      </w:r>
      <w:r w:rsidR="00CA6662" w:rsidRPr="00547B83">
        <w:rPr>
          <w:rFonts w:ascii="Arial" w:hAnsi="Arial" w:cs="Arial"/>
          <w:sz w:val="22"/>
          <w:szCs w:val="22"/>
        </w:rPr>
        <w:t>%</w:t>
      </w:r>
      <w:r w:rsidR="006F1383" w:rsidRPr="00016D14">
        <w:rPr>
          <w:rFonts w:ascii="Arial" w:hAnsi="Arial" w:cs="Arial"/>
          <w:sz w:val="22"/>
          <w:szCs w:val="22"/>
        </w:rPr>
        <w:t xml:space="preserve"> </w:t>
      </w:r>
      <w:r w:rsidRPr="00016D14">
        <w:rPr>
          <w:rFonts w:ascii="Arial" w:hAnsi="Arial" w:cs="Arial"/>
          <w:sz w:val="22"/>
          <w:szCs w:val="22"/>
        </w:rPr>
        <w:t>(</w:t>
      </w:r>
      <w:r w:rsidR="00767629" w:rsidRPr="00016D14">
        <w:rPr>
          <w:rFonts w:ascii="Arial" w:hAnsi="Arial" w:cs="Arial"/>
          <w:sz w:val="22"/>
          <w:szCs w:val="22"/>
        </w:rPr>
        <w:t>2015</w:t>
      </w:r>
      <w:r w:rsidRPr="00016D14">
        <w:rPr>
          <w:rFonts w:ascii="Arial" w:hAnsi="Arial" w:cs="Arial"/>
          <w:sz w:val="22"/>
          <w:szCs w:val="22"/>
        </w:rPr>
        <w:t xml:space="preserve">, </w:t>
      </w:r>
      <w:r w:rsidR="003E7B56" w:rsidRPr="00016D14">
        <w:rPr>
          <w:rFonts w:ascii="Arial" w:hAnsi="Arial" w:cs="Arial"/>
          <w:sz w:val="22"/>
          <w:szCs w:val="22"/>
        </w:rPr>
        <w:t>10.0% to 12.37%</w:t>
      </w:r>
      <w:r w:rsidRPr="00016D14">
        <w:rPr>
          <w:rFonts w:ascii="Arial" w:hAnsi="Arial" w:cs="Arial"/>
          <w:sz w:val="22"/>
          <w:szCs w:val="22"/>
        </w:rPr>
        <w:t>).</w:t>
      </w:r>
    </w:p>
    <w:p w14:paraId="0C2476E7" w14:textId="77777777" w:rsidR="001A12E0" w:rsidRPr="00B058A7" w:rsidRDefault="001A12E0">
      <w:pPr>
        <w:spacing w:after="0"/>
        <w:jc w:val="left"/>
        <w:rPr>
          <w:rFonts w:ascii="Arial" w:hAnsi="Arial" w:cs="Arial"/>
          <w:b/>
          <w:sz w:val="22"/>
          <w:szCs w:val="22"/>
        </w:rPr>
      </w:pPr>
    </w:p>
    <w:p w14:paraId="6DF22EDE" w14:textId="77777777" w:rsidR="0095713A" w:rsidRPr="00B058A7" w:rsidRDefault="0095713A" w:rsidP="00F9113F">
      <w:pPr>
        <w:pStyle w:val="NormalIndent"/>
        <w:ind w:left="0"/>
        <w:rPr>
          <w:rFonts w:ascii="Arial" w:hAnsi="Arial" w:cs="Arial"/>
          <w:b/>
          <w:sz w:val="22"/>
          <w:szCs w:val="22"/>
        </w:rPr>
      </w:pPr>
      <w:r w:rsidRPr="00B058A7">
        <w:rPr>
          <w:rFonts w:ascii="Arial" w:hAnsi="Arial" w:cs="Arial"/>
          <w:b/>
          <w:sz w:val="22"/>
          <w:szCs w:val="22"/>
        </w:rPr>
        <w:t>Major categories of plan assets as a percentage of total plan assets were in the ranges</w:t>
      </w:r>
    </w:p>
    <w:tbl>
      <w:tblPr>
        <w:tblW w:w="9180" w:type="dxa"/>
        <w:tblLayout w:type="fixed"/>
        <w:tblLook w:val="0000" w:firstRow="0" w:lastRow="0" w:firstColumn="0" w:lastColumn="0" w:noHBand="0" w:noVBand="0"/>
      </w:tblPr>
      <w:tblGrid>
        <w:gridCol w:w="5397"/>
        <w:gridCol w:w="1941"/>
        <w:gridCol w:w="1842"/>
      </w:tblGrid>
      <w:tr w:rsidR="0095713A" w:rsidRPr="00B058A7" w14:paraId="2B220956" w14:textId="77777777" w:rsidTr="00BF77C9">
        <w:trPr>
          <w:trHeight w:val="884"/>
        </w:trPr>
        <w:tc>
          <w:tcPr>
            <w:tcW w:w="5397" w:type="dxa"/>
          </w:tcPr>
          <w:p w14:paraId="7EFCE844" w14:textId="77777777" w:rsidR="0095713A" w:rsidRPr="00B058A7" w:rsidRDefault="0095713A" w:rsidP="000D0795">
            <w:pPr>
              <w:pStyle w:val="Thead"/>
              <w:rPr>
                <w:rFonts w:ascii="Arial" w:hAnsi="Arial" w:cs="Arial"/>
                <w:sz w:val="22"/>
                <w:szCs w:val="22"/>
              </w:rPr>
            </w:pPr>
          </w:p>
        </w:tc>
        <w:tc>
          <w:tcPr>
            <w:tcW w:w="1941" w:type="dxa"/>
          </w:tcPr>
          <w:p w14:paraId="47676F04" w14:textId="77777777" w:rsidR="0095713A" w:rsidRPr="00B058A7" w:rsidRDefault="0095713A" w:rsidP="000D0795">
            <w:pPr>
              <w:pStyle w:val="Thead"/>
              <w:rPr>
                <w:rFonts w:ascii="Arial" w:hAnsi="Arial" w:cs="Arial"/>
                <w:sz w:val="22"/>
                <w:szCs w:val="22"/>
              </w:rPr>
            </w:pPr>
            <w:r w:rsidRPr="00B058A7">
              <w:rPr>
                <w:rFonts w:ascii="Arial" w:hAnsi="Arial" w:cs="Arial"/>
                <w:sz w:val="22"/>
                <w:szCs w:val="22"/>
              </w:rPr>
              <w:t xml:space="preserve">31 </w:t>
            </w:r>
            <w:r w:rsidR="00CB6859" w:rsidRPr="00B058A7">
              <w:rPr>
                <w:rFonts w:ascii="Arial" w:hAnsi="Arial" w:cs="Arial"/>
                <w:sz w:val="22"/>
                <w:szCs w:val="22"/>
              </w:rPr>
              <w:t xml:space="preserve">March </w:t>
            </w:r>
            <w:r w:rsidR="00767629">
              <w:rPr>
                <w:rFonts w:ascii="Arial" w:hAnsi="Arial" w:cs="Arial"/>
                <w:sz w:val="22"/>
                <w:szCs w:val="22"/>
              </w:rPr>
              <w:t>2016</w:t>
            </w:r>
          </w:p>
        </w:tc>
        <w:tc>
          <w:tcPr>
            <w:tcW w:w="1842" w:type="dxa"/>
          </w:tcPr>
          <w:p w14:paraId="661ABF19" w14:textId="77777777" w:rsidR="0095713A" w:rsidRPr="00B058A7" w:rsidRDefault="0095713A" w:rsidP="002027EA">
            <w:pPr>
              <w:pStyle w:val="Thead"/>
              <w:tabs>
                <w:tab w:val="left" w:pos="1957"/>
              </w:tabs>
              <w:ind w:left="539" w:hanging="964"/>
              <w:rPr>
                <w:rFonts w:ascii="Arial" w:hAnsi="Arial" w:cs="Arial"/>
                <w:sz w:val="22"/>
                <w:szCs w:val="22"/>
              </w:rPr>
            </w:pPr>
            <w:r w:rsidRPr="00B058A7">
              <w:rPr>
                <w:rFonts w:ascii="Arial" w:hAnsi="Arial" w:cs="Arial"/>
                <w:sz w:val="22"/>
                <w:szCs w:val="22"/>
              </w:rPr>
              <w:t xml:space="preserve">31 </w:t>
            </w:r>
            <w:r w:rsidR="00CB6859" w:rsidRPr="00B058A7">
              <w:rPr>
                <w:rFonts w:ascii="Arial" w:hAnsi="Arial" w:cs="Arial"/>
                <w:sz w:val="22"/>
                <w:szCs w:val="22"/>
              </w:rPr>
              <w:t xml:space="preserve">March </w:t>
            </w:r>
            <w:r w:rsidR="00767629">
              <w:rPr>
                <w:rFonts w:ascii="Arial" w:hAnsi="Arial" w:cs="Arial"/>
                <w:sz w:val="22"/>
                <w:szCs w:val="22"/>
              </w:rPr>
              <w:t>2015</w:t>
            </w:r>
          </w:p>
        </w:tc>
      </w:tr>
      <w:tr w:rsidR="00CA6662" w:rsidRPr="00B058A7" w14:paraId="3965857F" w14:textId="77777777" w:rsidTr="00BF77C9">
        <w:tc>
          <w:tcPr>
            <w:tcW w:w="5397" w:type="dxa"/>
          </w:tcPr>
          <w:p w14:paraId="53CCE742"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Equities</w:t>
            </w:r>
          </w:p>
        </w:tc>
        <w:tc>
          <w:tcPr>
            <w:tcW w:w="1941" w:type="dxa"/>
          </w:tcPr>
          <w:p w14:paraId="76D09F99" w14:textId="77777777" w:rsidR="00CA6662" w:rsidRPr="00B058A7" w:rsidRDefault="00A97019">
            <w:pPr>
              <w:jc w:val="right"/>
              <w:rPr>
                <w:rFonts w:ascii="Arial" w:hAnsi="Arial" w:cs="Arial"/>
                <w:sz w:val="22"/>
                <w:szCs w:val="22"/>
              </w:rPr>
            </w:pPr>
            <w:r>
              <w:rPr>
                <w:rFonts w:ascii="Arial" w:hAnsi="Arial" w:cs="Arial"/>
                <w:sz w:val="22"/>
                <w:szCs w:val="22"/>
              </w:rPr>
              <w:t>51.8% to 75.0%</w:t>
            </w:r>
          </w:p>
        </w:tc>
        <w:tc>
          <w:tcPr>
            <w:tcW w:w="1842" w:type="dxa"/>
          </w:tcPr>
          <w:p w14:paraId="3C879B81" w14:textId="77777777" w:rsidR="00CA6662" w:rsidRPr="00B058A7" w:rsidRDefault="00DF3AF3" w:rsidP="00DF3AF3">
            <w:pPr>
              <w:pStyle w:val="Thead"/>
              <w:spacing w:after="60"/>
              <w:ind w:right="0"/>
              <w:rPr>
                <w:rFonts w:ascii="Arial" w:hAnsi="Arial" w:cs="Arial"/>
                <w:b w:val="0"/>
                <w:sz w:val="22"/>
                <w:szCs w:val="22"/>
              </w:rPr>
            </w:pPr>
            <w:r>
              <w:rPr>
                <w:rFonts w:ascii="Arial" w:hAnsi="Arial" w:cs="Arial"/>
                <w:b w:val="0"/>
                <w:sz w:val="22"/>
                <w:szCs w:val="22"/>
              </w:rPr>
              <w:t>53</w:t>
            </w:r>
            <w:r w:rsidR="00CA6662" w:rsidRPr="00B058A7">
              <w:rPr>
                <w:rFonts w:ascii="Arial" w:hAnsi="Arial" w:cs="Arial"/>
                <w:b w:val="0"/>
                <w:sz w:val="22"/>
                <w:szCs w:val="22"/>
              </w:rPr>
              <w:t>.</w:t>
            </w:r>
            <w:r>
              <w:rPr>
                <w:rFonts w:ascii="Arial" w:hAnsi="Arial" w:cs="Arial"/>
                <w:b w:val="0"/>
                <w:sz w:val="22"/>
                <w:szCs w:val="22"/>
              </w:rPr>
              <w:t>9</w:t>
            </w:r>
            <w:r w:rsidR="00CA6662" w:rsidRPr="00B058A7">
              <w:rPr>
                <w:rFonts w:ascii="Arial" w:hAnsi="Arial" w:cs="Arial"/>
                <w:b w:val="0"/>
                <w:sz w:val="22"/>
                <w:szCs w:val="22"/>
              </w:rPr>
              <w:t>% to 78.0%</w:t>
            </w:r>
          </w:p>
        </w:tc>
      </w:tr>
      <w:tr w:rsidR="00CA6662" w:rsidRPr="00B058A7" w14:paraId="739AD906" w14:textId="77777777" w:rsidTr="00BF77C9">
        <w:tc>
          <w:tcPr>
            <w:tcW w:w="5397" w:type="dxa"/>
          </w:tcPr>
          <w:p w14:paraId="06BF269E"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Bonds (HR)</w:t>
            </w:r>
          </w:p>
        </w:tc>
        <w:tc>
          <w:tcPr>
            <w:tcW w:w="1941" w:type="dxa"/>
          </w:tcPr>
          <w:p w14:paraId="6E3927D4" w14:textId="77777777" w:rsidR="00CA6662" w:rsidRPr="00B058A7" w:rsidRDefault="00A97019">
            <w:pPr>
              <w:jc w:val="right"/>
              <w:rPr>
                <w:rFonts w:ascii="Arial" w:hAnsi="Arial" w:cs="Arial"/>
                <w:sz w:val="22"/>
                <w:szCs w:val="22"/>
              </w:rPr>
            </w:pPr>
            <w:r>
              <w:rPr>
                <w:rFonts w:ascii="Arial" w:hAnsi="Arial" w:cs="Arial"/>
                <w:sz w:val="22"/>
                <w:szCs w:val="22"/>
              </w:rPr>
              <w:t>13.0%</w:t>
            </w:r>
          </w:p>
        </w:tc>
        <w:tc>
          <w:tcPr>
            <w:tcW w:w="1842" w:type="dxa"/>
          </w:tcPr>
          <w:p w14:paraId="21B9E535" w14:textId="77777777" w:rsidR="00CA6662" w:rsidRPr="00B058A7" w:rsidRDefault="00E57338" w:rsidP="00E57338">
            <w:pPr>
              <w:pStyle w:val="Thead"/>
              <w:spacing w:after="60"/>
              <w:ind w:right="0"/>
              <w:rPr>
                <w:rFonts w:ascii="Arial" w:hAnsi="Arial" w:cs="Arial"/>
                <w:b w:val="0"/>
                <w:sz w:val="22"/>
                <w:szCs w:val="22"/>
              </w:rPr>
            </w:pPr>
            <w:r>
              <w:rPr>
                <w:rFonts w:ascii="Arial" w:hAnsi="Arial" w:cs="Arial"/>
                <w:b w:val="0"/>
                <w:sz w:val="22"/>
                <w:szCs w:val="22"/>
              </w:rPr>
              <w:t>12.0</w:t>
            </w:r>
            <w:r w:rsidR="00CA6662" w:rsidRPr="00B058A7">
              <w:rPr>
                <w:rFonts w:ascii="Arial" w:hAnsi="Arial" w:cs="Arial"/>
                <w:b w:val="0"/>
                <w:sz w:val="22"/>
                <w:szCs w:val="22"/>
              </w:rPr>
              <w:t>%</w:t>
            </w:r>
          </w:p>
        </w:tc>
      </w:tr>
      <w:tr w:rsidR="00CA6662" w:rsidRPr="00B058A7" w14:paraId="6ACCE188" w14:textId="77777777" w:rsidTr="00BF77C9">
        <w:tc>
          <w:tcPr>
            <w:tcW w:w="5397" w:type="dxa"/>
          </w:tcPr>
          <w:p w14:paraId="1684B2EB"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Government Bonds (M)</w:t>
            </w:r>
          </w:p>
        </w:tc>
        <w:tc>
          <w:tcPr>
            <w:tcW w:w="1941" w:type="dxa"/>
          </w:tcPr>
          <w:p w14:paraId="7BD09F09" w14:textId="77777777" w:rsidR="00CA6662" w:rsidRPr="00B058A7" w:rsidRDefault="00A97019" w:rsidP="009455B3">
            <w:pPr>
              <w:jc w:val="right"/>
              <w:rPr>
                <w:rFonts w:ascii="Arial" w:hAnsi="Arial" w:cs="Arial"/>
                <w:sz w:val="22"/>
                <w:szCs w:val="22"/>
              </w:rPr>
            </w:pPr>
            <w:r>
              <w:rPr>
                <w:rFonts w:ascii="Arial" w:hAnsi="Arial" w:cs="Arial"/>
                <w:sz w:val="22"/>
                <w:szCs w:val="22"/>
              </w:rPr>
              <w:t>4.6%</w:t>
            </w:r>
          </w:p>
        </w:tc>
        <w:tc>
          <w:tcPr>
            <w:tcW w:w="1842" w:type="dxa"/>
          </w:tcPr>
          <w:p w14:paraId="0D7208EB" w14:textId="77777777" w:rsidR="00CA6662" w:rsidRPr="00B058A7" w:rsidRDefault="00CA6662" w:rsidP="00E57338">
            <w:pPr>
              <w:pStyle w:val="Thead"/>
              <w:spacing w:after="60"/>
              <w:ind w:right="0"/>
              <w:rPr>
                <w:rFonts w:ascii="Arial" w:hAnsi="Arial" w:cs="Arial"/>
                <w:b w:val="0"/>
                <w:sz w:val="22"/>
                <w:szCs w:val="22"/>
              </w:rPr>
            </w:pPr>
            <w:r w:rsidRPr="00B058A7">
              <w:rPr>
                <w:rFonts w:ascii="Arial" w:hAnsi="Arial" w:cs="Arial"/>
                <w:b w:val="0"/>
                <w:sz w:val="22"/>
                <w:szCs w:val="22"/>
              </w:rPr>
              <w:t>1</w:t>
            </w:r>
            <w:r w:rsidR="00E57338">
              <w:rPr>
                <w:rFonts w:ascii="Arial" w:hAnsi="Arial" w:cs="Arial"/>
                <w:b w:val="0"/>
                <w:sz w:val="22"/>
                <w:szCs w:val="22"/>
              </w:rPr>
              <w:t>4</w:t>
            </w:r>
            <w:r w:rsidRPr="00B058A7">
              <w:rPr>
                <w:rFonts w:ascii="Arial" w:hAnsi="Arial" w:cs="Arial"/>
                <w:b w:val="0"/>
                <w:sz w:val="22"/>
                <w:szCs w:val="22"/>
              </w:rPr>
              <w:t>.</w:t>
            </w:r>
            <w:r w:rsidR="00E57338">
              <w:rPr>
                <w:rFonts w:ascii="Arial" w:hAnsi="Arial" w:cs="Arial"/>
                <w:b w:val="0"/>
                <w:sz w:val="22"/>
                <w:szCs w:val="22"/>
              </w:rPr>
              <w:t>8</w:t>
            </w:r>
            <w:r w:rsidRPr="00B058A7">
              <w:rPr>
                <w:rFonts w:ascii="Arial" w:hAnsi="Arial" w:cs="Arial"/>
                <w:b w:val="0"/>
                <w:sz w:val="22"/>
                <w:szCs w:val="22"/>
              </w:rPr>
              <w:t xml:space="preserve">% </w:t>
            </w:r>
          </w:p>
        </w:tc>
      </w:tr>
      <w:tr w:rsidR="00CA6662" w:rsidRPr="00B058A7" w14:paraId="49B378F6" w14:textId="77777777" w:rsidTr="00BF77C9">
        <w:tc>
          <w:tcPr>
            <w:tcW w:w="5397" w:type="dxa"/>
          </w:tcPr>
          <w:p w14:paraId="50F50728"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Other Bonds (M)</w:t>
            </w:r>
          </w:p>
        </w:tc>
        <w:tc>
          <w:tcPr>
            <w:tcW w:w="1941" w:type="dxa"/>
          </w:tcPr>
          <w:p w14:paraId="632060F9" w14:textId="77777777" w:rsidR="00CA6662" w:rsidRPr="00B058A7" w:rsidRDefault="00A97019" w:rsidP="009455B3">
            <w:pPr>
              <w:jc w:val="right"/>
              <w:rPr>
                <w:rFonts w:ascii="Arial" w:hAnsi="Arial" w:cs="Arial"/>
                <w:sz w:val="22"/>
                <w:szCs w:val="22"/>
              </w:rPr>
            </w:pPr>
            <w:r>
              <w:rPr>
                <w:rFonts w:ascii="Arial" w:hAnsi="Arial" w:cs="Arial"/>
                <w:sz w:val="22"/>
                <w:szCs w:val="22"/>
              </w:rPr>
              <w:t>11.3%</w:t>
            </w:r>
          </w:p>
        </w:tc>
        <w:tc>
          <w:tcPr>
            <w:tcW w:w="1842" w:type="dxa"/>
          </w:tcPr>
          <w:p w14:paraId="6C350952" w14:textId="77777777" w:rsidR="00CA6662" w:rsidRPr="00B058A7" w:rsidRDefault="00CA6662" w:rsidP="009455B3">
            <w:pPr>
              <w:pStyle w:val="Thead"/>
              <w:spacing w:after="60"/>
              <w:ind w:right="0"/>
              <w:rPr>
                <w:rFonts w:ascii="Arial" w:hAnsi="Arial" w:cs="Arial"/>
                <w:b w:val="0"/>
                <w:sz w:val="22"/>
                <w:szCs w:val="22"/>
              </w:rPr>
            </w:pPr>
            <w:r w:rsidRPr="00B058A7">
              <w:rPr>
                <w:rFonts w:ascii="Arial" w:hAnsi="Arial" w:cs="Arial"/>
                <w:b w:val="0"/>
                <w:sz w:val="22"/>
                <w:szCs w:val="22"/>
              </w:rPr>
              <w:t xml:space="preserve">2.6% </w:t>
            </w:r>
          </w:p>
        </w:tc>
      </w:tr>
      <w:tr w:rsidR="00CA6662" w:rsidRPr="00B058A7" w14:paraId="1FC937C9" w14:textId="77777777" w:rsidTr="00BF77C9">
        <w:tc>
          <w:tcPr>
            <w:tcW w:w="5397" w:type="dxa"/>
          </w:tcPr>
          <w:p w14:paraId="05345E0C"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Property</w:t>
            </w:r>
          </w:p>
        </w:tc>
        <w:tc>
          <w:tcPr>
            <w:tcW w:w="1941" w:type="dxa"/>
          </w:tcPr>
          <w:p w14:paraId="45089C52" w14:textId="77777777" w:rsidR="00CA6662" w:rsidRPr="00B058A7" w:rsidRDefault="00A97019" w:rsidP="00A0062F">
            <w:pPr>
              <w:jc w:val="right"/>
              <w:rPr>
                <w:rFonts w:ascii="Arial" w:hAnsi="Arial" w:cs="Arial"/>
                <w:sz w:val="22"/>
                <w:szCs w:val="22"/>
              </w:rPr>
            </w:pPr>
            <w:r>
              <w:rPr>
                <w:rFonts w:ascii="Arial" w:hAnsi="Arial" w:cs="Arial"/>
                <w:sz w:val="22"/>
                <w:szCs w:val="22"/>
              </w:rPr>
              <w:t>8.9% to 11.0%</w:t>
            </w:r>
          </w:p>
        </w:tc>
        <w:tc>
          <w:tcPr>
            <w:tcW w:w="1842" w:type="dxa"/>
          </w:tcPr>
          <w:p w14:paraId="7661C4D6" w14:textId="77777777" w:rsidR="00CA6662" w:rsidRPr="00B058A7" w:rsidRDefault="00E57338" w:rsidP="00E57338">
            <w:pPr>
              <w:pStyle w:val="Thead"/>
              <w:spacing w:after="60"/>
              <w:ind w:right="0"/>
              <w:rPr>
                <w:rFonts w:ascii="Arial" w:hAnsi="Arial" w:cs="Arial"/>
                <w:b w:val="0"/>
                <w:sz w:val="22"/>
                <w:szCs w:val="22"/>
              </w:rPr>
            </w:pPr>
            <w:r>
              <w:rPr>
                <w:rFonts w:ascii="Arial" w:hAnsi="Arial" w:cs="Arial"/>
                <w:b w:val="0"/>
                <w:sz w:val="22"/>
                <w:szCs w:val="22"/>
              </w:rPr>
              <w:t>9.0% to 10</w:t>
            </w:r>
            <w:r w:rsidR="00CA6662" w:rsidRPr="00B058A7">
              <w:rPr>
                <w:rFonts w:ascii="Arial" w:hAnsi="Arial" w:cs="Arial"/>
                <w:b w:val="0"/>
                <w:sz w:val="22"/>
                <w:szCs w:val="22"/>
              </w:rPr>
              <w:t>.</w:t>
            </w:r>
            <w:r>
              <w:rPr>
                <w:rFonts w:ascii="Arial" w:hAnsi="Arial" w:cs="Arial"/>
                <w:b w:val="0"/>
                <w:sz w:val="22"/>
                <w:szCs w:val="22"/>
              </w:rPr>
              <w:t>8</w:t>
            </w:r>
            <w:r w:rsidR="00CA6662" w:rsidRPr="00B058A7">
              <w:rPr>
                <w:rFonts w:ascii="Arial" w:hAnsi="Arial" w:cs="Arial"/>
                <w:b w:val="0"/>
                <w:sz w:val="22"/>
                <w:szCs w:val="22"/>
              </w:rPr>
              <w:t xml:space="preserve">% </w:t>
            </w:r>
          </w:p>
        </w:tc>
      </w:tr>
      <w:tr w:rsidR="00CA6662" w:rsidRPr="00B058A7" w14:paraId="17E466F0" w14:textId="77777777" w:rsidTr="00BF77C9">
        <w:tc>
          <w:tcPr>
            <w:tcW w:w="5397" w:type="dxa"/>
          </w:tcPr>
          <w:p w14:paraId="056DDF2F"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Cash</w:t>
            </w:r>
          </w:p>
        </w:tc>
        <w:tc>
          <w:tcPr>
            <w:tcW w:w="1941" w:type="dxa"/>
          </w:tcPr>
          <w:p w14:paraId="6317B449" w14:textId="77777777" w:rsidR="00CA6662" w:rsidRPr="00B058A7" w:rsidRDefault="00A97019">
            <w:pPr>
              <w:jc w:val="right"/>
              <w:rPr>
                <w:rFonts w:ascii="Arial" w:hAnsi="Arial" w:cs="Arial"/>
                <w:sz w:val="22"/>
                <w:szCs w:val="22"/>
              </w:rPr>
            </w:pPr>
            <w:r>
              <w:rPr>
                <w:rFonts w:ascii="Arial" w:hAnsi="Arial" w:cs="Arial"/>
                <w:sz w:val="22"/>
                <w:szCs w:val="22"/>
              </w:rPr>
              <w:t>1.0% to 3.4%</w:t>
            </w:r>
          </w:p>
        </w:tc>
        <w:tc>
          <w:tcPr>
            <w:tcW w:w="1842" w:type="dxa"/>
          </w:tcPr>
          <w:p w14:paraId="1F6C46CA" w14:textId="77777777" w:rsidR="00CA6662" w:rsidRPr="00B058A7" w:rsidRDefault="00E57338" w:rsidP="00BC7925">
            <w:pPr>
              <w:pStyle w:val="Thead"/>
              <w:spacing w:after="60"/>
              <w:ind w:right="0"/>
              <w:rPr>
                <w:rFonts w:ascii="Arial" w:hAnsi="Arial" w:cs="Arial"/>
                <w:b w:val="0"/>
                <w:sz w:val="22"/>
                <w:szCs w:val="22"/>
              </w:rPr>
            </w:pPr>
            <w:r w:rsidRPr="00E57338">
              <w:rPr>
                <w:rFonts w:ascii="Arial" w:hAnsi="Arial" w:cs="Arial"/>
                <w:b w:val="0"/>
                <w:sz w:val="22"/>
                <w:szCs w:val="22"/>
              </w:rPr>
              <w:t>1.0% to 3.0%</w:t>
            </w:r>
          </w:p>
        </w:tc>
      </w:tr>
      <w:tr w:rsidR="00CA6662" w:rsidRPr="00B058A7" w14:paraId="774FA3AC" w14:textId="77777777" w:rsidTr="00BF77C9">
        <w:tc>
          <w:tcPr>
            <w:tcW w:w="5397" w:type="dxa"/>
          </w:tcPr>
          <w:p w14:paraId="304DB777"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Other (M)</w:t>
            </w:r>
          </w:p>
        </w:tc>
        <w:tc>
          <w:tcPr>
            <w:tcW w:w="1941" w:type="dxa"/>
          </w:tcPr>
          <w:p w14:paraId="30842580" w14:textId="77777777" w:rsidR="00CA6662" w:rsidRPr="00B058A7" w:rsidRDefault="00A97019" w:rsidP="009455B3">
            <w:pPr>
              <w:jc w:val="right"/>
              <w:rPr>
                <w:rFonts w:ascii="Arial" w:hAnsi="Arial" w:cs="Arial"/>
                <w:sz w:val="22"/>
                <w:szCs w:val="22"/>
              </w:rPr>
            </w:pPr>
            <w:r>
              <w:rPr>
                <w:rFonts w:ascii="Arial" w:hAnsi="Arial" w:cs="Arial"/>
                <w:sz w:val="22"/>
                <w:szCs w:val="22"/>
              </w:rPr>
              <w:t>20.0%</w:t>
            </w:r>
          </w:p>
        </w:tc>
        <w:tc>
          <w:tcPr>
            <w:tcW w:w="1842" w:type="dxa"/>
          </w:tcPr>
          <w:p w14:paraId="589F6E19" w14:textId="77777777" w:rsidR="00CA6662" w:rsidRPr="00B058A7" w:rsidRDefault="00E57338" w:rsidP="009455B3">
            <w:pPr>
              <w:pStyle w:val="Thead"/>
              <w:spacing w:after="60"/>
              <w:ind w:right="0"/>
              <w:rPr>
                <w:rFonts w:ascii="Arial" w:hAnsi="Arial" w:cs="Arial"/>
                <w:b w:val="0"/>
                <w:sz w:val="22"/>
                <w:szCs w:val="22"/>
              </w:rPr>
            </w:pPr>
            <w:r w:rsidRPr="00E57338">
              <w:rPr>
                <w:rFonts w:ascii="Arial" w:hAnsi="Arial" w:cs="Arial"/>
                <w:b w:val="0"/>
                <w:sz w:val="22"/>
                <w:szCs w:val="22"/>
              </w:rPr>
              <w:t>14.9</w:t>
            </w:r>
            <w:r w:rsidR="00CA6662" w:rsidRPr="00B058A7">
              <w:rPr>
                <w:rFonts w:ascii="Arial" w:hAnsi="Arial" w:cs="Arial"/>
                <w:b w:val="0"/>
                <w:sz w:val="22"/>
                <w:szCs w:val="22"/>
              </w:rPr>
              <w:t xml:space="preserve">% </w:t>
            </w:r>
          </w:p>
        </w:tc>
      </w:tr>
    </w:tbl>
    <w:p w14:paraId="45470195" w14:textId="77777777" w:rsidR="0095713A" w:rsidRPr="00B058A7" w:rsidRDefault="0095713A" w:rsidP="000B031F">
      <w:pPr>
        <w:pStyle w:val="NormalIndent"/>
        <w:tabs>
          <w:tab w:val="left" w:pos="284"/>
          <w:tab w:val="left" w:pos="426"/>
        </w:tabs>
        <w:spacing w:before="60" w:after="0"/>
        <w:ind w:left="0"/>
        <w:outlineLvl w:val="0"/>
        <w:rPr>
          <w:rFonts w:ascii="Arial" w:hAnsi="Arial" w:cs="Arial"/>
          <w:b/>
          <w:sz w:val="22"/>
          <w:szCs w:val="22"/>
        </w:rPr>
      </w:pPr>
      <w:r w:rsidRPr="00B058A7">
        <w:rPr>
          <w:rFonts w:ascii="Arial" w:hAnsi="Arial" w:cs="Arial"/>
          <w:b/>
          <w:sz w:val="22"/>
          <w:szCs w:val="22"/>
        </w:rPr>
        <w:t>a)    Actuarial assumptions</w:t>
      </w:r>
    </w:p>
    <w:p w14:paraId="501493F5" w14:textId="77777777" w:rsidR="0095713A" w:rsidRPr="00B058A7" w:rsidRDefault="0095713A" w:rsidP="000B031F">
      <w:pPr>
        <w:pStyle w:val="NormalIndent"/>
        <w:tabs>
          <w:tab w:val="left" w:pos="567"/>
        </w:tabs>
        <w:spacing w:before="60" w:after="0"/>
        <w:ind w:left="0"/>
        <w:outlineLvl w:val="0"/>
        <w:rPr>
          <w:rFonts w:ascii="Arial" w:hAnsi="Arial" w:cs="Arial"/>
          <w:sz w:val="22"/>
          <w:szCs w:val="22"/>
        </w:rPr>
      </w:pPr>
      <w:r w:rsidRPr="003E7B56">
        <w:rPr>
          <w:rFonts w:ascii="Arial" w:hAnsi="Arial" w:cs="Arial"/>
          <w:sz w:val="22"/>
          <w:szCs w:val="22"/>
        </w:rPr>
        <w:t xml:space="preserve">Full actuarial valuations were carried out at </w:t>
      </w:r>
      <w:r w:rsidR="006264C4" w:rsidRPr="003E7B56">
        <w:rPr>
          <w:rFonts w:ascii="Arial" w:hAnsi="Arial" w:cs="Arial"/>
          <w:sz w:val="22"/>
          <w:szCs w:val="22"/>
        </w:rPr>
        <w:t>31 March 2013</w:t>
      </w:r>
      <w:r w:rsidRPr="003E7B56">
        <w:rPr>
          <w:rFonts w:ascii="Arial" w:hAnsi="Arial" w:cs="Arial"/>
          <w:sz w:val="22"/>
          <w:szCs w:val="22"/>
        </w:rPr>
        <w:t xml:space="preserve"> and updated to 31 </w:t>
      </w:r>
      <w:r w:rsidR="00CB6859" w:rsidRPr="003E7B56">
        <w:rPr>
          <w:rFonts w:ascii="Arial" w:hAnsi="Arial" w:cs="Arial"/>
          <w:sz w:val="22"/>
          <w:szCs w:val="22"/>
        </w:rPr>
        <w:t xml:space="preserve">March </w:t>
      </w:r>
      <w:r w:rsidR="00767629" w:rsidRPr="003E7B56">
        <w:rPr>
          <w:rFonts w:ascii="Arial" w:hAnsi="Arial" w:cs="Arial"/>
          <w:sz w:val="22"/>
          <w:szCs w:val="22"/>
        </w:rPr>
        <w:t>2016</w:t>
      </w:r>
      <w:r w:rsidRPr="003E7B56">
        <w:rPr>
          <w:rFonts w:ascii="Arial" w:hAnsi="Arial" w:cs="Arial"/>
          <w:sz w:val="22"/>
          <w:szCs w:val="22"/>
        </w:rPr>
        <w:t xml:space="preserve"> by qualified independent actuaries.</w:t>
      </w:r>
      <w:r w:rsidR="00FB1FC3" w:rsidRPr="003E7B56">
        <w:rPr>
          <w:rFonts w:ascii="Arial" w:hAnsi="Arial" w:cs="Arial"/>
          <w:sz w:val="22"/>
          <w:szCs w:val="22"/>
        </w:rPr>
        <w:t xml:space="preserve"> The next Triennial valuation </w:t>
      </w:r>
      <w:r w:rsidR="006264C4" w:rsidRPr="003E7B56">
        <w:rPr>
          <w:rFonts w:ascii="Arial" w:hAnsi="Arial" w:cs="Arial"/>
          <w:sz w:val="22"/>
          <w:szCs w:val="22"/>
        </w:rPr>
        <w:t>will be</w:t>
      </w:r>
      <w:r w:rsidR="00FB1FC3" w:rsidRPr="003E7B56">
        <w:rPr>
          <w:rFonts w:ascii="Arial" w:hAnsi="Arial" w:cs="Arial"/>
          <w:sz w:val="22"/>
          <w:szCs w:val="22"/>
        </w:rPr>
        <w:t xml:space="preserve"> </w:t>
      </w:r>
      <w:r w:rsidR="006264C4" w:rsidRPr="003E7B56">
        <w:rPr>
          <w:rFonts w:ascii="Arial" w:hAnsi="Arial" w:cs="Arial"/>
          <w:sz w:val="22"/>
          <w:szCs w:val="22"/>
        </w:rPr>
        <w:t xml:space="preserve">as at </w:t>
      </w:r>
      <w:r w:rsidR="00FB1FC3" w:rsidRPr="003E7B56">
        <w:rPr>
          <w:rFonts w:ascii="Arial" w:hAnsi="Arial" w:cs="Arial"/>
          <w:sz w:val="22"/>
          <w:szCs w:val="22"/>
        </w:rPr>
        <w:t xml:space="preserve">31 </w:t>
      </w:r>
      <w:r w:rsidR="00CB6859" w:rsidRPr="003E7B56">
        <w:rPr>
          <w:rFonts w:ascii="Arial" w:hAnsi="Arial" w:cs="Arial"/>
          <w:sz w:val="22"/>
          <w:szCs w:val="22"/>
        </w:rPr>
        <w:t>March</w:t>
      </w:r>
      <w:r w:rsidR="001A12E0" w:rsidRPr="003E7B56">
        <w:rPr>
          <w:rFonts w:ascii="Arial" w:hAnsi="Arial" w:cs="Arial"/>
          <w:sz w:val="22"/>
          <w:szCs w:val="22"/>
        </w:rPr>
        <w:t xml:space="preserve"> 2016</w:t>
      </w:r>
      <w:r w:rsidR="00FB1FC3" w:rsidRPr="003E7B56">
        <w:rPr>
          <w:rFonts w:ascii="Arial" w:hAnsi="Arial" w:cs="Arial"/>
          <w:sz w:val="22"/>
          <w:szCs w:val="22"/>
        </w:rPr>
        <w:t>.</w:t>
      </w:r>
    </w:p>
    <w:p w14:paraId="407D0E3F" w14:textId="77777777" w:rsidR="0095713A" w:rsidRPr="00B058A7" w:rsidRDefault="0095713A" w:rsidP="000B031F">
      <w:pPr>
        <w:pStyle w:val="NormalIndent"/>
        <w:spacing w:before="120"/>
        <w:ind w:left="0"/>
        <w:rPr>
          <w:rFonts w:ascii="Arial" w:hAnsi="Arial" w:cs="Arial"/>
          <w:sz w:val="22"/>
          <w:szCs w:val="22"/>
        </w:rPr>
      </w:pPr>
      <w:r w:rsidRPr="00B058A7">
        <w:rPr>
          <w:rFonts w:ascii="Arial" w:hAnsi="Arial" w:cs="Arial"/>
          <w:sz w:val="22"/>
          <w:szCs w:val="22"/>
        </w:rPr>
        <w:t>The range of assumptions used by the actuaries w</w:t>
      </w:r>
      <w:r w:rsidR="000F1575" w:rsidRPr="00B058A7">
        <w:rPr>
          <w:rFonts w:ascii="Arial" w:hAnsi="Arial" w:cs="Arial"/>
          <w:sz w:val="22"/>
          <w:szCs w:val="22"/>
        </w:rPr>
        <w:t>as</w:t>
      </w:r>
      <w:r w:rsidRPr="00B058A7">
        <w:rPr>
          <w:rFonts w:ascii="Arial" w:hAnsi="Arial" w:cs="Arial"/>
          <w:sz w:val="22"/>
          <w:szCs w:val="22"/>
        </w:rPr>
        <w:t>:</w:t>
      </w:r>
    </w:p>
    <w:tbl>
      <w:tblPr>
        <w:tblW w:w="9185" w:type="dxa"/>
        <w:tblLayout w:type="fixed"/>
        <w:tblLook w:val="0000" w:firstRow="0" w:lastRow="0" w:firstColumn="0" w:lastColumn="0" w:noHBand="0" w:noVBand="0"/>
      </w:tblPr>
      <w:tblGrid>
        <w:gridCol w:w="5490"/>
        <w:gridCol w:w="1890"/>
        <w:gridCol w:w="1805"/>
      </w:tblGrid>
      <w:tr w:rsidR="0095713A" w:rsidRPr="00B058A7" w14:paraId="2938531E" w14:textId="77777777" w:rsidTr="003B16FC">
        <w:trPr>
          <w:trHeight w:val="702"/>
        </w:trPr>
        <w:tc>
          <w:tcPr>
            <w:tcW w:w="5490" w:type="dxa"/>
          </w:tcPr>
          <w:p w14:paraId="1898647A" w14:textId="77777777" w:rsidR="0095713A" w:rsidRPr="00B058A7" w:rsidRDefault="0095713A" w:rsidP="000D0795">
            <w:pPr>
              <w:pStyle w:val="Tindent"/>
              <w:rPr>
                <w:rFonts w:ascii="Arial" w:hAnsi="Arial" w:cs="Arial"/>
                <w:b/>
                <w:sz w:val="22"/>
                <w:szCs w:val="22"/>
              </w:rPr>
            </w:pPr>
          </w:p>
          <w:p w14:paraId="29534AC7" w14:textId="77777777" w:rsidR="0095713A" w:rsidRPr="00B058A7" w:rsidRDefault="0095713A" w:rsidP="000D0795">
            <w:pPr>
              <w:pStyle w:val="Tindent"/>
              <w:rPr>
                <w:rFonts w:ascii="Arial" w:hAnsi="Arial" w:cs="Arial"/>
                <w:b/>
                <w:sz w:val="22"/>
                <w:szCs w:val="22"/>
              </w:rPr>
            </w:pPr>
          </w:p>
          <w:p w14:paraId="7B687F71" w14:textId="77777777" w:rsidR="0095713A" w:rsidRPr="00B058A7" w:rsidRDefault="0095713A" w:rsidP="000D0795">
            <w:pPr>
              <w:pStyle w:val="Thead"/>
              <w:rPr>
                <w:rFonts w:ascii="Arial" w:hAnsi="Arial" w:cs="Arial"/>
                <w:sz w:val="22"/>
                <w:szCs w:val="22"/>
              </w:rPr>
            </w:pPr>
          </w:p>
        </w:tc>
        <w:tc>
          <w:tcPr>
            <w:tcW w:w="1890" w:type="dxa"/>
          </w:tcPr>
          <w:p w14:paraId="72EE195E" w14:textId="77777777" w:rsidR="0095713A" w:rsidRPr="00B058A7" w:rsidRDefault="0095713A" w:rsidP="000D0795">
            <w:pPr>
              <w:pStyle w:val="Thead"/>
              <w:rPr>
                <w:rFonts w:ascii="Arial" w:hAnsi="Arial" w:cs="Arial"/>
                <w:sz w:val="22"/>
                <w:szCs w:val="22"/>
              </w:rPr>
            </w:pPr>
            <w:r w:rsidRPr="00B058A7">
              <w:rPr>
                <w:rFonts w:ascii="Arial" w:hAnsi="Arial" w:cs="Arial"/>
                <w:sz w:val="22"/>
                <w:szCs w:val="22"/>
              </w:rPr>
              <w:t xml:space="preserve">31 </w:t>
            </w:r>
            <w:r w:rsidR="00CB6859" w:rsidRPr="00B058A7">
              <w:rPr>
                <w:rFonts w:ascii="Arial" w:hAnsi="Arial" w:cs="Arial"/>
                <w:sz w:val="22"/>
                <w:szCs w:val="22"/>
              </w:rPr>
              <w:t xml:space="preserve">March </w:t>
            </w:r>
            <w:r w:rsidR="00767629">
              <w:rPr>
                <w:rFonts w:ascii="Arial" w:hAnsi="Arial" w:cs="Arial"/>
                <w:sz w:val="22"/>
                <w:szCs w:val="22"/>
              </w:rPr>
              <w:t>2016</w:t>
            </w:r>
          </w:p>
          <w:p w14:paraId="33502D26" w14:textId="77777777" w:rsidR="0095713A" w:rsidRPr="00B058A7" w:rsidRDefault="0095713A" w:rsidP="000D0795">
            <w:pPr>
              <w:pStyle w:val="Thead"/>
              <w:rPr>
                <w:rFonts w:ascii="Arial" w:hAnsi="Arial" w:cs="Arial"/>
                <w:sz w:val="22"/>
                <w:szCs w:val="22"/>
              </w:rPr>
            </w:pPr>
            <w:r w:rsidRPr="00B058A7">
              <w:rPr>
                <w:rFonts w:ascii="Arial" w:hAnsi="Arial" w:cs="Arial"/>
                <w:sz w:val="22"/>
                <w:szCs w:val="22"/>
              </w:rPr>
              <w:t>% per annum</w:t>
            </w:r>
          </w:p>
        </w:tc>
        <w:tc>
          <w:tcPr>
            <w:tcW w:w="1805" w:type="dxa"/>
          </w:tcPr>
          <w:p w14:paraId="25E0EA57" w14:textId="77777777" w:rsidR="0095713A" w:rsidRPr="00B058A7" w:rsidRDefault="0095713A" w:rsidP="002027EA">
            <w:pPr>
              <w:pStyle w:val="Thead"/>
              <w:tabs>
                <w:tab w:val="left" w:pos="1957"/>
              </w:tabs>
              <w:ind w:left="539" w:hanging="964"/>
              <w:rPr>
                <w:rFonts w:ascii="Arial" w:hAnsi="Arial" w:cs="Arial"/>
                <w:sz w:val="22"/>
                <w:szCs w:val="22"/>
              </w:rPr>
            </w:pPr>
            <w:r w:rsidRPr="00B058A7">
              <w:rPr>
                <w:rFonts w:ascii="Arial" w:hAnsi="Arial" w:cs="Arial"/>
                <w:sz w:val="22"/>
                <w:szCs w:val="22"/>
              </w:rPr>
              <w:t xml:space="preserve">31 </w:t>
            </w:r>
            <w:r w:rsidR="00CB6859" w:rsidRPr="00B058A7">
              <w:rPr>
                <w:rFonts w:ascii="Arial" w:hAnsi="Arial" w:cs="Arial"/>
                <w:sz w:val="22"/>
                <w:szCs w:val="22"/>
              </w:rPr>
              <w:t xml:space="preserve">March </w:t>
            </w:r>
            <w:r w:rsidR="00767629">
              <w:rPr>
                <w:rFonts w:ascii="Arial" w:hAnsi="Arial" w:cs="Arial"/>
                <w:sz w:val="22"/>
                <w:szCs w:val="22"/>
              </w:rPr>
              <w:t>2015</w:t>
            </w:r>
          </w:p>
          <w:p w14:paraId="408AD5C9" w14:textId="77777777" w:rsidR="0095713A" w:rsidRPr="00B058A7" w:rsidRDefault="0095713A" w:rsidP="002027EA">
            <w:pPr>
              <w:pStyle w:val="Thead"/>
              <w:tabs>
                <w:tab w:val="left" w:pos="1957"/>
              </w:tabs>
              <w:ind w:left="539" w:hanging="964"/>
              <w:rPr>
                <w:rFonts w:ascii="Arial" w:hAnsi="Arial" w:cs="Arial"/>
                <w:sz w:val="22"/>
                <w:szCs w:val="22"/>
              </w:rPr>
            </w:pPr>
            <w:r w:rsidRPr="00B058A7">
              <w:rPr>
                <w:rFonts w:ascii="Arial" w:hAnsi="Arial" w:cs="Arial"/>
                <w:sz w:val="22"/>
                <w:szCs w:val="22"/>
              </w:rPr>
              <w:t>% per annum</w:t>
            </w:r>
          </w:p>
        </w:tc>
      </w:tr>
      <w:tr w:rsidR="00CA6662" w:rsidRPr="00B058A7" w14:paraId="687457F7" w14:textId="77777777" w:rsidTr="00247999">
        <w:tc>
          <w:tcPr>
            <w:tcW w:w="5490" w:type="dxa"/>
          </w:tcPr>
          <w:p w14:paraId="70D96A3B" w14:textId="77777777" w:rsidR="00CA6662" w:rsidRPr="00B058A7" w:rsidRDefault="00CA6662" w:rsidP="000F1575">
            <w:pPr>
              <w:pStyle w:val="Tdec"/>
              <w:tabs>
                <w:tab w:val="clear" w:pos="993"/>
                <w:tab w:val="decimal" w:pos="1673"/>
              </w:tabs>
              <w:spacing w:after="60"/>
              <w:ind w:left="425" w:right="85"/>
              <w:rPr>
                <w:rFonts w:ascii="Arial" w:hAnsi="Arial" w:cs="Arial"/>
                <w:sz w:val="22"/>
                <w:szCs w:val="22"/>
              </w:rPr>
            </w:pPr>
            <w:r w:rsidRPr="00B058A7">
              <w:rPr>
                <w:rFonts w:ascii="Arial" w:hAnsi="Arial" w:cs="Arial"/>
                <w:sz w:val="22"/>
                <w:szCs w:val="22"/>
              </w:rPr>
              <w:t>Pension increase rate</w:t>
            </w:r>
          </w:p>
        </w:tc>
        <w:tc>
          <w:tcPr>
            <w:tcW w:w="1890" w:type="dxa"/>
            <w:vAlign w:val="bottom"/>
          </w:tcPr>
          <w:p w14:paraId="5FCD4C72" w14:textId="77777777" w:rsidR="00CA6662" w:rsidRPr="00B058A7" w:rsidRDefault="00A97019" w:rsidP="009455B3">
            <w:pPr>
              <w:pStyle w:val="Tdec"/>
              <w:tabs>
                <w:tab w:val="clear" w:pos="993"/>
              </w:tabs>
              <w:spacing w:after="60"/>
              <w:ind w:right="113"/>
              <w:jc w:val="right"/>
              <w:rPr>
                <w:rFonts w:ascii="Arial" w:hAnsi="Arial" w:cs="Arial"/>
                <w:sz w:val="22"/>
                <w:szCs w:val="22"/>
              </w:rPr>
            </w:pPr>
            <w:r>
              <w:rPr>
                <w:rFonts w:ascii="Arial" w:hAnsi="Arial" w:cs="Arial"/>
                <w:sz w:val="22"/>
                <w:szCs w:val="22"/>
              </w:rPr>
              <w:t>2.0% to 2.2%</w:t>
            </w:r>
          </w:p>
        </w:tc>
        <w:tc>
          <w:tcPr>
            <w:tcW w:w="1805" w:type="dxa"/>
            <w:vAlign w:val="bottom"/>
          </w:tcPr>
          <w:p w14:paraId="61FAAAB9" w14:textId="77777777" w:rsidR="00CA6662" w:rsidRPr="00B058A7" w:rsidRDefault="00E57338" w:rsidP="000F1575">
            <w:pPr>
              <w:pStyle w:val="Tdec"/>
              <w:tabs>
                <w:tab w:val="clear" w:pos="993"/>
              </w:tabs>
              <w:spacing w:after="60"/>
              <w:ind w:right="113"/>
              <w:jc w:val="right"/>
              <w:rPr>
                <w:rFonts w:ascii="Arial" w:hAnsi="Arial" w:cs="Arial"/>
                <w:sz w:val="22"/>
                <w:szCs w:val="22"/>
              </w:rPr>
            </w:pPr>
            <w:r w:rsidRPr="00E57338">
              <w:rPr>
                <w:rFonts w:ascii="Arial" w:hAnsi="Arial" w:cs="Arial"/>
                <w:sz w:val="22"/>
                <w:szCs w:val="22"/>
              </w:rPr>
              <w:t>2.0% to 2.4%</w:t>
            </w:r>
          </w:p>
        </w:tc>
      </w:tr>
      <w:tr w:rsidR="00CA6662" w:rsidRPr="00B058A7" w14:paraId="7F8660E2" w14:textId="77777777" w:rsidTr="00247999">
        <w:tc>
          <w:tcPr>
            <w:tcW w:w="5490" w:type="dxa"/>
          </w:tcPr>
          <w:p w14:paraId="525F99FD" w14:textId="77777777" w:rsidR="00CA6662" w:rsidRPr="00B058A7" w:rsidRDefault="00CA6662" w:rsidP="000F1575">
            <w:pPr>
              <w:pStyle w:val="Tdec"/>
              <w:tabs>
                <w:tab w:val="clear" w:pos="993"/>
                <w:tab w:val="decimal" w:pos="1673"/>
              </w:tabs>
              <w:spacing w:after="60"/>
              <w:ind w:left="425" w:right="85"/>
              <w:rPr>
                <w:rFonts w:ascii="Arial" w:hAnsi="Arial" w:cs="Arial"/>
                <w:sz w:val="22"/>
                <w:szCs w:val="22"/>
              </w:rPr>
            </w:pPr>
            <w:r w:rsidRPr="00B058A7">
              <w:rPr>
                <w:rFonts w:ascii="Arial" w:hAnsi="Arial" w:cs="Arial"/>
                <w:sz w:val="22"/>
                <w:szCs w:val="22"/>
              </w:rPr>
              <w:t xml:space="preserve">Salary increase rate </w:t>
            </w:r>
          </w:p>
        </w:tc>
        <w:tc>
          <w:tcPr>
            <w:tcW w:w="1890" w:type="dxa"/>
            <w:vAlign w:val="bottom"/>
          </w:tcPr>
          <w:p w14:paraId="38A35108" w14:textId="77777777" w:rsidR="00CA6662" w:rsidRPr="00B058A7" w:rsidRDefault="00A97019" w:rsidP="009455B3">
            <w:pPr>
              <w:pStyle w:val="Tdec"/>
              <w:tabs>
                <w:tab w:val="clear" w:pos="993"/>
              </w:tabs>
              <w:spacing w:after="60"/>
              <w:ind w:right="113"/>
              <w:jc w:val="right"/>
              <w:rPr>
                <w:rFonts w:ascii="Arial" w:hAnsi="Arial" w:cs="Arial"/>
                <w:sz w:val="22"/>
                <w:szCs w:val="22"/>
              </w:rPr>
            </w:pPr>
            <w:r>
              <w:rPr>
                <w:rFonts w:ascii="Arial" w:hAnsi="Arial" w:cs="Arial"/>
                <w:sz w:val="22"/>
                <w:szCs w:val="22"/>
              </w:rPr>
              <w:t>3.5% to 4.2%</w:t>
            </w:r>
          </w:p>
        </w:tc>
        <w:tc>
          <w:tcPr>
            <w:tcW w:w="1805" w:type="dxa"/>
            <w:vAlign w:val="bottom"/>
          </w:tcPr>
          <w:p w14:paraId="6C687CBD" w14:textId="77777777" w:rsidR="00CA6662" w:rsidRPr="00B058A7" w:rsidRDefault="00E57338" w:rsidP="000F1575">
            <w:pPr>
              <w:pStyle w:val="Tdec"/>
              <w:tabs>
                <w:tab w:val="clear" w:pos="993"/>
              </w:tabs>
              <w:spacing w:after="60"/>
              <w:ind w:right="113"/>
              <w:jc w:val="right"/>
              <w:rPr>
                <w:rFonts w:ascii="Arial" w:hAnsi="Arial" w:cs="Arial"/>
                <w:sz w:val="22"/>
                <w:szCs w:val="22"/>
              </w:rPr>
            </w:pPr>
            <w:r w:rsidRPr="00E57338">
              <w:rPr>
                <w:rFonts w:ascii="Arial" w:hAnsi="Arial" w:cs="Arial"/>
                <w:sz w:val="22"/>
                <w:szCs w:val="22"/>
              </w:rPr>
              <w:t>3.5% to 4.30%</w:t>
            </w:r>
          </w:p>
        </w:tc>
      </w:tr>
      <w:tr w:rsidR="00CA6662" w:rsidRPr="00B058A7" w14:paraId="77286D61" w14:textId="77777777" w:rsidTr="00247999">
        <w:tc>
          <w:tcPr>
            <w:tcW w:w="5490" w:type="dxa"/>
          </w:tcPr>
          <w:p w14:paraId="613FB29D" w14:textId="77777777" w:rsidR="00CA6662" w:rsidRPr="00B058A7" w:rsidRDefault="00CA6662" w:rsidP="000F1575">
            <w:pPr>
              <w:pStyle w:val="Tdec"/>
              <w:tabs>
                <w:tab w:val="clear" w:pos="993"/>
                <w:tab w:val="decimal" w:pos="1673"/>
              </w:tabs>
              <w:spacing w:after="60"/>
              <w:ind w:left="425" w:right="85"/>
              <w:rPr>
                <w:rFonts w:ascii="Arial" w:hAnsi="Arial" w:cs="Arial"/>
                <w:sz w:val="22"/>
                <w:szCs w:val="22"/>
              </w:rPr>
            </w:pPr>
            <w:r w:rsidRPr="00B058A7">
              <w:rPr>
                <w:rFonts w:ascii="Arial" w:hAnsi="Arial" w:cs="Arial"/>
                <w:sz w:val="22"/>
                <w:szCs w:val="22"/>
              </w:rPr>
              <w:t xml:space="preserve">Discount rate </w:t>
            </w:r>
          </w:p>
        </w:tc>
        <w:tc>
          <w:tcPr>
            <w:tcW w:w="1890" w:type="dxa"/>
            <w:vAlign w:val="bottom"/>
          </w:tcPr>
          <w:p w14:paraId="63B41C41" w14:textId="77777777" w:rsidR="00CA6662" w:rsidRPr="00B058A7" w:rsidRDefault="00A97019" w:rsidP="009455B3">
            <w:pPr>
              <w:pStyle w:val="Tdec"/>
              <w:tabs>
                <w:tab w:val="clear" w:pos="993"/>
              </w:tabs>
              <w:spacing w:after="60"/>
              <w:ind w:right="113"/>
              <w:jc w:val="right"/>
              <w:rPr>
                <w:rFonts w:ascii="Arial" w:hAnsi="Arial" w:cs="Arial"/>
                <w:sz w:val="22"/>
                <w:szCs w:val="22"/>
              </w:rPr>
            </w:pPr>
            <w:r>
              <w:rPr>
                <w:rFonts w:ascii="Arial" w:hAnsi="Arial" w:cs="Arial"/>
                <w:sz w:val="22"/>
                <w:szCs w:val="22"/>
              </w:rPr>
              <w:t>3.4% to 3.5%</w:t>
            </w:r>
          </w:p>
        </w:tc>
        <w:tc>
          <w:tcPr>
            <w:tcW w:w="1805" w:type="dxa"/>
            <w:vAlign w:val="bottom"/>
          </w:tcPr>
          <w:p w14:paraId="0FACE70C" w14:textId="77777777" w:rsidR="00CA6662" w:rsidRPr="00B058A7" w:rsidRDefault="00E57338" w:rsidP="000F1575">
            <w:pPr>
              <w:pStyle w:val="Tdec"/>
              <w:tabs>
                <w:tab w:val="clear" w:pos="993"/>
              </w:tabs>
              <w:spacing w:after="60"/>
              <w:ind w:right="113"/>
              <w:jc w:val="right"/>
              <w:rPr>
                <w:rFonts w:ascii="Arial" w:hAnsi="Arial" w:cs="Arial"/>
                <w:sz w:val="22"/>
                <w:szCs w:val="22"/>
              </w:rPr>
            </w:pPr>
            <w:r w:rsidRPr="00E57338">
              <w:rPr>
                <w:rFonts w:ascii="Arial" w:hAnsi="Arial" w:cs="Arial"/>
                <w:sz w:val="22"/>
                <w:szCs w:val="22"/>
              </w:rPr>
              <w:t>3.1% to 3.2%</w:t>
            </w:r>
          </w:p>
        </w:tc>
      </w:tr>
      <w:tr w:rsidR="00CA6662" w:rsidRPr="00B058A7" w14:paraId="626C3BF4" w14:textId="77777777" w:rsidTr="00247999">
        <w:tc>
          <w:tcPr>
            <w:tcW w:w="5490" w:type="dxa"/>
          </w:tcPr>
          <w:p w14:paraId="64F92104" w14:textId="77777777" w:rsidR="00CA6662" w:rsidRPr="00B058A7" w:rsidRDefault="00CA6662" w:rsidP="000F1575">
            <w:pPr>
              <w:pStyle w:val="Tdec"/>
              <w:tabs>
                <w:tab w:val="clear" w:pos="993"/>
              </w:tabs>
              <w:spacing w:after="60"/>
              <w:ind w:left="425" w:right="85"/>
              <w:rPr>
                <w:rFonts w:ascii="Arial" w:hAnsi="Arial" w:cs="Arial"/>
                <w:sz w:val="22"/>
                <w:szCs w:val="22"/>
              </w:rPr>
            </w:pPr>
            <w:r w:rsidRPr="00B058A7">
              <w:rPr>
                <w:rFonts w:ascii="Arial" w:hAnsi="Arial" w:cs="Arial"/>
                <w:sz w:val="22"/>
                <w:szCs w:val="22"/>
              </w:rPr>
              <w:t>Inflation assumption</w:t>
            </w:r>
          </w:p>
        </w:tc>
        <w:tc>
          <w:tcPr>
            <w:tcW w:w="1890" w:type="dxa"/>
            <w:vAlign w:val="bottom"/>
          </w:tcPr>
          <w:p w14:paraId="44747D2E" w14:textId="77777777" w:rsidR="00CA6662" w:rsidRPr="00B058A7" w:rsidRDefault="00A97019" w:rsidP="009455B3">
            <w:pPr>
              <w:pStyle w:val="Tdec"/>
              <w:tabs>
                <w:tab w:val="clear" w:pos="993"/>
              </w:tabs>
              <w:spacing w:after="60"/>
              <w:ind w:right="113"/>
              <w:jc w:val="right"/>
              <w:rPr>
                <w:rFonts w:ascii="Arial" w:hAnsi="Arial" w:cs="Arial"/>
                <w:sz w:val="22"/>
                <w:szCs w:val="22"/>
              </w:rPr>
            </w:pPr>
            <w:r>
              <w:rPr>
                <w:rFonts w:ascii="Arial" w:hAnsi="Arial" w:cs="Arial"/>
                <w:sz w:val="22"/>
                <w:szCs w:val="22"/>
              </w:rPr>
              <w:t>2.0% to 2.2%</w:t>
            </w:r>
          </w:p>
        </w:tc>
        <w:tc>
          <w:tcPr>
            <w:tcW w:w="1805" w:type="dxa"/>
            <w:vAlign w:val="bottom"/>
          </w:tcPr>
          <w:p w14:paraId="43F328AD" w14:textId="77777777" w:rsidR="00CA6662" w:rsidRPr="00B058A7" w:rsidRDefault="00E57338" w:rsidP="000F1575">
            <w:pPr>
              <w:pStyle w:val="Tdec"/>
              <w:tabs>
                <w:tab w:val="clear" w:pos="993"/>
              </w:tabs>
              <w:spacing w:after="60"/>
              <w:ind w:right="113"/>
              <w:jc w:val="right"/>
              <w:rPr>
                <w:rFonts w:ascii="Arial" w:hAnsi="Arial" w:cs="Arial"/>
                <w:sz w:val="22"/>
                <w:szCs w:val="22"/>
              </w:rPr>
            </w:pPr>
            <w:r w:rsidRPr="00E57338">
              <w:rPr>
                <w:rFonts w:ascii="Arial" w:hAnsi="Arial" w:cs="Arial"/>
                <w:sz w:val="22"/>
                <w:szCs w:val="22"/>
              </w:rPr>
              <w:t>2.0% to 2.4%</w:t>
            </w:r>
          </w:p>
        </w:tc>
      </w:tr>
    </w:tbl>
    <w:p w14:paraId="6B732138" w14:textId="77777777" w:rsidR="00E51A00" w:rsidRPr="00B058A7" w:rsidRDefault="00E971C1" w:rsidP="0001462C">
      <w:pPr>
        <w:pStyle w:val="NormalIndent"/>
        <w:tabs>
          <w:tab w:val="left" w:pos="0"/>
        </w:tabs>
        <w:spacing w:before="120"/>
        <w:ind w:left="0"/>
      </w:pPr>
      <w:r w:rsidRPr="00B058A7">
        <w:rPr>
          <w:rFonts w:ascii="Arial" w:hAnsi="Arial" w:cs="Arial"/>
          <w:b/>
          <w:sz w:val="22"/>
          <w:szCs w:val="22"/>
        </w:rPr>
        <w:tab/>
      </w:r>
    </w:p>
    <w:tbl>
      <w:tblPr>
        <w:tblW w:w="9039" w:type="dxa"/>
        <w:tblLayout w:type="fixed"/>
        <w:tblLook w:val="0000" w:firstRow="0" w:lastRow="0" w:firstColumn="0" w:lastColumn="0" w:noHBand="0" w:noVBand="0"/>
      </w:tblPr>
      <w:tblGrid>
        <w:gridCol w:w="5353"/>
        <w:gridCol w:w="1843"/>
        <w:gridCol w:w="1843"/>
      </w:tblGrid>
      <w:tr w:rsidR="0095713A" w:rsidRPr="00B058A7" w14:paraId="3C6B3F45" w14:textId="77777777" w:rsidTr="002027EA">
        <w:tc>
          <w:tcPr>
            <w:tcW w:w="5353" w:type="dxa"/>
          </w:tcPr>
          <w:p w14:paraId="3ACE6106" w14:textId="77777777" w:rsidR="0095713A" w:rsidRPr="00B058A7" w:rsidRDefault="0095713A" w:rsidP="002027EA">
            <w:pPr>
              <w:pStyle w:val="Tdec"/>
              <w:tabs>
                <w:tab w:val="clear" w:pos="993"/>
              </w:tabs>
              <w:ind w:left="425" w:right="85"/>
              <w:rPr>
                <w:rFonts w:ascii="Arial" w:hAnsi="Arial" w:cs="Arial"/>
                <w:sz w:val="22"/>
                <w:szCs w:val="22"/>
              </w:rPr>
            </w:pPr>
            <w:r w:rsidRPr="00B058A7">
              <w:rPr>
                <w:rFonts w:ascii="Arial" w:hAnsi="Arial" w:cs="Arial"/>
                <w:sz w:val="22"/>
                <w:szCs w:val="22"/>
              </w:rPr>
              <w:t>Mortality Rates*</w:t>
            </w:r>
          </w:p>
        </w:tc>
        <w:tc>
          <w:tcPr>
            <w:tcW w:w="1843" w:type="dxa"/>
          </w:tcPr>
          <w:p w14:paraId="1A6CEA70" w14:textId="77777777" w:rsidR="00105CFB" w:rsidRPr="00B058A7" w:rsidRDefault="00105CFB" w:rsidP="00105CFB">
            <w:pPr>
              <w:pStyle w:val="Tdec"/>
              <w:tabs>
                <w:tab w:val="clear" w:pos="993"/>
              </w:tabs>
              <w:ind w:right="113"/>
              <w:jc w:val="right"/>
              <w:rPr>
                <w:rFonts w:ascii="Arial" w:hAnsi="Arial" w:cs="Arial"/>
                <w:b/>
                <w:sz w:val="22"/>
                <w:szCs w:val="22"/>
              </w:rPr>
            </w:pPr>
            <w:r w:rsidRPr="00B058A7">
              <w:rPr>
                <w:rFonts w:ascii="Arial" w:hAnsi="Arial" w:cs="Arial"/>
                <w:b/>
                <w:sz w:val="22"/>
                <w:szCs w:val="22"/>
              </w:rPr>
              <w:t xml:space="preserve">31 </w:t>
            </w:r>
            <w:r w:rsidR="00CB6859" w:rsidRPr="00B058A7">
              <w:rPr>
                <w:rFonts w:ascii="Arial" w:hAnsi="Arial" w:cs="Arial"/>
                <w:b/>
                <w:sz w:val="22"/>
                <w:szCs w:val="22"/>
              </w:rPr>
              <w:t xml:space="preserve">March </w:t>
            </w:r>
            <w:r w:rsidR="00767629">
              <w:rPr>
                <w:rFonts w:ascii="Arial" w:hAnsi="Arial" w:cs="Arial"/>
                <w:b/>
                <w:sz w:val="22"/>
                <w:szCs w:val="22"/>
              </w:rPr>
              <w:t>2016</w:t>
            </w:r>
          </w:p>
          <w:p w14:paraId="5F6A9A8F" w14:textId="77777777" w:rsidR="0095713A" w:rsidRPr="00B058A7" w:rsidRDefault="00105CFB" w:rsidP="00105CFB">
            <w:pPr>
              <w:pStyle w:val="Tdec"/>
              <w:tabs>
                <w:tab w:val="clear" w:pos="993"/>
              </w:tabs>
              <w:ind w:right="113"/>
              <w:jc w:val="right"/>
              <w:rPr>
                <w:rFonts w:ascii="Arial" w:hAnsi="Arial" w:cs="Arial"/>
                <w:b/>
                <w:sz w:val="22"/>
                <w:szCs w:val="22"/>
              </w:rPr>
            </w:pPr>
            <w:r w:rsidRPr="00B058A7">
              <w:rPr>
                <w:rFonts w:ascii="Arial" w:hAnsi="Arial" w:cs="Arial"/>
                <w:b/>
                <w:sz w:val="22"/>
                <w:szCs w:val="22"/>
              </w:rPr>
              <w:t>Years</w:t>
            </w:r>
          </w:p>
        </w:tc>
        <w:tc>
          <w:tcPr>
            <w:tcW w:w="1843" w:type="dxa"/>
          </w:tcPr>
          <w:p w14:paraId="17B851EB" w14:textId="77777777" w:rsidR="005A2E99" w:rsidRPr="00B058A7" w:rsidRDefault="005A2E99" w:rsidP="002027EA">
            <w:pPr>
              <w:pStyle w:val="Tdec"/>
              <w:tabs>
                <w:tab w:val="clear" w:pos="993"/>
              </w:tabs>
              <w:ind w:right="113"/>
              <w:jc w:val="right"/>
              <w:rPr>
                <w:rFonts w:ascii="Arial" w:hAnsi="Arial" w:cs="Arial"/>
                <w:b/>
                <w:sz w:val="22"/>
                <w:szCs w:val="22"/>
              </w:rPr>
            </w:pPr>
            <w:r w:rsidRPr="00B058A7">
              <w:rPr>
                <w:rFonts w:ascii="Arial" w:hAnsi="Arial" w:cs="Arial"/>
                <w:b/>
                <w:sz w:val="22"/>
                <w:szCs w:val="22"/>
              </w:rPr>
              <w:t xml:space="preserve">31 </w:t>
            </w:r>
            <w:r w:rsidR="00CB6859" w:rsidRPr="00B058A7">
              <w:rPr>
                <w:rFonts w:ascii="Arial" w:hAnsi="Arial" w:cs="Arial"/>
                <w:b/>
                <w:sz w:val="22"/>
                <w:szCs w:val="22"/>
              </w:rPr>
              <w:t xml:space="preserve">March </w:t>
            </w:r>
            <w:r w:rsidR="00767629">
              <w:rPr>
                <w:rFonts w:ascii="Arial" w:hAnsi="Arial" w:cs="Arial"/>
                <w:b/>
                <w:sz w:val="22"/>
                <w:szCs w:val="22"/>
              </w:rPr>
              <w:t>2015</w:t>
            </w:r>
          </w:p>
          <w:p w14:paraId="152B626A" w14:textId="77777777" w:rsidR="0095713A" w:rsidRPr="00B058A7" w:rsidRDefault="0095713A" w:rsidP="002027EA">
            <w:pPr>
              <w:pStyle w:val="Tdec"/>
              <w:tabs>
                <w:tab w:val="clear" w:pos="993"/>
              </w:tabs>
              <w:ind w:right="113"/>
              <w:jc w:val="right"/>
              <w:rPr>
                <w:rFonts w:ascii="Arial" w:hAnsi="Arial" w:cs="Arial"/>
                <w:b/>
                <w:sz w:val="22"/>
                <w:szCs w:val="22"/>
              </w:rPr>
            </w:pPr>
            <w:r w:rsidRPr="00B058A7">
              <w:rPr>
                <w:rFonts w:ascii="Arial" w:hAnsi="Arial" w:cs="Arial"/>
                <w:b/>
                <w:sz w:val="22"/>
                <w:szCs w:val="22"/>
              </w:rPr>
              <w:t>Years</w:t>
            </w:r>
          </w:p>
        </w:tc>
      </w:tr>
      <w:tr w:rsidR="00CA6662" w:rsidRPr="00B058A7" w14:paraId="79D35E93" w14:textId="77777777" w:rsidTr="002027EA">
        <w:tc>
          <w:tcPr>
            <w:tcW w:w="5353" w:type="dxa"/>
          </w:tcPr>
          <w:p w14:paraId="79670DD5" w14:textId="77777777" w:rsidR="00CA6662" w:rsidRPr="00B058A7" w:rsidRDefault="00CA6662" w:rsidP="000F1575">
            <w:pPr>
              <w:pStyle w:val="Tdec"/>
              <w:tabs>
                <w:tab w:val="clear" w:pos="993"/>
              </w:tabs>
              <w:spacing w:after="60"/>
              <w:ind w:left="425" w:right="85"/>
              <w:rPr>
                <w:rFonts w:ascii="Arial" w:hAnsi="Arial" w:cs="Arial"/>
                <w:sz w:val="22"/>
                <w:szCs w:val="22"/>
              </w:rPr>
            </w:pPr>
            <w:r w:rsidRPr="00B058A7">
              <w:rPr>
                <w:rFonts w:ascii="Arial" w:hAnsi="Arial" w:cs="Arial"/>
                <w:sz w:val="22"/>
                <w:szCs w:val="22"/>
              </w:rPr>
              <w:tab/>
              <w:t>Current Pensioners – Male</w:t>
            </w:r>
          </w:p>
        </w:tc>
        <w:tc>
          <w:tcPr>
            <w:tcW w:w="1843" w:type="dxa"/>
          </w:tcPr>
          <w:p w14:paraId="018AA76F" w14:textId="77777777" w:rsidR="00CA6662" w:rsidRPr="00B058A7" w:rsidRDefault="00A97019">
            <w:pPr>
              <w:jc w:val="right"/>
              <w:rPr>
                <w:rFonts w:ascii="Arial" w:hAnsi="Arial" w:cs="Arial"/>
                <w:sz w:val="22"/>
                <w:szCs w:val="22"/>
              </w:rPr>
            </w:pPr>
            <w:r>
              <w:rPr>
                <w:rFonts w:ascii="Arial" w:hAnsi="Arial" w:cs="Arial"/>
                <w:sz w:val="22"/>
                <w:szCs w:val="22"/>
              </w:rPr>
              <w:t>22 to 22.5</w:t>
            </w:r>
          </w:p>
        </w:tc>
        <w:tc>
          <w:tcPr>
            <w:tcW w:w="1843" w:type="dxa"/>
          </w:tcPr>
          <w:p w14:paraId="3F45F4F6" w14:textId="77777777" w:rsidR="00CA6662" w:rsidRPr="00B058A7" w:rsidRDefault="00CA6662" w:rsidP="00E57338">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22 to 2</w:t>
            </w:r>
            <w:r w:rsidR="00E57338">
              <w:rPr>
                <w:rFonts w:ascii="Arial" w:hAnsi="Arial" w:cs="Arial"/>
                <w:sz w:val="22"/>
                <w:szCs w:val="22"/>
              </w:rPr>
              <w:t>2</w:t>
            </w:r>
            <w:r w:rsidRPr="00B058A7">
              <w:rPr>
                <w:rFonts w:ascii="Arial" w:hAnsi="Arial" w:cs="Arial"/>
                <w:sz w:val="22"/>
                <w:szCs w:val="22"/>
              </w:rPr>
              <w:t>.4</w:t>
            </w:r>
          </w:p>
        </w:tc>
      </w:tr>
      <w:tr w:rsidR="00CA6662" w:rsidRPr="00B058A7" w14:paraId="3B95E299" w14:textId="77777777" w:rsidTr="002027EA">
        <w:tc>
          <w:tcPr>
            <w:tcW w:w="5353" w:type="dxa"/>
          </w:tcPr>
          <w:p w14:paraId="3CE03792" w14:textId="77777777" w:rsidR="00CA6662" w:rsidRPr="00B058A7" w:rsidRDefault="00CA6662" w:rsidP="000F1575">
            <w:pPr>
              <w:pStyle w:val="Tdec"/>
              <w:tabs>
                <w:tab w:val="clear" w:pos="993"/>
              </w:tabs>
              <w:spacing w:after="60"/>
              <w:ind w:left="425" w:right="85"/>
              <w:rPr>
                <w:rFonts w:ascii="Arial" w:hAnsi="Arial" w:cs="Arial"/>
                <w:sz w:val="22"/>
                <w:szCs w:val="22"/>
              </w:rPr>
            </w:pPr>
            <w:r w:rsidRPr="00B058A7">
              <w:rPr>
                <w:rFonts w:ascii="Arial" w:hAnsi="Arial" w:cs="Arial"/>
                <w:sz w:val="22"/>
                <w:szCs w:val="22"/>
              </w:rPr>
              <w:tab/>
              <w:t>Current Pensioners – Female</w:t>
            </w:r>
          </w:p>
        </w:tc>
        <w:tc>
          <w:tcPr>
            <w:tcW w:w="1843" w:type="dxa"/>
          </w:tcPr>
          <w:p w14:paraId="00C0B3C9" w14:textId="77777777" w:rsidR="00CA6662" w:rsidRPr="00B058A7" w:rsidRDefault="00A97019">
            <w:pPr>
              <w:jc w:val="right"/>
              <w:rPr>
                <w:rFonts w:ascii="Arial" w:hAnsi="Arial" w:cs="Arial"/>
                <w:sz w:val="22"/>
                <w:szCs w:val="22"/>
              </w:rPr>
            </w:pPr>
            <w:r>
              <w:rPr>
                <w:rFonts w:ascii="Arial" w:hAnsi="Arial" w:cs="Arial"/>
                <w:sz w:val="22"/>
                <w:szCs w:val="22"/>
              </w:rPr>
              <w:t>24.4 to 25.4</w:t>
            </w:r>
          </w:p>
        </w:tc>
        <w:tc>
          <w:tcPr>
            <w:tcW w:w="1843" w:type="dxa"/>
          </w:tcPr>
          <w:p w14:paraId="7BBDCE07" w14:textId="77777777" w:rsidR="00CA6662" w:rsidRPr="00B058A7" w:rsidRDefault="00CA6662" w:rsidP="00E57338">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24.4 to 25.</w:t>
            </w:r>
            <w:r w:rsidR="00E57338">
              <w:rPr>
                <w:rFonts w:ascii="Arial" w:hAnsi="Arial" w:cs="Arial"/>
                <w:sz w:val="22"/>
                <w:szCs w:val="22"/>
              </w:rPr>
              <w:t>3</w:t>
            </w:r>
          </w:p>
        </w:tc>
      </w:tr>
      <w:tr w:rsidR="00CA6662" w:rsidRPr="00B058A7" w14:paraId="254034B6" w14:textId="77777777" w:rsidTr="002027EA">
        <w:tc>
          <w:tcPr>
            <w:tcW w:w="5353" w:type="dxa"/>
          </w:tcPr>
          <w:p w14:paraId="0022D6EF" w14:textId="77777777" w:rsidR="00CA6662" w:rsidRPr="00B058A7" w:rsidRDefault="00CA6662" w:rsidP="000F1575">
            <w:pPr>
              <w:pStyle w:val="Tdec"/>
              <w:tabs>
                <w:tab w:val="clear" w:pos="993"/>
              </w:tabs>
              <w:spacing w:after="60"/>
              <w:ind w:left="425" w:right="85"/>
              <w:rPr>
                <w:rFonts w:ascii="Arial" w:hAnsi="Arial" w:cs="Arial"/>
                <w:sz w:val="22"/>
                <w:szCs w:val="22"/>
              </w:rPr>
            </w:pPr>
            <w:r w:rsidRPr="00B058A7">
              <w:rPr>
                <w:rFonts w:ascii="Arial" w:hAnsi="Arial" w:cs="Arial"/>
                <w:sz w:val="22"/>
                <w:szCs w:val="22"/>
              </w:rPr>
              <w:tab/>
              <w:t>Future Pensioners – Male</w:t>
            </w:r>
          </w:p>
        </w:tc>
        <w:tc>
          <w:tcPr>
            <w:tcW w:w="1843" w:type="dxa"/>
          </w:tcPr>
          <w:p w14:paraId="539C5003" w14:textId="77777777" w:rsidR="00CA6662" w:rsidRPr="00B058A7" w:rsidRDefault="00A97019">
            <w:pPr>
              <w:jc w:val="right"/>
              <w:rPr>
                <w:rFonts w:ascii="Arial" w:hAnsi="Arial" w:cs="Arial"/>
                <w:sz w:val="22"/>
                <w:szCs w:val="22"/>
              </w:rPr>
            </w:pPr>
            <w:r>
              <w:rPr>
                <w:rFonts w:ascii="Arial" w:hAnsi="Arial" w:cs="Arial"/>
                <w:sz w:val="22"/>
                <w:szCs w:val="22"/>
              </w:rPr>
              <w:t>24.3 to 24.9</w:t>
            </w:r>
          </w:p>
        </w:tc>
        <w:tc>
          <w:tcPr>
            <w:tcW w:w="1843" w:type="dxa"/>
          </w:tcPr>
          <w:p w14:paraId="2EB65DFB" w14:textId="77777777" w:rsidR="00CA6662" w:rsidRPr="00B058A7" w:rsidRDefault="00CA6662" w:rsidP="00E57338">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24.3 to 2</w:t>
            </w:r>
            <w:r w:rsidR="00E57338">
              <w:rPr>
                <w:rFonts w:ascii="Arial" w:hAnsi="Arial" w:cs="Arial"/>
                <w:sz w:val="22"/>
                <w:szCs w:val="22"/>
              </w:rPr>
              <w:t>4</w:t>
            </w:r>
            <w:r w:rsidRPr="00B058A7">
              <w:rPr>
                <w:rFonts w:ascii="Arial" w:hAnsi="Arial" w:cs="Arial"/>
                <w:sz w:val="22"/>
                <w:szCs w:val="22"/>
              </w:rPr>
              <w:t>.</w:t>
            </w:r>
            <w:r w:rsidR="00E57338">
              <w:rPr>
                <w:rFonts w:ascii="Arial" w:hAnsi="Arial" w:cs="Arial"/>
                <w:sz w:val="22"/>
                <w:szCs w:val="22"/>
              </w:rPr>
              <w:t>8</w:t>
            </w:r>
          </w:p>
        </w:tc>
      </w:tr>
      <w:tr w:rsidR="00CA6662" w:rsidRPr="00B058A7" w14:paraId="0E6BF4E2" w14:textId="77777777" w:rsidTr="002027EA">
        <w:tc>
          <w:tcPr>
            <w:tcW w:w="5353" w:type="dxa"/>
          </w:tcPr>
          <w:p w14:paraId="2B32EB62" w14:textId="77777777" w:rsidR="00CA6662" w:rsidRPr="00B058A7" w:rsidRDefault="00CA6662" w:rsidP="000F1575">
            <w:pPr>
              <w:pStyle w:val="Tdec"/>
              <w:tabs>
                <w:tab w:val="clear" w:pos="993"/>
              </w:tabs>
              <w:spacing w:after="60"/>
              <w:ind w:left="425" w:right="85"/>
              <w:rPr>
                <w:rFonts w:ascii="Arial" w:hAnsi="Arial" w:cs="Arial"/>
                <w:sz w:val="22"/>
                <w:szCs w:val="22"/>
              </w:rPr>
            </w:pPr>
            <w:r w:rsidRPr="00B058A7">
              <w:rPr>
                <w:rFonts w:ascii="Arial" w:hAnsi="Arial" w:cs="Arial"/>
                <w:sz w:val="22"/>
                <w:szCs w:val="22"/>
              </w:rPr>
              <w:tab/>
              <w:t>Future Pensioners – Female</w:t>
            </w:r>
          </w:p>
        </w:tc>
        <w:tc>
          <w:tcPr>
            <w:tcW w:w="1843" w:type="dxa"/>
          </w:tcPr>
          <w:p w14:paraId="5B7CCA18" w14:textId="77777777" w:rsidR="00CA6662" w:rsidRPr="00B058A7" w:rsidRDefault="00A97019">
            <w:pPr>
              <w:jc w:val="right"/>
              <w:rPr>
                <w:rFonts w:ascii="Arial" w:hAnsi="Arial" w:cs="Arial"/>
                <w:sz w:val="22"/>
                <w:szCs w:val="22"/>
              </w:rPr>
            </w:pPr>
            <w:r>
              <w:rPr>
                <w:rFonts w:ascii="Arial" w:hAnsi="Arial" w:cs="Arial"/>
                <w:sz w:val="22"/>
                <w:szCs w:val="22"/>
              </w:rPr>
              <w:t>26.8 to 28.2</w:t>
            </w:r>
          </w:p>
        </w:tc>
        <w:tc>
          <w:tcPr>
            <w:tcW w:w="1843" w:type="dxa"/>
          </w:tcPr>
          <w:p w14:paraId="5D61DD19" w14:textId="77777777" w:rsidR="00CA6662" w:rsidRPr="00B058A7" w:rsidRDefault="00CA6662" w:rsidP="00E57338">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26.8 to 28</w:t>
            </w:r>
            <w:r w:rsidR="00A97019">
              <w:rPr>
                <w:rFonts w:ascii="Arial" w:hAnsi="Arial" w:cs="Arial"/>
                <w:sz w:val="22"/>
                <w:szCs w:val="22"/>
              </w:rPr>
              <w:t>.0</w:t>
            </w:r>
          </w:p>
        </w:tc>
      </w:tr>
    </w:tbl>
    <w:p w14:paraId="5E9E2BAF" w14:textId="77777777" w:rsidR="005A2E99" w:rsidRPr="00B058A7" w:rsidRDefault="0095713A">
      <w:pPr>
        <w:pStyle w:val="NormalIndent"/>
        <w:spacing w:before="120" w:after="0"/>
        <w:ind w:right="369"/>
        <w:outlineLvl w:val="0"/>
        <w:rPr>
          <w:rFonts w:ascii="Arial" w:hAnsi="Arial" w:cs="Arial"/>
          <w:sz w:val="22"/>
          <w:szCs w:val="22"/>
        </w:rPr>
      </w:pPr>
      <w:r w:rsidRPr="003E7B56">
        <w:rPr>
          <w:rFonts w:ascii="Arial" w:hAnsi="Arial" w:cs="Arial"/>
          <w:sz w:val="22"/>
          <w:szCs w:val="22"/>
        </w:rPr>
        <w:t>*</w:t>
      </w:r>
      <w:bookmarkStart w:id="72" w:name="OLE_LINK5"/>
      <w:bookmarkStart w:id="73" w:name="OLE_LINK6"/>
      <w:r w:rsidRPr="003E7B56">
        <w:rPr>
          <w:rFonts w:ascii="Arial" w:hAnsi="Arial" w:cs="Arial"/>
          <w:sz w:val="22"/>
          <w:szCs w:val="22"/>
        </w:rPr>
        <w:t>M</w:t>
      </w:r>
      <w:r w:rsidRPr="003E7B56">
        <w:rPr>
          <w:rFonts w:ascii="Arial" w:hAnsi="Arial" w:cs="Arial"/>
          <w:color w:val="000000"/>
          <w:sz w:val="22"/>
          <w:szCs w:val="22"/>
        </w:rPr>
        <w:t xml:space="preserve">ortality rate is the assumption </w:t>
      </w:r>
      <w:r w:rsidR="00F9113F" w:rsidRPr="003E7B56">
        <w:rPr>
          <w:rFonts w:ascii="Arial" w:hAnsi="Arial" w:cs="Arial"/>
          <w:color w:val="000000"/>
          <w:sz w:val="22"/>
          <w:szCs w:val="22"/>
        </w:rPr>
        <w:t xml:space="preserve">of </w:t>
      </w:r>
      <w:r w:rsidRPr="003E7B56">
        <w:rPr>
          <w:rFonts w:ascii="Arial" w:hAnsi="Arial" w:cs="Arial"/>
          <w:color w:val="000000"/>
          <w:sz w:val="22"/>
          <w:szCs w:val="22"/>
        </w:rPr>
        <w:t xml:space="preserve">the life expectancy of a current pensioner aged 65 or </w:t>
      </w:r>
      <w:r w:rsidR="00F9113F" w:rsidRPr="003E7B56">
        <w:rPr>
          <w:rFonts w:ascii="Arial" w:hAnsi="Arial" w:cs="Arial"/>
          <w:color w:val="000000"/>
          <w:sz w:val="22"/>
          <w:szCs w:val="22"/>
        </w:rPr>
        <w:t xml:space="preserve">of </w:t>
      </w:r>
      <w:r w:rsidRPr="003E7B56">
        <w:rPr>
          <w:rFonts w:ascii="Arial" w:hAnsi="Arial" w:cs="Arial"/>
          <w:color w:val="000000"/>
          <w:sz w:val="22"/>
          <w:szCs w:val="22"/>
        </w:rPr>
        <w:t>a future pensioner (now aged 45) in 20 years time</w:t>
      </w:r>
      <w:r w:rsidR="005A2E99" w:rsidRPr="003E7B56">
        <w:rPr>
          <w:rFonts w:ascii="Arial" w:hAnsi="Arial" w:cs="Arial"/>
          <w:color w:val="000000"/>
          <w:sz w:val="22"/>
          <w:szCs w:val="22"/>
        </w:rPr>
        <w:t>.</w:t>
      </w:r>
    </w:p>
    <w:bookmarkEnd w:id="72"/>
    <w:bookmarkEnd w:id="73"/>
    <w:p w14:paraId="74FED181" w14:textId="77777777" w:rsidR="001A12E0" w:rsidRPr="00B058A7" w:rsidRDefault="001A12E0">
      <w:pPr>
        <w:spacing w:after="0"/>
        <w:jc w:val="left"/>
        <w:rPr>
          <w:rFonts w:ascii="Arial" w:hAnsi="Arial" w:cs="Arial"/>
          <w:b/>
          <w:sz w:val="22"/>
          <w:szCs w:val="22"/>
        </w:rPr>
      </w:pPr>
    </w:p>
    <w:p w14:paraId="2EC28CCD" w14:textId="77777777" w:rsidR="001A12E0" w:rsidRPr="00B058A7" w:rsidRDefault="001A12E0" w:rsidP="002E23E0">
      <w:pPr>
        <w:pStyle w:val="NormalIndent"/>
        <w:tabs>
          <w:tab w:val="left" w:pos="0"/>
        </w:tabs>
        <w:spacing w:before="120"/>
        <w:ind w:left="0"/>
        <w:rPr>
          <w:rFonts w:ascii="Arial" w:hAnsi="Arial" w:cs="Arial"/>
          <w:b/>
          <w:sz w:val="22"/>
          <w:szCs w:val="22"/>
        </w:rPr>
      </w:pPr>
    </w:p>
    <w:p w14:paraId="4C13C1D0" w14:textId="77777777" w:rsidR="004F4B59" w:rsidRDefault="004F4B59">
      <w:pPr>
        <w:spacing w:after="0"/>
        <w:jc w:val="left"/>
        <w:rPr>
          <w:rFonts w:ascii="Arial" w:hAnsi="Arial" w:cs="Arial"/>
          <w:b/>
          <w:sz w:val="22"/>
          <w:szCs w:val="22"/>
        </w:rPr>
      </w:pPr>
      <w:r>
        <w:rPr>
          <w:rFonts w:ascii="Arial" w:hAnsi="Arial" w:cs="Arial"/>
          <w:b/>
          <w:sz w:val="22"/>
          <w:szCs w:val="22"/>
        </w:rPr>
        <w:br w:type="page"/>
      </w:r>
    </w:p>
    <w:p w14:paraId="6277E6FB" w14:textId="77777777" w:rsidR="00F9644A" w:rsidRPr="00B058A7" w:rsidRDefault="00F9644A" w:rsidP="00F9644A">
      <w:pPr>
        <w:pStyle w:val="NormalIndent"/>
        <w:tabs>
          <w:tab w:val="left" w:pos="0"/>
        </w:tabs>
        <w:spacing w:before="120"/>
        <w:ind w:left="0"/>
        <w:rPr>
          <w:rFonts w:ascii="Arial" w:hAnsi="Arial" w:cs="Arial"/>
          <w:b/>
          <w:sz w:val="22"/>
          <w:szCs w:val="22"/>
        </w:rPr>
      </w:pPr>
      <w:r>
        <w:rPr>
          <w:rFonts w:ascii="Arial" w:hAnsi="Arial" w:cs="Arial"/>
          <w:b/>
          <w:sz w:val="24"/>
          <w:szCs w:val="24"/>
        </w:rPr>
        <w:lastRenderedPageBreak/>
        <w:t>17</w:t>
      </w:r>
      <w:r w:rsidRPr="00B058A7">
        <w:rPr>
          <w:rFonts w:ascii="Arial" w:hAnsi="Arial" w:cs="Arial"/>
          <w:b/>
          <w:sz w:val="24"/>
          <w:szCs w:val="24"/>
        </w:rPr>
        <w:t>.</w:t>
      </w:r>
      <w:r w:rsidRPr="00B058A7">
        <w:rPr>
          <w:rFonts w:ascii="Arial" w:hAnsi="Arial" w:cs="Arial"/>
          <w:b/>
          <w:sz w:val="22"/>
          <w:szCs w:val="22"/>
        </w:rPr>
        <w:tab/>
      </w:r>
      <w:r w:rsidRPr="00B058A7">
        <w:rPr>
          <w:rFonts w:ascii="Arial" w:hAnsi="Arial" w:cs="Arial"/>
          <w:b/>
          <w:sz w:val="22"/>
          <w:szCs w:val="22"/>
        </w:rPr>
        <w:fldChar w:fldCharType="begin"/>
      </w:r>
      <w:r w:rsidRPr="00B058A7">
        <w:rPr>
          <w:rFonts w:ascii="Arial" w:hAnsi="Arial" w:cs="Arial"/>
          <w:b/>
          <w:sz w:val="22"/>
          <w:szCs w:val="22"/>
        </w:rPr>
        <w:instrText xml:space="preserve"> REF _Ref353528058 \h  \* MERGEFORMAT </w:instrText>
      </w:r>
      <w:r w:rsidRPr="00B058A7">
        <w:rPr>
          <w:rFonts w:ascii="Arial" w:hAnsi="Arial" w:cs="Arial"/>
          <w:b/>
          <w:sz w:val="22"/>
          <w:szCs w:val="22"/>
        </w:rPr>
      </w:r>
      <w:r w:rsidRPr="00B058A7">
        <w:rPr>
          <w:rFonts w:ascii="Arial" w:hAnsi="Arial" w:cs="Arial"/>
          <w:b/>
          <w:sz w:val="22"/>
          <w:szCs w:val="22"/>
        </w:rPr>
        <w:fldChar w:fldCharType="separate"/>
      </w:r>
      <w:r w:rsidR="004E2B40" w:rsidRPr="004E2B40">
        <w:rPr>
          <w:rStyle w:val="StyleHeading1ArialCharChar"/>
          <w:b w:val="0"/>
        </w:rPr>
        <w:t>PENSION COMMITMENTS</w:t>
      </w:r>
      <w:r w:rsidRPr="00B058A7">
        <w:rPr>
          <w:rFonts w:ascii="Arial" w:hAnsi="Arial" w:cs="Arial"/>
          <w:b/>
          <w:sz w:val="22"/>
          <w:szCs w:val="22"/>
        </w:rPr>
        <w:fldChar w:fldCharType="end"/>
      </w:r>
      <w:r w:rsidRPr="00B058A7">
        <w:rPr>
          <w:rFonts w:ascii="Arial" w:hAnsi="Arial" w:cs="Arial"/>
          <w:b/>
          <w:sz w:val="22"/>
          <w:szCs w:val="22"/>
        </w:rPr>
        <w:t xml:space="preserve"> </w:t>
      </w:r>
      <w:r w:rsidRPr="00B058A7">
        <w:rPr>
          <w:rFonts w:ascii="Arial" w:hAnsi="Arial" w:cs="Arial"/>
          <w:b/>
          <w:sz w:val="24"/>
          <w:szCs w:val="24"/>
        </w:rPr>
        <w:t>(CONTINUED)</w:t>
      </w:r>
    </w:p>
    <w:p w14:paraId="78A06BC3" w14:textId="1636B6E9" w:rsidR="0095713A" w:rsidRPr="00B058A7" w:rsidRDefault="0095713A" w:rsidP="002E23E0">
      <w:pPr>
        <w:pStyle w:val="NormalIndent"/>
        <w:tabs>
          <w:tab w:val="left" w:pos="0"/>
        </w:tabs>
        <w:spacing w:before="120"/>
        <w:ind w:left="0"/>
        <w:rPr>
          <w:rFonts w:ascii="Arial" w:hAnsi="Arial" w:cs="Arial"/>
          <w:b/>
          <w:sz w:val="22"/>
          <w:szCs w:val="22"/>
        </w:rPr>
      </w:pPr>
      <w:r w:rsidRPr="00B058A7">
        <w:rPr>
          <w:rFonts w:ascii="Arial" w:hAnsi="Arial" w:cs="Arial"/>
          <w:b/>
          <w:sz w:val="22"/>
          <w:szCs w:val="22"/>
        </w:rPr>
        <w:t>b)    Scheme assets</w:t>
      </w:r>
    </w:p>
    <w:p w14:paraId="3D530922" w14:textId="77777777" w:rsidR="0095713A" w:rsidRPr="00B058A7" w:rsidRDefault="0095713A" w:rsidP="000B031F">
      <w:pPr>
        <w:pStyle w:val="NormalIndent"/>
        <w:tabs>
          <w:tab w:val="left" w:pos="0"/>
        </w:tabs>
        <w:spacing w:before="120"/>
        <w:ind w:left="0"/>
        <w:rPr>
          <w:rFonts w:ascii="Arial" w:hAnsi="Arial" w:cs="Arial"/>
          <w:sz w:val="22"/>
          <w:szCs w:val="22"/>
        </w:rPr>
      </w:pPr>
      <w:r w:rsidRPr="00B058A7">
        <w:rPr>
          <w:rFonts w:ascii="Arial" w:hAnsi="Arial" w:cs="Arial"/>
          <w:sz w:val="22"/>
          <w:szCs w:val="22"/>
        </w:rPr>
        <w:t>The deficit in the schemes and the range of expected rates of return were:</w:t>
      </w:r>
    </w:p>
    <w:tbl>
      <w:tblPr>
        <w:tblW w:w="8931" w:type="dxa"/>
        <w:tblLayout w:type="fixed"/>
        <w:tblLook w:val="0000" w:firstRow="0" w:lastRow="0" w:firstColumn="0" w:lastColumn="0" w:noHBand="0" w:noVBand="0"/>
      </w:tblPr>
      <w:tblGrid>
        <w:gridCol w:w="5387"/>
        <w:gridCol w:w="1843"/>
        <w:gridCol w:w="1701"/>
      </w:tblGrid>
      <w:tr w:rsidR="004F4B59" w:rsidRPr="00B058A7" w14:paraId="55A9C143" w14:textId="77777777" w:rsidTr="00570F72">
        <w:tc>
          <w:tcPr>
            <w:tcW w:w="5387" w:type="dxa"/>
          </w:tcPr>
          <w:p w14:paraId="35922968" w14:textId="77777777" w:rsidR="004F4B59" w:rsidRPr="00B058A7" w:rsidRDefault="004F4B59" w:rsidP="002027EA">
            <w:pPr>
              <w:pStyle w:val="Tindent"/>
              <w:jc w:val="right"/>
              <w:rPr>
                <w:rFonts w:ascii="Arial" w:hAnsi="Arial" w:cs="Arial"/>
                <w:sz w:val="22"/>
                <w:szCs w:val="22"/>
              </w:rPr>
            </w:pPr>
          </w:p>
          <w:p w14:paraId="434B3C45" w14:textId="77777777" w:rsidR="004F4B59" w:rsidRPr="00B058A7" w:rsidRDefault="004F4B59" w:rsidP="002027EA">
            <w:pPr>
              <w:pStyle w:val="Tindent"/>
              <w:jc w:val="right"/>
              <w:rPr>
                <w:rFonts w:ascii="Arial" w:hAnsi="Arial" w:cs="Arial"/>
                <w:sz w:val="22"/>
                <w:szCs w:val="22"/>
              </w:rPr>
            </w:pPr>
          </w:p>
          <w:p w14:paraId="3853F377" w14:textId="77777777" w:rsidR="004F4B59" w:rsidRPr="00B058A7" w:rsidRDefault="004F4B59" w:rsidP="002027EA">
            <w:pPr>
              <w:pStyle w:val="Tindent"/>
              <w:jc w:val="right"/>
              <w:rPr>
                <w:rFonts w:ascii="Arial" w:hAnsi="Arial" w:cs="Arial"/>
                <w:sz w:val="22"/>
                <w:szCs w:val="22"/>
              </w:rPr>
            </w:pPr>
          </w:p>
          <w:p w14:paraId="07AFF240" w14:textId="77777777" w:rsidR="004F4B59" w:rsidRPr="00B058A7" w:rsidRDefault="004F4B59" w:rsidP="002027EA">
            <w:pPr>
              <w:pStyle w:val="Tindent"/>
              <w:ind w:left="426"/>
              <w:rPr>
                <w:rFonts w:ascii="Arial" w:hAnsi="Arial" w:cs="Arial"/>
                <w:sz w:val="22"/>
                <w:szCs w:val="22"/>
              </w:rPr>
            </w:pPr>
          </w:p>
          <w:p w14:paraId="03ED48CF" w14:textId="77777777" w:rsidR="004F4B59" w:rsidRPr="00B058A7" w:rsidRDefault="004F4B59" w:rsidP="000D0795">
            <w:pPr>
              <w:pStyle w:val="Tindent"/>
              <w:rPr>
                <w:rFonts w:ascii="Arial" w:hAnsi="Arial" w:cs="Arial"/>
                <w:sz w:val="22"/>
                <w:szCs w:val="22"/>
              </w:rPr>
            </w:pPr>
          </w:p>
        </w:tc>
        <w:tc>
          <w:tcPr>
            <w:tcW w:w="1843" w:type="dxa"/>
          </w:tcPr>
          <w:p w14:paraId="757D1F9C" w14:textId="77777777" w:rsidR="004F4B59" w:rsidRPr="00B058A7" w:rsidRDefault="004F4B59" w:rsidP="000D0795">
            <w:pPr>
              <w:pStyle w:val="Thead"/>
              <w:rPr>
                <w:rFonts w:ascii="Arial" w:hAnsi="Arial" w:cs="Arial"/>
                <w:sz w:val="22"/>
                <w:szCs w:val="22"/>
              </w:rPr>
            </w:pPr>
            <w:r w:rsidRPr="00B058A7">
              <w:rPr>
                <w:rFonts w:ascii="Arial" w:hAnsi="Arial" w:cs="Arial"/>
                <w:sz w:val="22"/>
                <w:szCs w:val="22"/>
              </w:rPr>
              <w:t>Fair value</w:t>
            </w:r>
          </w:p>
          <w:p w14:paraId="5C328993" w14:textId="77777777" w:rsidR="004F4B59" w:rsidRPr="00B058A7" w:rsidRDefault="004F4B59" w:rsidP="000D0795">
            <w:pPr>
              <w:pStyle w:val="Thead"/>
              <w:rPr>
                <w:rFonts w:ascii="Arial" w:hAnsi="Arial" w:cs="Arial"/>
                <w:sz w:val="22"/>
                <w:szCs w:val="22"/>
              </w:rPr>
            </w:pPr>
            <w:r w:rsidRPr="00B058A7">
              <w:rPr>
                <w:rFonts w:ascii="Arial" w:hAnsi="Arial" w:cs="Arial"/>
                <w:sz w:val="22"/>
                <w:szCs w:val="22"/>
              </w:rPr>
              <w:t>at 31 March</w:t>
            </w:r>
          </w:p>
          <w:p w14:paraId="19D4A771" w14:textId="77777777" w:rsidR="004F4B59" w:rsidRPr="00B058A7" w:rsidRDefault="004F4B59" w:rsidP="002027EA">
            <w:pPr>
              <w:pStyle w:val="Thead"/>
              <w:ind w:right="85"/>
              <w:rPr>
                <w:rFonts w:ascii="Arial" w:hAnsi="Arial" w:cs="Arial"/>
                <w:sz w:val="22"/>
                <w:szCs w:val="22"/>
              </w:rPr>
            </w:pPr>
            <w:r>
              <w:rPr>
                <w:rFonts w:ascii="Arial" w:hAnsi="Arial" w:cs="Arial"/>
                <w:sz w:val="22"/>
                <w:szCs w:val="22"/>
              </w:rPr>
              <w:t>2016</w:t>
            </w:r>
          </w:p>
          <w:p w14:paraId="0E286821" w14:textId="77777777" w:rsidR="004F4B59" w:rsidRPr="00B058A7" w:rsidRDefault="004F4B59" w:rsidP="002027EA">
            <w:pPr>
              <w:pStyle w:val="Thead"/>
              <w:ind w:left="-245" w:firstLine="141"/>
              <w:rPr>
                <w:rFonts w:ascii="Arial" w:hAnsi="Arial" w:cs="Arial"/>
                <w:sz w:val="22"/>
                <w:szCs w:val="22"/>
              </w:rPr>
            </w:pPr>
            <w:r w:rsidRPr="00B058A7">
              <w:rPr>
                <w:rFonts w:ascii="Arial" w:hAnsi="Arial" w:cs="Arial"/>
                <w:sz w:val="22"/>
                <w:szCs w:val="22"/>
              </w:rPr>
              <w:t>£000</w:t>
            </w:r>
          </w:p>
        </w:tc>
        <w:tc>
          <w:tcPr>
            <w:tcW w:w="1701" w:type="dxa"/>
          </w:tcPr>
          <w:p w14:paraId="1B13EE0F" w14:textId="77777777" w:rsidR="004F4B59" w:rsidRPr="00B058A7" w:rsidRDefault="004F4B59" w:rsidP="00C730A1">
            <w:pPr>
              <w:pStyle w:val="Thead"/>
              <w:rPr>
                <w:rFonts w:ascii="Arial" w:hAnsi="Arial" w:cs="Arial"/>
                <w:sz w:val="22"/>
                <w:szCs w:val="22"/>
              </w:rPr>
            </w:pPr>
            <w:r w:rsidRPr="00B058A7">
              <w:rPr>
                <w:rFonts w:ascii="Arial" w:hAnsi="Arial" w:cs="Arial"/>
                <w:sz w:val="22"/>
                <w:szCs w:val="22"/>
              </w:rPr>
              <w:t>Fair value</w:t>
            </w:r>
          </w:p>
          <w:p w14:paraId="66A06F38" w14:textId="77777777" w:rsidR="004F4B59" w:rsidRPr="00B058A7" w:rsidRDefault="004F4B59" w:rsidP="00C730A1">
            <w:pPr>
              <w:pStyle w:val="Thead"/>
              <w:rPr>
                <w:rFonts w:ascii="Arial" w:hAnsi="Arial" w:cs="Arial"/>
                <w:sz w:val="22"/>
                <w:szCs w:val="22"/>
              </w:rPr>
            </w:pPr>
            <w:r w:rsidRPr="00B058A7">
              <w:rPr>
                <w:rFonts w:ascii="Arial" w:hAnsi="Arial" w:cs="Arial"/>
                <w:sz w:val="22"/>
                <w:szCs w:val="22"/>
              </w:rPr>
              <w:t>at 31 March</w:t>
            </w:r>
          </w:p>
          <w:p w14:paraId="33D792E8" w14:textId="77777777" w:rsidR="004F4B59" w:rsidRPr="00B058A7" w:rsidRDefault="004F4B59" w:rsidP="00C730A1">
            <w:pPr>
              <w:pStyle w:val="Thead"/>
              <w:ind w:right="85"/>
              <w:rPr>
                <w:rFonts w:ascii="Arial" w:hAnsi="Arial" w:cs="Arial"/>
                <w:sz w:val="22"/>
                <w:szCs w:val="22"/>
              </w:rPr>
            </w:pPr>
            <w:r>
              <w:rPr>
                <w:rFonts w:ascii="Arial" w:hAnsi="Arial" w:cs="Arial"/>
                <w:sz w:val="22"/>
                <w:szCs w:val="22"/>
              </w:rPr>
              <w:t>2015</w:t>
            </w:r>
          </w:p>
          <w:p w14:paraId="702BA6C5" w14:textId="77777777" w:rsidR="004F4B59" w:rsidRPr="00B058A7" w:rsidRDefault="004F4B59" w:rsidP="002027EA">
            <w:pPr>
              <w:pStyle w:val="Thead"/>
              <w:ind w:left="-245" w:firstLine="141"/>
              <w:rPr>
                <w:rFonts w:ascii="Arial" w:hAnsi="Arial" w:cs="Arial"/>
                <w:sz w:val="22"/>
                <w:szCs w:val="22"/>
              </w:rPr>
            </w:pPr>
            <w:r w:rsidRPr="00B058A7">
              <w:rPr>
                <w:rFonts w:ascii="Arial" w:hAnsi="Arial" w:cs="Arial"/>
                <w:sz w:val="22"/>
                <w:szCs w:val="22"/>
              </w:rPr>
              <w:t>£000</w:t>
            </w:r>
          </w:p>
        </w:tc>
      </w:tr>
      <w:tr w:rsidR="004F4B59" w:rsidRPr="00B058A7" w14:paraId="3AAB6AA1" w14:textId="77777777" w:rsidTr="00570F72">
        <w:tc>
          <w:tcPr>
            <w:tcW w:w="5387" w:type="dxa"/>
          </w:tcPr>
          <w:p w14:paraId="6C67FE2E" w14:textId="77777777" w:rsidR="004F4B59" w:rsidRPr="00B058A7" w:rsidRDefault="004F4B59" w:rsidP="000F1575">
            <w:pPr>
              <w:pStyle w:val="Tdec"/>
              <w:tabs>
                <w:tab w:val="clear" w:pos="993"/>
              </w:tabs>
              <w:spacing w:after="60"/>
              <w:ind w:left="425" w:right="0"/>
              <w:jc w:val="left"/>
              <w:rPr>
                <w:rFonts w:ascii="Arial" w:hAnsi="Arial" w:cs="Arial"/>
                <w:b/>
                <w:sz w:val="22"/>
                <w:szCs w:val="22"/>
              </w:rPr>
            </w:pPr>
            <w:r w:rsidRPr="00B058A7">
              <w:rPr>
                <w:rFonts w:ascii="Arial" w:hAnsi="Arial" w:cs="Arial"/>
                <w:b/>
                <w:sz w:val="22"/>
                <w:szCs w:val="22"/>
              </w:rPr>
              <w:t>Fair value of employer assets</w:t>
            </w:r>
          </w:p>
        </w:tc>
        <w:tc>
          <w:tcPr>
            <w:tcW w:w="1843" w:type="dxa"/>
          </w:tcPr>
          <w:p w14:paraId="48ADE484" w14:textId="77777777" w:rsidR="004F4B59" w:rsidRPr="00016D14" w:rsidRDefault="004F4B59" w:rsidP="000F1575">
            <w:pPr>
              <w:pStyle w:val="Tdec"/>
              <w:spacing w:after="60"/>
              <w:rPr>
                <w:rFonts w:ascii="Arial" w:hAnsi="Arial" w:cs="Arial"/>
                <w:b/>
                <w:sz w:val="22"/>
                <w:szCs w:val="22"/>
                <w:highlight w:val="yellow"/>
              </w:rPr>
            </w:pPr>
          </w:p>
        </w:tc>
        <w:tc>
          <w:tcPr>
            <w:tcW w:w="1701" w:type="dxa"/>
          </w:tcPr>
          <w:p w14:paraId="59E4D425" w14:textId="77777777" w:rsidR="004F4B59" w:rsidRPr="00B058A7" w:rsidRDefault="004F4B59" w:rsidP="000F1575">
            <w:pPr>
              <w:pStyle w:val="Tdec"/>
              <w:spacing w:after="60"/>
              <w:rPr>
                <w:rFonts w:ascii="Arial" w:hAnsi="Arial" w:cs="Arial"/>
                <w:b/>
                <w:sz w:val="22"/>
                <w:szCs w:val="22"/>
              </w:rPr>
            </w:pPr>
          </w:p>
        </w:tc>
      </w:tr>
      <w:tr w:rsidR="004F4B59" w:rsidRPr="00B058A7" w14:paraId="65F8530F" w14:textId="77777777" w:rsidTr="00651A11">
        <w:tc>
          <w:tcPr>
            <w:tcW w:w="5387" w:type="dxa"/>
          </w:tcPr>
          <w:p w14:paraId="5D267E80" w14:textId="77777777" w:rsidR="004F4B59" w:rsidRPr="00B058A7" w:rsidRDefault="004F4B59" w:rsidP="003E7B56">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Equities</w:t>
            </w:r>
          </w:p>
        </w:tc>
        <w:tc>
          <w:tcPr>
            <w:tcW w:w="1843" w:type="dxa"/>
            <w:vAlign w:val="bottom"/>
          </w:tcPr>
          <w:p w14:paraId="477C2DA8" w14:textId="77777777" w:rsidR="004F4B59" w:rsidRPr="00B058A7" w:rsidRDefault="004F4B59" w:rsidP="003E7B56">
            <w:pPr>
              <w:jc w:val="right"/>
              <w:rPr>
                <w:rFonts w:ascii="Arial" w:hAnsi="Arial" w:cs="Arial"/>
                <w:sz w:val="22"/>
                <w:szCs w:val="22"/>
              </w:rPr>
            </w:pPr>
            <w:r>
              <w:rPr>
                <w:rFonts w:ascii="Arial" w:hAnsi="Arial" w:cs="Arial"/>
                <w:sz w:val="22"/>
                <w:szCs w:val="22"/>
              </w:rPr>
              <w:t>53,425</w:t>
            </w:r>
          </w:p>
        </w:tc>
        <w:tc>
          <w:tcPr>
            <w:tcW w:w="1701" w:type="dxa"/>
          </w:tcPr>
          <w:p w14:paraId="7D7E00F9" w14:textId="77777777" w:rsidR="004F4B59" w:rsidRPr="00B058A7" w:rsidRDefault="004F4B59" w:rsidP="00651A11">
            <w:pPr>
              <w:pStyle w:val="Tdec"/>
              <w:spacing w:after="60"/>
              <w:jc w:val="right"/>
              <w:rPr>
                <w:rFonts w:ascii="Arial" w:hAnsi="Arial" w:cs="Arial"/>
                <w:sz w:val="22"/>
                <w:szCs w:val="22"/>
              </w:rPr>
            </w:pPr>
            <w:r w:rsidRPr="00E57338">
              <w:rPr>
                <w:rFonts w:ascii="Arial" w:hAnsi="Arial" w:cs="Arial"/>
                <w:sz w:val="22"/>
                <w:szCs w:val="22"/>
              </w:rPr>
              <w:t>151,291</w:t>
            </w:r>
          </w:p>
        </w:tc>
      </w:tr>
      <w:tr w:rsidR="004F4B59" w:rsidRPr="00B058A7" w14:paraId="6177B998" w14:textId="77777777" w:rsidTr="00651A11">
        <w:tc>
          <w:tcPr>
            <w:tcW w:w="5387" w:type="dxa"/>
          </w:tcPr>
          <w:p w14:paraId="029747EF" w14:textId="77777777" w:rsidR="004F4B59" w:rsidRPr="00B058A7" w:rsidRDefault="004F4B59" w:rsidP="003E7B56">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Bonds (HR)</w:t>
            </w:r>
          </w:p>
        </w:tc>
        <w:tc>
          <w:tcPr>
            <w:tcW w:w="1843" w:type="dxa"/>
            <w:vAlign w:val="bottom"/>
          </w:tcPr>
          <w:p w14:paraId="6250D9D3" w14:textId="77777777" w:rsidR="004F4B59" w:rsidRPr="00B058A7" w:rsidRDefault="004F4B59" w:rsidP="003E7B56">
            <w:pPr>
              <w:jc w:val="right"/>
              <w:rPr>
                <w:rFonts w:ascii="Arial" w:hAnsi="Arial" w:cs="Arial"/>
                <w:sz w:val="22"/>
                <w:szCs w:val="22"/>
              </w:rPr>
            </w:pPr>
            <w:r>
              <w:rPr>
                <w:rFonts w:ascii="Arial" w:hAnsi="Arial" w:cs="Arial"/>
                <w:sz w:val="22"/>
                <w:szCs w:val="22"/>
              </w:rPr>
              <w:t>0</w:t>
            </w:r>
          </w:p>
        </w:tc>
        <w:tc>
          <w:tcPr>
            <w:tcW w:w="1701" w:type="dxa"/>
          </w:tcPr>
          <w:p w14:paraId="5E759F93" w14:textId="77777777" w:rsidR="004F4B59" w:rsidRPr="00B058A7" w:rsidRDefault="004F4B59" w:rsidP="00651A11">
            <w:pPr>
              <w:pStyle w:val="Tdec"/>
              <w:spacing w:after="60"/>
              <w:jc w:val="right"/>
              <w:rPr>
                <w:rFonts w:ascii="Arial" w:hAnsi="Arial" w:cs="Arial"/>
                <w:sz w:val="22"/>
                <w:szCs w:val="22"/>
              </w:rPr>
            </w:pPr>
            <w:r w:rsidRPr="00E57338">
              <w:rPr>
                <w:rFonts w:ascii="Arial" w:hAnsi="Arial" w:cs="Arial"/>
                <w:sz w:val="22"/>
                <w:szCs w:val="22"/>
              </w:rPr>
              <w:t>14,495</w:t>
            </w:r>
          </w:p>
        </w:tc>
      </w:tr>
      <w:tr w:rsidR="004F4B59" w:rsidRPr="00B058A7" w14:paraId="28445E53" w14:textId="77777777" w:rsidTr="00651A11">
        <w:tc>
          <w:tcPr>
            <w:tcW w:w="5387" w:type="dxa"/>
          </w:tcPr>
          <w:p w14:paraId="4917EB56" w14:textId="77777777" w:rsidR="004F4B59" w:rsidRPr="00B058A7" w:rsidRDefault="004F4B59" w:rsidP="003E7B56">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Government Bonds (M)</w:t>
            </w:r>
          </w:p>
        </w:tc>
        <w:tc>
          <w:tcPr>
            <w:tcW w:w="1843" w:type="dxa"/>
            <w:vAlign w:val="bottom"/>
          </w:tcPr>
          <w:p w14:paraId="28E32A9A" w14:textId="77777777" w:rsidR="004F4B59" w:rsidRPr="00B058A7" w:rsidRDefault="004F4B59" w:rsidP="003E7B56">
            <w:pPr>
              <w:jc w:val="right"/>
              <w:rPr>
                <w:rFonts w:ascii="Arial" w:hAnsi="Arial" w:cs="Arial"/>
                <w:sz w:val="22"/>
                <w:szCs w:val="22"/>
              </w:rPr>
            </w:pPr>
            <w:r>
              <w:rPr>
                <w:rFonts w:ascii="Arial" w:hAnsi="Arial" w:cs="Arial"/>
                <w:sz w:val="22"/>
                <w:szCs w:val="22"/>
              </w:rPr>
              <w:t>4,744</w:t>
            </w:r>
          </w:p>
        </w:tc>
        <w:tc>
          <w:tcPr>
            <w:tcW w:w="1701" w:type="dxa"/>
          </w:tcPr>
          <w:p w14:paraId="6FB906BC" w14:textId="77777777" w:rsidR="004F4B59" w:rsidRPr="00B058A7" w:rsidRDefault="004F4B59" w:rsidP="00651A11">
            <w:pPr>
              <w:pStyle w:val="Tdec"/>
              <w:spacing w:after="60"/>
              <w:jc w:val="right"/>
              <w:rPr>
                <w:rFonts w:ascii="Arial" w:hAnsi="Arial" w:cs="Arial"/>
                <w:sz w:val="22"/>
                <w:szCs w:val="22"/>
              </w:rPr>
            </w:pPr>
            <w:r>
              <w:rPr>
                <w:rFonts w:ascii="Arial" w:hAnsi="Arial" w:cs="Arial"/>
                <w:sz w:val="22"/>
                <w:szCs w:val="22"/>
              </w:rPr>
              <w:t>15,670</w:t>
            </w:r>
          </w:p>
        </w:tc>
      </w:tr>
      <w:tr w:rsidR="004F4B59" w:rsidRPr="00B058A7" w14:paraId="3E76AC70" w14:textId="77777777" w:rsidTr="00651A11">
        <w:tc>
          <w:tcPr>
            <w:tcW w:w="5387" w:type="dxa"/>
          </w:tcPr>
          <w:p w14:paraId="61E34BB9" w14:textId="77777777" w:rsidR="004F4B59" w:rsidRPr="00B058A7" w:rsidRDefault="004F4B59" w:rsidP="003E7B56">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Other Bonds (M)</w:t>
            </w:r>
          </w:p>
        </w:tc>
        <w:tc>
          <w:tcPr>
            <w:tcW w:w="1843" w:type="dxa"/>
            <w:vAlign w:val="bottom"/>
          </w:tcPr>
          <w:p w14:paraId="2277CE3A" w14:textId="77777777" w:rsidR="004F4B59" w:rsidRPr="00B058A7" w:rsidRDefault="004F4B59" w:rsidP="003E7B56">
            <w:pPr>
              <w:jc w:val="right"/>
              <w:rPr>
                <w:rFonts w:ascii="Arial" w:hAnsi="Arial" w:cs="Arial"/>
                <w:sz w:val="22"/>
                <w:szCs w:val="22"/>
              </w:rPr>
            </w:pPr>
            <w:r>
              <w:rPr>
                <w:rFonts w:ascii="Arial" w:hAnsi="Arial" w:cs="Arial"/>
                <w:sz w:val="22"/>
                <w:szCs w:val="22"/>
              </w:rPr>
              <w:t>11,654</w:t>
            </w:r>
          </w:p>
        </w:tc>
        <w:tc>
          <w:tcPr>
            <w:tcW w:w="1701" w:type="dxa"/>
          </w:tcPr>
          <w:p w14:paraId="53BAC078" w14:textId="77777777" w:rsidR="004F4B59" w:rsidRPr="00B058A7" w:rsidRDefault="004F4B59" w:rsidP="00651A11">
            <w:pPr>
              <w:pStyle w:val="Tdec"/>
              <w:spacing w:after="60"/>
              <w:jc w:val="right"/>
              <w:rPr>
                <w:rFonts w:ascii="Arial" w:hAnsi="Arial" w:cs="Arial"/>
                <w:sz w:val="22"/>
                <w:szCs w:val="22"/>
              </w:rPr>
            </w:pPr>
            <w:r>
              <w:rPr>
                <w:rFonts w:ascii="Arial" w:hAnsi="Arial" w:cs="Arial"/>
                <w:sz w:val="22"/>
                <w:szCs w:val="22"/>
              </w:rPr>
              <w:t>2</w:t>
            </w:r>
            <w:r w:rsidRPr="00B058A7">
              <w:rPr>
                <w:rFonts w:ascii="Arial" w:hAnsi="Arial" w:cs="Arial"/>
                <w:sz w:val="22"/>
                <w:szCs w:val="22"/>
              </w:rPr>
              <w:t>,</w:t>
            </w:r>
            <w:r>
              <w:rPr>
                <w:rFonts w:ascii="Arial" w:hAnsi="Arial" w:cs="Arial"/>
                <w:sz w:val="22"/>
                <w:szCs w:val="22"/>
              </w:rPr>
              <w:t>753</w:t>
            </w:r>
          </w:p>
        </w:tc>
      </w:tr>
      <w:tr w:rsidR="004F4B59" w:rsidRPr="00B058A7" w14:paraId="4F5F3F81" w14:textId="77777777" w:rsidTr="00651A11">
        <w:tc>
          <w:tcPr>
            <w:tcW w:w="5387" w:type="dxa"/>
          </w:tcPr>
          <w:p w14:paraId="69C20D4A" w14:textId="77777777" w:rsidR="004F4B59" w:rsidRPr="00B058A7" w:rsidRDefault="004F4B59" w:rsidP="003E7B56">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Property</w:t>
            </w:r>
          </w:p>
        </w:tc>
        <w:tc>
          <w:tcPr>
            <w:tcW w:w="1843" w:type="dxa"/>
            <w:vAlign w:val="bottom"/>
          </w:tcPr>
          <w:p w14:paraId="063E0D05" w14:textId="77777777" w:rsidR="004F4B59" w:rsidRPr="00B058A7" w:rsidRDefault="004F4B59" w:rsidP="003E7B56">
            <w:pPr>
              <w:jc w:val="right"/>
              <w:rPr>
                <w:rFonts w:ascii="Arial" w:hAnsi="Arial" w:cs="Arial"/>
                <w:sz w:val="22"/>
                <w:szCs w:val="22"/>
              </w:rPr>
            </w:pPr>
            <w:r>
              <w:rPr>
                <w:rFonts w:ascii="Arial" w:hAnsi="Arial" w:cs="Arial"/>
                <w:sz w:val="22"/>
                <w:szCs w:val="22"/>
              </w:rPr>
              <w:t>9,179</w:t>
            </w:r>
          </w:p>
        </w:tc>
        <w:tc>
          <w:tcPr>
            <w:tcW w:w="1701" w:type="dxa"/>
          </w:tcPr>
          <w:p w14:paraId="59F60D0B" w14:textId="77777777" w:rsidR="004F4B59" w:rsidRPr="00B058A7" w:rsidRDefault="004F4B59" w:rsidP="00651A11">
            <w:pPr>
              <w:pStyle w:val="Tdec"/>
              <w:spacing w:after="60"/>
              <w:jc w:val="right"/>
              <w:rPr>
                <w:rFonts w:ascii="Arial" w:hAnsi="Arial" w:cs="Arial"/>
                <w:sz w:val="22"/>
                <w:szCs w:val="22"/>
              </w:rPr>
            </w:pPr>
            <w:r>
              <w:rPr>
                <w:rFonts w:ascii="Arial" w:hAnsi="Arial" w:cs="Arial"/>
                <w:sz w:val="22"/>
                <w:szCs w:val="22"/>
              </w:rPr>
              <w:t>22</w:t>
            </w:r>
            <w:r w:rsidRPr="00B058A7">
              <w:rPr>
                <w:rFonts w:ascii="Arial" w:hAnsi="Arial" w:cs="Arial"/>
                <w:sz w:val="22"/>
                <w:szCs w:val="22"/>
              </w:rPr>
              <w:t>,</w:t>
            </w:r>
            <w:r>
              <w:rPr>
                <w:rFonts w:ascii="Arial" w:hAnsi="Arial" w:cs="Arial"/>
                <w:sz w:val="22"/>
                <w:szCs w:val="22"/>
              </w:rPr>
              <w:t>306</w:t>
            </w:r>
          </w:p>
        </w:tc>
      </w:tr>
      <w:tr w:rsidR="004F4B59" w:rsidRPr="00B058A7" w14:paraId="23B242E5" w14:textId="77777777" w:rsidTr="00651A11">
        <w:tc>
          <w:tcPr>
            <w:tcW w:w="5387" w:type="dxa"/>
          </w:tcPr>
          <w:p w14:paraId="14140FE8" w14:textId="77777777" w:rsidR="004F4B59" w:rsidRPr="00B058A7" w:rsidRDefault="004F4B59" w:rsidP="003E7B56">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Cash</w:t>
            </w:r>
          </w:p>
        </w:tc>
        <w:tc>
          <w:tcPr>
            <w:tcW w:w="1843" w:type="dxa"/>
            <w:vAlign w:val="bottom"/>
          </w:tcPr>
          <w:p w14:paraId="4D5A69D3" w14:textId="77777777" w:rsidR="004F4B59" w:rsidRPr="00B058A7" w:rsidRDefault="004F4B59" w:rsidP="003E7B56">
            <w:pPr>
              <w:jc w:val="right"/>
              <w:rPr>
                <w:rFonts w:ascii="Arial" w:hAnsi="Arial" w:cs="Arial"/>
                <w:sz w:val="22"/>
                <w:szCs w:val="22"/>
              </w:rPr>
            </w:pPr>
            <w:r>
              <w:rPr>
                <w:rFonts w:ascii="Arial" w:hAnsi="Arial" w:cs="Arial"/>
                <w:sz w:val="22"/>
                <w:szCs w:val="22"/>
              </w:rPr>
              <w:t>3,507</w:t>
            </w:r>
          </w:p>
        </w:tc>
        <w:tc>
          <w:tcPr>
            <w:tcW w:w="1701" w:type="dxa"/>
          </w:tcPr>
          <w:p w14:paraId="6941FDCB" w14:textId="77777777" w:rsidR="004F4B59" w:rsidRPr="00B058A7" w:rsidRDefault="004F4B59" w:rsidP="00651A11">
            <w:pPr>
              <w:pStyle w:val="Tdec"/>
              <w:spacing w:after="60"/>
              <w:jc w:val="right"/>
              <w:rPr>
                <w:rFonts w:ascii="Arial" w:hAnsi="Arial" w:cs="Arial"/>
                <w:sz w:val="22"/>
                <w:szCs w:val="22"/>
              </w:rPr>
            </w:pPr>
            <w:r>
              <w:rPr>
                <w:rFonts w:ascii="Arial" w:hAnsi="Arial" w:cs="Arial"/>
                <w:sz w:val="22"/>
                <w:szCs w:val="22"/>
              </w:rPr>
              <w:t>4</w:t>
            </w:r>
            <w:r w:rsidRPr="00B058A7">
              <w:rPr>
                <w:rFonts w:ascii="Arial" w:hAnsi="Arial" w:cs="Arial"/>
                <w:sz w:val="22"/>
                <w:szCs w:val="22"/>
              </w:rPr>
              <w:t>,3</w:t>
            </w:r>
            <w:r>
              <w:rPr>
                <w:rFonts w:ascii="Arial" w:hAnsi="Arial" w:cs="Arial"/>
                <w:sz w:val="22"/>
                <w:szCs w:val="22"/>
              </w:rPr>
              <w:t>84</w:t>
            </w:r>
          </w:p>
        </w:tc>
      </w:tr>
      <w:tr w:rsidR="004F4B59" w:rsidRPr="00B058A7" w14:paraId="74F8DEC0" w14:textId="77777777" w:rsidTr="00651A11">
        <w:tc>
          <w:tcPr>
            <w:tcW w:w="5387" w:type="dxa"/>
          </w:tcPr>
          <w:p w14:paraId="08BCFF1F" w14:textId="77777777" w:rsidR="004F4B59" w:rsidRPr="00B058A7" w:rsidRDefault="004F4B59" w:rsidP="003E7B56">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Other (M)</w:t>
            </w:r>
          </w:p>
        </w:tc>
        <w:tc>
          <w:tcPr>
            <w:tcW w:w="1843" w:type="dxa"/>
            <w:tcBorders>
              <w:bottom w:val="single" w:sz="4" w:space="0" w:color="auto"/>
            </w:tcBorders>
            <w:vAlign w:val="bottom"/>
          </w:tcPr>
          <w:p w14:paraId="28783B7B" w14:textId="77777777" w:rsidR="004F4B59" w:rsidRPr="00B058A7" w:rsidRDefault="004F4B59" w:rsidP="003E7B56">
            <w:pPr>
              <w:jc w:val="right"/>
              <w:rPr>
                <w:rFonts w:ascii="Arial" w:hAnsi="Arial" w:cs="Arial"/>
                <w:sz w:val="22"/>
                <w:szCs w:val="22"/>
              </w:rPr>
            </w:pPr>
            <w:r>
              <w:rPr>
                <w:rFonts w:ascii="Arial" w:hAnsi="Arial" w:cs="Arial"/>
                <w:sz w:val="22"/>
                <w:szCs w:val="22"/>
              </w:rPr>
              <w:t>20,627</w:t>
            </w:r>
          </w:p>
        </w:tc>
        <w:tc>
          <w:tcPr>
            <w:tcW w:w="1701" w:type="dxa"/>
            <w:tcBorders>
              <w:bottom w:val="single" w:sz="4" w:space="0" w:color="auto"/>
            </w:tcBorders>
          </w:tcPr>
          <w:p w14:paraId="27BC1185" w14:textId="77777777" w:rsidR="004F4B59" w:rsidRPr="00B058A7" w:rsidRDefault="004F4B59" w:rsidP="00651A11">
            <w:pPr>
              <w:pStyle w:val="Tdec"/>
              <w:spacing w:after="60"/>
              <w:jc w:val="right"/>
              <w:rPr>
                <w:rFonts w:ascii="Arial" w:hAnsi="Arial" w:cs="Arial"/>
                <w:sz w:val="22"/>
                <w:szCs w:val="22"/>
              </w:rPr>
            </w:pPr>
            <w:r>
              <w:rPr>
                <w:rFonts w:ascii="Arial" w:hAnsi="Arial" w:cs="Arial"/>
                <w:sz w:val="22"/>
                <w:szCs w:val="22"/>
              </w:rPr>
              <w:t>15,776</w:t>
            </w:r>
          </w:p>
        </w:tc>
      </w:tr>
      <w:tr w:rsidR="004F4B59" w:rsidRPr="00B058A7" w14:paraId="627FE256" w14:textId="77777777" w:rsidTr="00651A11">
        <w:trPr>
          <w:trHeight w:val="454"/>
        </w:trPr>
        <w:tc>
          <w:tcPr>
            <w:tcW w:w="5387" w:type="dxa"/>
            <w:vAlign w:val="center"/>
          </w:tcPr>
          <w:p w14:paraId="0A8657E0" w14:textId="77777777" w:rsidR="004F4B59" w:rsidRPr="00B058A7" w:rsidRDefault="004F4B59" w:rsidP="003E7B56">
            <w:pPr>
              <w:pStyle w:val="Tindent"/>
              <w:tabs>
                <w:tab w:val="clear" w:pos="851"/>
              </w:tabs>
              <w:ind w:left="425" w:firstLine="0"/>
              <w:rPr>
                <w:rFonts w:ascii="Arial" w:hAnsi="Arial" w:cs="Arial"/>
                <w:b/>
                <w:sz w:val="22"/>
                <w:szCs w:val="22"/>
              </w:rPr>
            </w:pPr>
            <w:r w:rsidRPr="00B058A7">
              <w:rPr>
                <w:rFonts w:ascii="Arial" w:hAnsi="Arial" w:cs="Arial"/>
                <w:b/>
                <w:sz w:val="22"/>
                <w:szCs w:val="22"/>
              </w:rPr>
              <w:t>Total Market Value of Assets</w:t>
            </w:r>
          </w:p>
        </w:tc>
        <w:tc>
          <w:tcPr>
            <w:tcW w:w="1843" w:type="dxa"/>
            <w:tcBorders>
              <w:top w:val="single" w:sz="4" w:space="0" w:color="auto"/>
              <w:bottom w:val="double" w:sz="4" w:space="0" w:color="auto"/>
            </w:tcBorders>
            <w:vAlign w:val="center"/>
          </w:tcPr>
          <w:p w14:paraId="346A78A0" w14:textId="77777777" w:rsidR="004F4B59" w:rsidRPr="00B058A7" w:rsidRDefault="004F4B59" w:rsidP="003E7B56">
            <w:pPr>
              <w:jc w:val="right"/>
              <w:rPr>
                <w:rFonts w:ascii="Arial" w:hAnsi="Arial" w:cs="Arial"/>
                <w:bCs/>
                <w:sz w:val="22"/>
                <w:szCs w:val="22"/>
              </w:rPr>
            </w:pPr>
            <w:r>
              <w:rPr>
                <w:rFonts w:ascii="Arial" w:hAnsi="Arial" w:cs="Arial"/>
                <w:bCs/>
                <w:sz w:val="22"/>
                <w:szCs w:val="22"/>
              </w:rPr>
              <w:t>103,136</w:t>
            </w:r>
          </w:p>
        </w:tc>
        <w:tc>
          <w:tcPr>
            <w:tcW w:w="1701" w:type="dxa"/>
            <w:tcBorders>
              <w:top w:val="single" w:sz="4" w:space="0" w:color="auto"/>
              <w:bottom w:val="double" w:sz="4" w:space="0" w:color="auto"/>
            </w:tcBorders>
          </w:tcPr>
          <w:p w14:paraId="38EC7637" w14:textId="77777777" w:rsidR="004F4B59" w:rsidRPr="00B058A7" w:rsidRDefault="004F4B59" w:rsidP="00651A11">
            <w:pPr>
              <w:pStyle w:val="Tdec"/>
              <w:ind w:left="-245" w:firstLine="141"/>
              <w:jc w:val="right"/>
              <w:rPr>
                <w:rFonts w:ascii="Arial" w:hAnsi="Arial" w:cs="Arial"/>
                <w:sz w:val="22"/>
                <w:szCs w:val="22"/>
              </w:rPr>
            </w:pPr>
            <w:r>
              <w:rPr>
                <w:rFonts w:ascii="Arial" w:hAnsi="Arial" w:cs="Arial"/>
                <w:bCs/>
                <w:sz w:val="22"/>
                <w:szCs w:val="22"/>
              </w:rPr>
              <w:t>226,675</w:t>
            </w:r>
          </w:p>
        </w:tc>
      </w:tr>
    </w:tbl>
    <w:p w14:paraId="5F1AEC96" w14:textId="77777777" w:rsidR="0095713A" w:rsidRPr="00B058A7" w:rsidRDefault="0095713A" w:rsidP="000B031F">
      <w:pPr>
        <w:pStyle w:val="Tindent"/>
        <w:ind w:left="0" w:right="85" w:firstLine="0"/>
        <w:rPr>
          <w:rFonts w:ascii="Arial" w:hAnsi="Arial" w:cs="Arial"/>
          <w:sz w:val="22"/>
          <w:szCs w:val="22"/>
        </w:rPr>
      </w:pPr>
      <w:r w:rsidRPr="00B058A7">
        <w:rPr>
          <w:rFonts w:ascii="Arial" w:hAnsi="Arial" w:cs="Arial"/>
          <w:sz w:val="22"/>
          <w:szCs w:val="22"/>
        </w:rPr>
        <w:t xml:space="preserve">The above asset values are at bid value as required under FRS17. </w:t>
      </w:r>
    </w:p>
    <w:p w14:paraId="400B70DD" w14:textId="77777777" w:rsidR="002E23E0" w:rsidRDefault="002E23E0" w:rsidP="000B031F">
      <w:pPr>
        <w:pStyle w:val="Tindent"/>
        <w:ind w:left="0" w:right="85" w:firstLine="0"/>
        <w:rPr>
          <w:rFonts w:ascii="Arial" w:hAnsi="Arial" w:cs="Arial"/>
          <w:sz w:val="22"/>
          <w:szCs w:val="22"/>
        </w:rPr>
      </w:pPr>
    </w:p>
    <w:p w14:paraId="42A6B1AD" w14:textId="77777777" w:rsidR="009E386F" w:rsidRPr="00B058A7" w:rsidRDefault="009E386F" w:rsidP="000B031F">
      <w:pPr>
        <w:pStyle w:val="Tindent"/>
        <w:ind w:left="0" w:right="85" w:firstLine="0"/>
        <w:rPr>
          <w:rFonts w:ascii="Arial" w:hAnsi="Arial" w:cs="Arial"/>
          <w:sz w:val="22"/>
          <w:szCs w:val="22"/>
        </w:rPr>
      </w:pPr>
    </w:p>
    <w:p w14:paraId="554DA3FB" w14:textId="77777777" w:rsidR="0095713A" w:rsidRPr="00B058A7" w:rsidRDefault="0095713A" w:rsidP="00E51A00">
      <w:pPr>
        <w:pStyle w:val="Tindent"/>
        <w:ind w:left="0" w:right="85" w:firstLine="0"/>
      </w:pPr>
    </w:p>
    <w:tbl>
      <w:tblPr>
        <w:tblW w:w="9039" w:type="dxa"/>
        <w:tblLayout w:type="fixed"/>
        <w:tblLook w:val="0000" w:firstRow="0" w:lastRow="0" w:firstColumn="0" w:lastColumn="0" w:noHBand="0" w:noVBand="0"/>
      </w:tblPr>
      <w:tblGrid>
        <w:gridCol w:w="5353"/>
        <w:gridCol w:w="1418"/>
        <w:gridCol w:w="850"/>
        <w:gridCol w:w="1418"/>
      </w:tblGrid>
      <w:tr w:rsidR="0095713A" w:rsidRPr="00B058A7" w14:paraId="7BFF0E85" w14:textId="77777777" w:rsidTr="002027EA">
        <w:tc>
          <w:tcPr>
            <w:tcW w:w="5353" w:type="dxa"/>
          </w:tcPr>
          <w:p w14:paraId="1E98C135" w14:textId="77777777" w:rsidR="0095713A" w:rsidRPr="00B058A7" w:rsidRDefault="0095713A" w:rsidP="002027EA">
            <w:pPr>
              <w:pStyle w:val="Tdec"/>
              <w:ind w:left="142" w:right="0"/>
              <w:rPr>
                <w:rFonts w:ascii="Arial" w:hAnsi="Arial" w:cs="Arial"/>
                <w:sz w:val="22"/>
                <w:szCs w:val="22"/>
              </w:rPr>
            </w:pPr>
            <w:r w:rsidRPr="00B058A7">
              <w:rPr>
                <w:rFonts w:ascii="Arial" w:hAnsi="Arial" w:cs="Arial"/>
                <w:b/>
                <w:sz w:val="22"/>
                <w:szCs w:val="22"/>
              </w:rPr>
              <w:t>Balance sheet</w:t>
            </w:r>
          </w:p>
        </w:tc>
        <w:tc>
          <w:tcPr>
            <w:tcW w:w="1418" w:type="dxa"/>
          </w:tcPr>
          <w:p w14:paraId="6538CCBE" w14:textId="77777777" w:rsidR="00EC4C0D" w:rsidRPr="00B058A7" w:rsidRDefault="00EC4C0D" w:rsidP="00EC4C0D">
            <w:pPr>
              <w:pStyle w:val="Tdec"/>
              <w:tabs>
                <w:tab w:val="clear" w:pos="993"/>
              </w:tabs>
              <w:ind w:right="113"/>
              <w:jc w:val="right"/>
              <w:rPr>
                <w:rFonts w:ascii="Arial" w:hAnsi="Arial" w:cs="Arial"/>
                <w:b/>
                <w:sz w:val="22"/>
                <w:szCs w:val="22"/>
              </w:rPr>
            </w:pPr>
            <w:r w:rsidRPr="00B058A7">
              <w:rPr>
                <w:rFonts w:ascii="Arial" w:hAnsi="Arial" w:cs="Arial"/>
                <w:b/>
                <w:sz w:val="22"/>
                <w:szCs w:val="22"/>
              </w:rPr>
              <w:t xml:space="preserve">31 March </w:t>
            </w:r>
            <w:r w:rsidR="00767629">
              <w:rPr>
                <w:rFonts w:ascii="Arial" w:hAnsi="Arial" w:cs="Arial"/>
                <w:b/>
                <w:sz w:val="22"/>
                <w:szCs w:val="22"/>
              </w:rPr>
              <w:t>2016</w:t>
            </w:r>
          </w:p>
          <w:p w14:paraId="4F138198" w14:textId="77777777" w:rsidR="0095713A" w:rsidRPr="00B058A7" w:rsidRDefault="00EC4C0D" w:rsidP="00EC4C0D">
            <w:pPr>
              <w:pStyle w:val="Tdec"/>
              <w:tabs>
                <w:tab w:val="clear" w:pos="993"/>
              </w:tabs>
              <w:ind w:right="85"/>
              <w:jc w:val="right"/>
              <w:rPr>
                <w:rFonts w:ascii="Arial" w:hAnsi="Arial" w:cs="Arial"/>
                <w:b/>
                <w:sz w:val="22"/>
                <w:szCs w:val="22"/>
              </w:rPr>
            </w:pPr>
            <w:r w:rsidRPr="00B058A7">
              <w:rPr>
                <w:rFonts w:ascii="Arial" w:hAnsi="Arial" w:cs="Arial"/>
                <w:b/>
                <w:sz w:val="22"/>
                <w:szCs w:val="22"/>
              </w:rPr>
              <w:t>£000</w:t>
            </w:r>
          </w:p>
        </w:tc>
        <w:tc>
          <w:tcPr>
            <w:tcW w:w="850" w:type="dxa"/>
          </w:tcPr>
          <w:p w14:paraId="3A5F85A0" w14:textId="77777777" w:rsidR="0095713A" w:rsidRPr="00B058A7" w:rsidRDefault="0095713A" w:rsidP="002027EA">
            <w:pPr>
              <w:pStyle w:val="Tdec"/>
              <w:tabs>
                <w:tab w:val="clear" w:pos="993"/>
              </w:tabs>
              <w:ind w:right="113"/>
              <w:jc w:val="right"/>
              <w:rPr>
                <w:rFonts w:ascii="Arial" w:hAnsi="Arial" w:cs="Arial"/>
                <w:b/>
                <w:sz w:val="22"/>
                <w:szCs w:val="22"/>
              </w:rPr>
            </w:pPr>
          </w:p>
        </w:tc>
        <w:tc>
          <w:tcPr>
            <w:tcW w:w="1418" w:type="dxa"/>
          </w:tcPr>
          <w:p w14:paraId="7D962A0E" w14:textId="77777777" w:rsidR="0095713A" w:rsidRPr="00B058A7" w:rsidRDefault="0095713A" w:rsidP="002027EA">
            <w:pPr>
              <w:pStyle w:val="Tdec"/>
              <w:tabs>
                <w:tab w:val="clear" w:pos="993"/>
              </w:tabs>
              <w:ind w:right="113"/>
              <w:jc w:val="right"/>
              <w:rPr>
                <w:rFonts w:ascii="Arial" w:hAnsi="Arial" w:cs="Arial"/>
                <w:b/>
                <w:sz w:val="22"/>
                <w:szCs w:val="22"/>
              </w:rPr>
            </w:pPr>
            <w:r w:rsidRPr="00B058A7">
              <w:rPr>
                <w:rFonts w:ascii="Arial" w:hAnsi="Arial" w:cs="Arial"/>
                <w:b/>
                <w:sz w:val="22"/>
                <w:szCs w:val="22"/>
              </w:rPr>
              <w:t xml:space="preserve">31 </w:t>
            </w:r>
            <w:r w:rsidR="00CB6859" w:rsidRPr="00B058A7">
              <w:rPr>
                <w:rFonts w:ascii="Arial" w:hAnsi="Arial" w:cs="Arial"/>
                <w:b/>
                <w:sz w:val="22"/>
                <w:szCs w:val="22"/>
              </w:rPr>
              <w:t xml:space="preserve">March </w:t>
            </w:r>
            <w:r w:rsidR="00767629">
              <w:rPr>
                <w:rFonts w:ascii="Arial" w:hAnsi="Arial" w:cs="Arial"/>
                <w:b/>
                <w:sz w:val="22"/>
                <w:szCs w:val="22"/>
              </w:rPr>
              <w:t>2015</w:t>
            </w:r>
          </w:p>
          <w:p w14:paraId="04D8609D" w14:textId="77777777" w:rsidR="0095713A" w:rsidRPr="00B058A7" w:rsidRDefault="0095713A" w:rsidP="002027EA">
            <w:pPr>
              <w:pStyle w:val="Tdec"/>
              <w:tabs>
                <w:tab w:val="clear" w:pos="993"/>
              </w:tabs>
              <w:ind w:right="113"/>
              <w:jc w:val="right"/>
              <w:rPr>
                <w:rFonts w:ascii="Arial" w:hAnsi="Arial" w:cs="Arial"/>
                <w:b/>
                <w:sz w:val="22"/>
                <w:szCs w:val="22"/>
              </w:rPr>
            </w:pPr>
            <w:r w:rsidRPr="00B058A7">
              <w:rPr>
                <w:rFonts w:ascii="Arial" w:hAnsi="Arial" w:cs="Arial"/>
                <w:b/>
                <w:sz w:val="22"/>
                <w:szCs w:val="22"/>
              </w:rPr>
              <w:t>£000</w:t>
            </w:r>
          </w:p>
        </w:tc>
      </w:tr>
      <w:tr w:rsidR="00CA6662" w:rsidRPr="00B058A7" w14:paraId="122DDBE7" w14:textId="77777777" w:rsidTr="00247999">
        <w:tc>
          <w:tcPr>
            <w:tcW w:w="5353" w:type="dxa"/>
          </w:tcPr>
          <w:p w14:paraId="02DCF9F5" w14:textId="77777777" w:rsidR="00CA6662" w:rsidRPr="00B058A7" w:rsidRDefault="00CA6662" w:rsidP="000F1575">
            <w:pPr>
              <w:pStyle w:val="Tdec"/>
              <w:keepNext/>
              <w:tabs>
                <w:tab w:val="clear" w:pos="993"/>
              </w:tabs>
              <w:spacing w:after="60"/>
              <w:ind w:left="425" w:right="0"/>
              <w:jc w:val="left"/>
              <w:rPr>
                <w:rFonts w:ascii="Arial" w:hAnsi="Arial" w:cs="Arial"/>
                <w:sz w:val="22"/>
                <w:szCs w:val="22"/>
              </w:rPr>
            </w:pPr>
            <w:r w:rsidRPr="00B058A7">
              <w:rPr>
                <w:rFonts w:ascii="Arial" w:hAnsi="Arial" w:cs="Arial"/>
                <w:sz w:val="22"/>
                <w:szCs w:val="22"/>
              </w:rPr>
              <w:t>Fair value of employer assets</w:t>
            </w:r>
          </w:p>
        </w:tc>
        <w:tc>
          <w:tcPr>
            <w:tcW w:w="1418" w:type="dxa"/>
            <w:vAlign w:val="bottom"/>
          </w:tcPr>
          <w:p w14:paraId="726DE65F" w14:textId="77777777" w:rsidR="00CA6662" w:rsidRPr="00B058A7" w:rsidRDefault="00D67A4E" w:rsidP="009455B3">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224,054</w:t>
            </w:r>
          </w:p>
        </w:tc>
        <w:tc>
          <w:tcPr>
            <w:tcW w:w="850" w:type="dxa"/>
          </w:tcPr>
          <w:p w14:paraId="7D2BB775" w14:textId="77777777" w:rsidR="00CA6662" w:rsidRPr="00B058A7" w:rsidRDefault="00CA6662" w:rsidP="000F1575">
            <w:pPr>
              <w:pStyle w:val="Tdec"/>
              <w:spacing w:after="60"/>
              <w:rPr>
                <w:rFonts w:ascii="Arial" w:hAnsi="Arial" w:cs="Arial"/>
                <w:sz w:val="22"/>
                <w:szCs w:val="22"/>
              </w:rPr>
            </w:pPr>
          </w:p>
        </w:tc>
        <w:tc>
          <w:tcPr>
            <w:tcW w:w="1418" w:type="dxa"/>
            <w:vAlign w:val="bottom"/>
          </w:tcPr>
          <w:p w14:paraId="1129F878" w14:textId="77777777" w:rsidR="00CA6662" w:rsidRPr="00B058A7" w:rsidRDefault="00CA6662" w:rsidP="00E57338">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2</w:t>
            </w:r>
            <w:r w:rsidR="00E57338">
              <w:rPr>
                <w:rFonts w:ascii="Arial" w:hAnsi="Arial" w:cs="Arial"/>
                <w:sz w:val="22"/>
                <w:szCs w:val="22"/>
              </w:rPr>
              <w:t>26</w:t>
            </w:r>
            <w:r w:rsidRPr="00B058A7">
              <w:rPr>
                <w:rFonts w:ascii="Arial" w:hAnsi="Arial" w:cs="Arial"/>
                <w:sz w:val="22"/>
                <w:szCs w:val="22"/>
              </w:rPr>
              <w:t>,</w:t>
            </w:r>
            <w:r w:rsidR="00E57338">
              <w:rPr>
                <w:rFonts w:ascii="Arial" w:hAnsi="Arial" w:cs="Arial"/>
                <w:sz w:val="22"/>
                <w:szCs w:val="22"/>
              </w:rPr>
              <w:t>675</w:t>
            </w:r>
          </w:p>
        </w:tc>
      </w:tr>
      <w:tr w:rsidR="00CA6662" w:rsidRPr="00B058A7" w14:paraId="4F3720BC" w14:textId="77777777" w:rsidTr="00247999">
        <w:tc>
          <w:tcPr>
            <w:tcW w:w="5353" w:type="dxa"/>
          </w:tcPr>
          <w:p w14:paraId="0459EB43" w14:textId="77777777" w:rsidR="00CA6662" w:rsidRPr="00B058A7" w:rsidRDefault="00CA6662" w:rsidP="000F1575">
            <w:pPr>
              <w:pStyle w:val="Tdec"/>
              <w:keepNext/>
              <w:tabs>
                <w:tab w:val="clear" w:pos="993"/>
              </w:tabs>
              <w:spacing w:after="60"/>
              <w:ind w:left="425" w:right="0"/>
              <w:jc w:val="left"/>
              <w:rPr>
                <w:rFonts w:ascii="Arial" w:hAnsi="Arial" w:cs="Arial"/>
                <w:sz w:val="22"/>
                <w:szCs w:val="22"/>
              </w:rPr>
            </w:pPr>
            <w:r w:rsidRPr="00B058A7">
              <w:rPr>
                <w:rFonts w:ascii="Arial" w:hAnsi="Arial" w:cs="Arial"/>
                <w:sz w:val="22"/>
                <w:szCs w:val="22"/>
              </w:rPr>
              <w:t>Present value of funded liabilities</w:t>
            </w:r>
          </w:p>
        </w:tc>
        <w:tc>
          <w:tcPr>
            <w:tcW w:w="1418" w:type="dxa"/>
            <w:tcBorders>
              <w:bottom w:val="single" w:sz="4" w:space="0" w:color="auto"/>
            </w:tcBorders>
            <w:vAlign w:val="bottom"/>
          </w:tcPr>
          <w:p w14:paraId="08A3219D" w14:textId="77777777" w:rsidR="00CA6662" w:rsidRPr="00B058A7" w:rsidRDefault="00D67A4E" w:rsidP="009455B3">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(305,238)</w:t>
            </w:r>
          </w:p>
        </w:tc>
        <w:tc>
          <w:tcPr>
            <w:tcW w:w="850" w:type="dxa"/>
          </w:tcPr>
          <w:p w14:paraId="754D4751" w14:textId="77777777" w:rsidR="00CA6662" w:rsidRPr="00B058A7" w:rsidRDefault="00CA6662" w:rsidP="000F1575">
            <w:pPr>
              <w:pStyle w:val="Tdec"/>
              <w:spacing w:after="60"/>
              <w:rPr>
                <w:rFonts w:ascii="Arial" w:hAnsi="Arial" w:cs="Arial"/>
                <w:sz w:val="22"/>
                <w:szCs w:val="22"/>
              </w:rPr>
            </w:pPr>
          </w:p>
        </w:tc>
        <w:tc>
          <w:tcPr>
            <w:tcW w:w="1418" w:type="dxa"/>
            <w:tcBorders>
              <w:bottom w:val="single" w:sz="4" w:space="0" w:color="auto"/>
            </w:tcBorders>
            <w:vAlign w:val="bottom"/>
          </w:tcPr>
          <w:p w14:paraId="30B5F2FA" w14:textId="77777777" w:rsidR="00CA6662" w:rsidRPr="00B058A7" w:rsidRDefault="00CA6662" w:rsidP="00E57338">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w:t>
            </w:r>
            <w:r w:rsidR="00E57338">
              <w:rPr>
                <w:rFonts w:ascii="Arial" w:hAnsi="Arial" w:cs="Arial"/>
                <w:sz w:val="22"/>
                <w:szCs w:val="22"/>
              </w:rPr>
              <w:t>324</w:t>
            </w:r>
            <w:r w:rsidRPr="00B058A7">
              <w:rPr>
                <w:rFonts w:ascii="Arial" w:hAnsi="Arial" w:cs="Arial"/>
                <w:sz w:val="22"/>
                <w:szCs w:val="22"/>
              </w:rPr>
              <w:t>,</w:t>
            </w:r>
            <w:r w:rsidR="00E57338">
              <w:rPr>
                <w:rFonts w:ascii="Arial" w:hAnsi="Arial" w:cs="Arial"/>
                <w:sz w:val="22"/>
                <w:szCs w:val="22"/>
              </w:rPr>
              <w:t>734</w:t>
            </w:r>
            <w:r w:rsidRPr="00B058A7">
              <w:rPr>
                <w:rFonts w:ascii="Arial" w:hAnsi="Arial" w:cs="Arial"/>
                <w:sz w:val="22"/>
                <w:szCs w:val="22"/>
              </w:rPr>
              <w:t>)</w:t>
            </w:r>
          </w:p>
        </w:tc>
      </w:tr>
      <w:tr w:rsidR="00CA6662" w:rsidRPr="00B058A7" w14:paraId="3038F1D6" w14:textId="77777777" w:rsidTr="00247999">
        <w:tc>
          <w:tcPr>
            <w:tcW w:w="5353" w:type="dxa"/>
          </w:tcPr>
          <w:p w14:paraId="10EFA3D1" w14:textId="77777777" w:rsidR="00CA6662" w:rsidRPr="00B058A7" w:rsidRDefault="00CA6662" w:rsidP="003B09EB">
            <w:pPr>
              <w:pStyle w:val="Tdec"/>
              <w:keepNext/>
              <w:tabs>
                <w:tab w:val="left" w:pos="564"/>
              </w:tabs>
              <w:spacing w:after="60"/>
              <w:ind w:left="425" w:right="0"/>
              <w:jc w:val="left"/>
              <w:rPr>
                <w:rFonts w:ascii="Arial" w:hAnsi="Arial" w:cs="Arial"/>
                <w:sz w:val="22"/>
                <w:szCs w:val="22"/>
              </w:rPr>
            </w:pPr>
            <w:r w:rsidRPr="00B058A7">
              <w:rPr>
                <w:rFonts w:ascii="Arial" w:hAnsi="Arial" w:cs="Arial"/>
                <w:sz w:val="22"/>
                <w:szCs w:val="22"/>
              </w:rPr>
              <w:t>Net underfunding in funded plans</w:t>
            </w:r>
          </w:p>
        </w:tc>
        <w:tc>
          <w:tcPr>
            <w:tcW w:w="1418" w:type="dxa"/>
            <w:vAlign w:val="bottom"/>
          </w:tcPr>
          <w:p w14:paraId="546C4265" w14:textId="77777777" w:rsidR="00CA6662" w:rsidRPr="00B058A7" w:rsidRDefault="00D67A4E" w:rsidP="009455B3">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(81,184)</w:t>
            </w:r>
          </w:p>
        </w:tc>
        <w:tc>
          <w:tcPr>
            <w:tcW w:w="850" w:type="dxa"/>
          </w:tcPr>
          <w:p w14:paraId="583C02BE" w14:textId="77777777" w:rsidR="00CA6662" w:rsidRPr="00B058A7" w:rsidRDefault="00CA6662" w:rsidP="000F1575">
            <w:pPr>
              <w:pStyle w:val="Tdec"/>
              <w:tabs>
                <w:tab w:val="clear" w:pos="993"/>
              </w:tabs>
              <w:spacing w:after="60"/>
              <w:ind w:right="0"/>
              <w:jc w:val="right"/>
              <w:rPr>
                <w:rFonts w:ascii="Arial" w:hAnsi="Arial" w:cs="Arial"/>
                <w:sz w:val="22"/>
                <w:szCs w:val="22"/>
              </w:rPr>
            </w:pPr>
          </w:p>
        </w:tc>
        <w:tc>
          <w:tcPr>
            <w:tcW w:w="1418" w:type="dxa"/>
            <w:vAlign w:val="bottom"/>
          </w:tcPr>
          <w:p w14:paraId="11421C00" w14:textId="77777777" w:rsidR="00CA6662" w:rsidRPr="00B058A7" w:rsidRDefault="00CA6662" w:rsidP="00E57338">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w:t>
            </w:r>
            <w:r w:rsidR="00E57338">
              <w:rPr>
                <w:rFonts w:ascii="Arial" w:hAnsi="Arial" w:cs="Arial"/>
                <w:sz w:val="22"/>
                <w:szCs w:val="22"/>
              </w:rPr>
              <w:t>98</w:t>
            </w:r>
            <w:r w:rsidRPr="00B058A7">
              <w:rPr>
                <w:rFonts w:ascii="Arial" w:hAnsi="Arial" w:cs="Arial"/>
                <w:sz w:val="22"/>
                <w:szCs w:val="22"/>
              </w:rPr>
              <w:t>,</w:t>
            </w:r>
            <w:r w:rsidR="00E57338">
              <w:rPr>
                <w:rFonts w:ascii="Arial" w:hAnsi="Arial" w:cs="Arial"/>
                <w:sz w:val="22"/>
                <w:szCs w:val="22"/>
              </w:rPr>
              <w:t>059</w:t>
            </w:r>
            <w:r w:rsidRPr="00B058A7">
              <w:rPr>
                <w:rFonts w:ascii="Arial" w:hAnsi="Arial" w:cs="Arial"/>
                <w:sz w:val="22"/>
                <w:szCs w:val="22"/>
              </w:rPr>
              <w:t>)</w:t>
            </w:r>
          </w:p>
        </w:tc>
      </w:tr>
      <w:tr w:rsidR="00CA6662" w:rsidRPr="00B058A7" w14:paraId="6EEA7906" w14:textId="77777777" w:rsidTr="003B09EB">
        <w:tc>
          <w:tcPr>
            <w:tcW w:w="5353" w:type="dxa"/>
          </w:tcPr>
          <w:p w14:paraId="13A25D4F" w14:textId="77777777" w:rsidR="00CA6662" w:rsidRPr="00B058A7" w:rsidRDefault="00CA6662" w:rsidP="000F1575">
            <w:pPr>
              <w:pStyle w:val="Tdec"/>
              <w:keepNext/>
              <w:tabs>
                <w:tab w:val="left" w:pos="564"/>
              </w:tabs>
              <w:spacing w:after="60"/>
              <w:ind w:left="425" w:right="0"/>
              <w:jc w:val="left"/>
              <w:rPr>
                <w:rFonts w:ascii="Arial" w:hAnsi="Arial" w:cs="Arial"/>
                <w:sz w:val="22"/>
                <w:szCs w:val="22"/>
              </w:rPr>
            </w:pPr>
            <w:r w:rsidRPr="00B058A7">
              <w:rPr>
                <w:rFonts w:ascii="Arial" w:hAnsi="Arial" w:cs="Arial"/>
                <w:sz w:val="22"/>
                <w:szCs w:val="22"/>
              </w:rPr>
              <w:t>Present value of unfunded liabilities</w:t>
            </w:r>
          </w:p>
        </w:tc>
        <w:tc>
          <w:tcPr>
            <w:tcW w:w="1418" w:type="dxa"/>
            <w:tcBorders>
              <w:bottom w:val="single" w:sz="4" w:space="0" w:color="auto"/>
            </w:tcBorders>
            <w:vAlign w:val="bottom"/>
          </w:tcPr>
          <w:p w14:paraId="56E26CE0" w14:textId="77777777" w:rsidR="00CA6662" w:rsidRPr="00B058A7" w:rsidRDefault="00D67A4E" w:rsidP="00E20CBE">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(13,567)</w:t>
            </w:r>
          </w:p>
        </w:tc>
        <w:tc>
          <w:tcPr>
            <w:tcW w:w="850" w:type="dxa"/>
          </w:tcPr>
          <w:p w14:paraId="4777AAA9" w14:textId="77777777" w:rsidR="00CA6662" w:rsidRPr="00B058A7" w:rsidRDefault="00CA6662" w:rsidP="000F1575">
            <w:pPr>
              <w:pStyle w:val="Tdec"/>
              <w:tabs>
                <w:tab w:val="clear" w:pos="993"/>
              </w:tabs>
              <w:spacing w:after="60"/>
              <w:ind w:right="0"/>
              <w:jc w:val="right"/>
              <w:rPr>
                <w:rFonts w:ascii="Arial" w:hAnsi="Arial" w:cs="Arial"/>
                <w:sz w:val="22"/>
                <w:szCs w:val="22"/>
              </w:rPr>
            </w:pPr>
          </w:p>
        </w:tc>
        <w:tc>
          <w:tcPr>
            <w:tcW w:w="1418" w:type="dxa"/>
            <w:tcBorders>
              <w:bottom w:val="single" w:sz="4" w:space="0" w:color="auto"/>
            </w:tcBorders>
            <w:vAlign w:val="bottom"/>
          </w:tcPr>
          <w:p w14:paraId="54DAF4B4" w14:textId="77777777" w:rsidR="00CA6662" w:rsidRPr="00B058A7" w:rsidRDefault="00CA6662" w:rsidP="00E57338">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(14,</w:t>
            </w:r>
            <w:r w:rsidR="00E57338">
              <w:rPr>
                <w:rFonts w:ascii="Arial" w:hAnsi="Arial" w:cs="Arial"/>
                <w:sz w:val="22"/>
                <w:szCs w:val="22"/>
              </w:rPr>
              <w:t>801</w:t>
            </w:r>
            <w:r w:rsidRPr="00B058A7">
              <w:rPr>
                <w:rFonts w:ascii="Arial" w:hAnsi="Arial" w:cs="Arial"/>
                <w:sz w:val="22"/>
                <w:szCs w:val="22"/>
              </w:rPr>
              <w:t>)</w:t>
            </w:r>
          </w:p>
        </w:tc>
      </w:tr>
      <w:tr w:rsidR="00CA6662" w:rsidRPr="00B058A7" w14:paraId="114A5088" w14:textId="77777777" w:rsidTr="00AF0500">
        <w:trPr>
          <w:trHeight w:val="454"/>
        </w:trPr>
        <w:tc>
          <w:tcPr>
            <w:tcW w:w="5353" w:type="dxa"/>
            <w:vAlign w:val="center"/>
          </w:tcPr>
          <w:p w14:paraId="3431E101" w14:textId="77777777" w:rsidR="00CA6662" w:rsidRPr="00B058A7" w:rsidRDefault="00CA6662" w:rsidP="00E20CBE">
            <w:pPr>
              <w:pStyle w:val="Tdec"/>
              <w:ind w:left="425" w:right="0"/>
              <w:rPr>
                <w:rFonts w:ascii="Arial" w:hAnsi="Arial" w:cs="Arial"/>
                <w:b/>
                <w:sz w:val="22"/>
                <w:szCs w:val="22"/>
              </w:rPr>
            </w:pPr>
            <w:r w:rsidRPr="00B058A7">
              <w:rPr>
                <w:rFonts w:ascii="Arial" w:hAnsi="Arial" w:cs="Arial"/>
                <w:b/>
                <w:sz w:val="22"/>
                <w:szCs w:val="22"/>
              </w:rPr>
              <w:t>Net liability</w:t>
            </w:r>
          </w:p>
        </w:tc>
        <w:tc>
          <w:tcPr>
            <w:tcW w:w="1418" w:type="dxa"/>
            <w:tcBorders>
              <w:top w:val="single" w:sz="4" w:space="0" w:color="auto"/>
              <w:bottom w:val="double" w:sz="4" w:space="0" w:color="auto"/>
            </w:tcBorders>
            <w:vAlign w:val="center"/>
          </w:tcPr>
          <w:p w14:paraId="7891A6B8" w14:textId="77777777" w:rsidR="00CA6662" w:rsidRPr="00B058A7" w:rsidRDefault="00D67A4E" w:rsidP="00AF0500">
            <w:pPr>
              <w:pStyle w:val="Tdec"/>
              <w:tabs>
                <w:tab w:val="clear" w:pos="993"/>
                <w:tab w:val="decimal" w:pos="1077"/>
              </w:tabs>
              <w:ind w:right="57"/>
              <w:jc w:val="right"/>
              <w:rPr>
                <w:rFonts w:ascii="Arial" w:hAnsi="Arial" w:cs="Arial"/>
                <w:sz w:val="22"/>
                <w:szCs w:val="22"/>
              </w:rPr>
            </w:pPr>
            <w:r>
              <w:rPr>
                <w:rFonts w:ascii="Arial" w:hAnsi="Arial" w:cs="Arial"/>
                <w:sz w:val="22"/>
                <w:szCs w:val="22"/>
              </w:rPr>
              <w:t>(94,751)</w:t>
            </w:r>
          </w:p>
        </w:tc>
        <w:tc>
          <w:tcPr>
            <w:tcW w:w="850" w:type="dxa"/>
            <w:vAlign w:val="center"/>
          </w:tcPr>
          <w:p w14:paraId="06B5EC5D" w14:textId="77777777" w:rsidR="00CA6662" w:rsidRPr="00B058A7" w:rsidRDefault="00CA6662" w:rsidP="00AF0500">
            <w:pPr>
              <w:pStyle w:val="Tdec"/>
              <w:tabs>
                <w:tab w:val="clear" w:pos="993"/>
              </w:tabs>
              <w:ind w:right="0"/>
              <w:jc w:val="right"/>
              <w:rPr>
                <w:rFonts w:ascii="Arial" w:hAnsi="Arial" w:cs="Arial"/>
                <w:b/>
                <w:sz w:val="22"/>
                <w:szCs w:val="22"/>
              </w:rPr>
            </w:pPr>
          </w:p>
        </w:tc>
        <w:tc>
          <w:tcPr>
            <w:tcW w:w="1418" w:type="dxa"/>
            <w:tcBorders>
              <w:top w:val="single" w:sz="4" w:space="0" w:color="auto"/>
              <w:bottom w:val="double" w:sz="4" w:space="0" w:color="auto"/>
            </w:tcBorders>
            <w:vAlign w:val="center"/>
          </w:tcPr>
          <w:p w14:paraId="0C3967A8" w14:textId="77777777" w:rsidR="00CA6662" w:rsidRPr="00B058A7" w:rsidRDefault="00CA6662" w:rsidP="00E57338">
            <w:pPr>
              <w:pStyle w:val="Tdec"/>
              <w:tabs>
                <w:tab w:val="clear" w:pos="993"/>
                <w:tab w:val="decimal" w:pos="1077"/>
              </w:tabs>
              <w:ind w:right="57"/>
              <w:jc w:val="right"/>
              <w:rPr>
                <w:rFonts w:ascii="Arial" w:hAnsi="Arial" w:cs="Arial"/>
                <w:sz w:val="22"/>
                <w:szCs w:val="22"/>
              </w:rPr>
            </w:pPr>
            <w:r w:rsidRPr="00B058A7">
              <w:rPr>
                <w:rFonts w:ascii="Arial" w:hAnsi="Arial" w:cs="Arial"/>
                <w:sz w:val="22"/>
                <w:szCs w:val="22"/>
              </w:rPr>
              <w:t>(</w:t>
            </w:r>
            <w:r w:rsidR="00E57338">
              <w:rPr>
                <w:rFonts w:ascii="Arial" w:hAnsi="Arial" w:cs="Arial"/>
                <w:sz w:val="22"/>
                <w:szCs w:val="22"/>
              </w:rPr>
              <w:t>112</w:t>
            </w:r>
            <w:r w:rsidRPr="00B058A7">
              <w:rPr>
                <w:rFonts w:ascii="Arial" w:hAnsi="Arial" w:cs="Arial"/>
                <w:sz w:val="22"/>
                <w:szCs w:val="22"/>
              </w:rPr>
              <w:t>,</w:t>
            </w:r>
            <w:r w:rsidR="00E57338">
              <w:rPr>
                <w:rFonts w:ascii="Arial" w:hAnsi="Arial" w:cs="Arial"/>
                <w:sz w:val="22"/>
                <w:szCs w:val="22"/>
              </w:rPr>
              <w:t>860</w:t>
            </w:r>
            <w:r w:rsidRPr="00B058A7">
              <w:rPr>
                <w:rFonts w:ascii="Arial" w:hAnsi="Arial" w:cs="Arial"/>
                <w:sz w:val="22"/>
                <w:szCs w:val="22"/>
              </w:rPr>
              <w:t>)</w:t>
            </w:r>
          </w:p>
        </w:tc>
      </w:tr>
    </w:tbl>
    <w:p w14:paraId="6E1EFF27" w14:textId="10C9548B" w:rsidR="009E386F" w:rsidRDefault="009E386F">
      <w:pPr>
        <w:spacing w:after="0"/>
        <w:jc w:val="left"/>
        <w:rPr>
          <w:rFonts w:ascii="Arial" w:hAnsi="Arial" w:cs="Arial"/>
          <w:b/>
          <w:sz w:val="22"/>
          <w:szCs w:val="22"/>
        </w:rPr>
      </w:pPr>
    </w:p>
    <w:p w14:paraId="3D71957B" w14:textId="77777777" w:rsidR="00877ED9" w:rsidRDefault="00877ED9" w:rsidP="00877ED9">
      <w:pPr>
        <w:pStyle w:val="NormalIndent"/>
        <w:tabs>
          <w:tab w:val="left" w:pos="0"/>
        </w:tabs>
        <w:spacing w:before="120"/>
        <w:ind w:left="0"/>
        <w:rPr>
          <w:rFonts w:ascii="Arial" w:hAnsi="Arial" w:cs="Arial"/>
          <w:b/>
          <w:sz w:val="22"/>
          <w:szCs w:val="22"/>
        </w:rPr>
      </w:pPr>
      <w:r w:rsidRPr="00B058A7">
        <w:rPr>
          <w:rFonts w:ascii="Arial" w:hAnsi="Arial" w:cs="Arial"/>
          <w:b/>
          <w:sz w:val="22"/>
          <w:szCs w:val="22"/>
        </w:rPr>
        <w:tab/>
      </w:r>
    </w:p>
    <w:p w14:paraId="5E93A8E5" w14:textId="77777777" w:rsidR="00877ED9" w:rsidRDefault="00877ED9">
      <w:pPr>
        <w:spacing w:after="0"/>
        <w:jc w:val="left"/>
        <w:rPr>
          <w:rFonts w:ascii="Arial" w:hAnsi="Arial" w:cs="Arial"/>
          <w:b/>
          <w:sz w:val="22"/>
          <w:szCs w:val="22"/>
        </w:rPr>
      </w:pPr>
      <w:r>
        <w:rPr>
          <w:rFonts w:ascii="Arial" w:hAnsi="Arial" w:cs="Arial"/>
          <w:b/>
          <w:sz w:val="22"/>
          <w:szCs w:val="22"/>
        </w:rPr>
        <w:br w:type="page"/>
      </w:r>
    </w:p>
    <w:p w14:paraId="2CE51210" w14:textId="77777777" w:rsidR="00F9644A" w:rsidRPr="00B058A7" w:rsidRDefault="00F9644A" w:rsidP="00F9644A">
      <w:pPr>
        <w:pStyle w:val="NormalIndent"/>
        <w:tabs>
          <w:tab w:val="left" w:pos="0"/>
        </w:tabs>
        <w:spacing w:before="120"/>
        <w:ind w:left="0"/>
        <w:rPr>
          <w:rFonts w:ascii="Arial" w:hAnsi="Arial" w:cs="Arial"/>
          <w:b/>
          <w:sz w:val="22"/>
          <w:szCs w:val="22"/>
        </w:rPr>
      </w:pPr>
      <w:r>
        <w:rPr>
          <w:rFonts w:ascii="Arial" w:hAnsi="Arial" w:cs="Arial"/>
          <w:b/>
          <w:sz w:val="24"/>
          <w:szCs w:val="24"/>
        </w:rPr>
        <w:lastRenderedPageBreak/>
        <w:t>17</w:t>
      </w:r>
      <w:r w:rsidRPr="00B058A7">
        <w:rPr>
          <w:rFonts w:ascii="Arial" w:hAnsi="Arial" w:cs="Arial"/>
          <w:b/>
          <w:sz w:val="24"/>
          <w:szCs w:val="24"/>
        </w:rPr>
        <w:t>.</w:t>
      </w:r>
      <w:r w:rsidRPr="00B058A7">
        <w:rPr>
          <w:rFonts w:ascii="Arial" w:hAnsi="Arial" w:cs="Arial"/>
          <w:b/>
          <w:sz w:val="22"/>
          <w:szCs w:val="22"/>
        </w:rPr>
        <w:tab/>
      </w:r>
      <w:r w:rsidRPr="00B058A7">
        <w:rPr>
          <w:rFonts w:ascii="Arial" w:hAnsi="Arial" w:cs="Arial"/>
          <w:b/>
          <w:sz w:val="22"/>
          <w:szCs w:val="22"/>
        </w:rPr>
        <w:fldChar w:fldCharType="begin"/>
      </w:r>
      <w:r w:rsidRPr="00B058A7">
        <w:rPr>
          <w:rFonts w:ascii="Arial" w:hAnsi="Arial" w:cs="Arial"/>
          <w:b/>
          <w:sz w:val="22"/>
          <w:szCs w:val="22"/>
        </w:rPr>
        <w:instrText xml:space="preserve"> REF _Ref353528058 \h  \* MERGEFORMAT </w:instrText>
      </w:r>
      <w:r w:rsidRPr="00B058A7">
        <w:rPr>
          <w:rFonts w:ascii="Arial" w:hAnsi="Arial" w:cs="Arial"/>
          <w:b/>
          <w:sz w:val="22"/>
          <w:szCs w:val="22"/>
        </w:rPr>
      </w:r>
      <w:r w:rsidRPr="00B058A7">
        <w:rPr>
          <w:rFonts w:ascii="Arial" w:hAnsi="Arial" w:cs="Arial"/>
          <w:b/>
          <w:sz w:val="22"/>
          <w:szCs w:val="22"/>
        </w:rPr>
        <w:fldChar w:fldCharType="separate"/>
      </w:r>
      <w:r w:rsidR="004E2B40" w:rsidRPr="004E2B40">
        <w:rPr>
          <w:rStyle w:val="StyleHeading1ArialCharChar"/>
          <w:b w:val="0"/>
        </w:rPr>
        <w:t>PENSION COMMITMENTS</w:t>
      </w:r>
      <w:r w:rsidRPr="00B058A7">
        <w:rPr>
          <w:rFonts w:ascii="Arial" w:hAnsi="Arial" w:cs="Arial"/>
          <w:b/>
          <w:sz w:val="22"/>
          <w:szCs w:val="22"/>
        </w:rPr>
        <w:fldChar w:fldCharType="end"/>
      </w:r>
      <w:r w:rsidRPr="00B058A7">
        <w:rPr>
          <w:rFonts w:ascii="Arial" w:hAnsi="Arial" w:cs="Arial"/>
          <w:b/>
          <w:sz w:val="22"/>
          <w:szCs w:val="22"/>
        </w:rPr>
        <w:t xml:space="preserve"> </w:t>
      </w:r>
      <w:r w:rsidRPr="00B058A7">
        <w:rPr>
          <w:rFonts w:ascii="Arial" w:hAnsi="Arial" w:cs="Arial"/>
          <w:b/>
          <w:sz w:val="24"/>
          <w:szCs w:val="24"/>
        </w:rPr>
        <w:t>(CONTINUED)</w:t>
      </w:r>
    </w:p>
    <w:p w14:paraId="68BD42B9" w14:textId="6E6FB664" w:rsidR="001A12E0" w:rsidRPr="00B058A7" w:rsidRDefault="001A12E0" w:rsidP="001A12E0">
      <w:pPr>
        <w:pStyle w:val="NormalIndent"/>
        <w:tabs>
          <w:tab w:val="left" w:pos="0"/>
        </w:tabs>
        <w:spacing w:before="120"/>
        <w:ind w:left="0"/>
        <w:rPr>
          <w:rFonts w:ascii="Arial" w:hAnsi="Arial" w:cs="Arial"/>
          <w:b/>
          <w:sz w:val="22"/>
          <w:szCs w:val="22"/>
        </w:rPr>
      </w:pPr>
    </w:p>
    <w:tbl>
      <w:tblPr>
        <w:tblW w:w="9039" w:type="dxa"/>
        <w:tblLayout w:type="fixed"/>
        <w:tblLook w:val="0000" w:firstRow="0" w:lastRow="0" w:firstColumn="0" w:lastColumn="0" w:noHBand="0" w:noVBand="0"/>
      </w:tblPr>
      <w:tblGrid>
        <w:gridCol w:w="5353"/>
        <w:gridCol w:w="1451"/>
        <w:gridCol w:w="851"/>
        <w:gridCol w:w="1384"/>
      </w:tblGrid>
      <w:tr w:rsidR="0095713A" w:rsidRPr="00B058A7" w14:paraId="31D16236" w14:textId="77777777" w:rsidTr="00DD6BA2">
        <w:trPr>
          <w:trHeight w:val="747"/>
        </w:trPr>
        <w:tc>
          <w:tcPr>
            <w:tcW w:w="5353" w:type="dxa"/>
          </w:tcPr>
          <w:p w14:paraId="3FB59FA1" w14:textId="77777777" w:rsidR="005B7836" w:rsidRPr="00B058A7" w:rsidRDefault="005B7836" w:rsidP="005B7836">
            <w:pPr>
              <w:pStyle w:val="scale"/>
              <w:keepNext w:val="0"/>
              <w:tabs>
                <w:tab w:val="clear" w:pos="1418"/>
                <w:tab w:val="clear" w:pos="1843"/>
                <w:tab w:val="clear" w:pos="2269"/>
                <w:tab w:val="clear" w:pos="2977"/>
                <w:tab w:val="left" w:pos="113"/>
              </w:tabs>
              <w:spacing w:after="120"/>
              <w:ind w:left="0"/>
              <w:rPr>
                <w:rFonts w:ascii="Arial" w:hAnsi="Arial" w:cs="Arial"/>
                <w:b/>
                <w:sz w:val="22"/>
                <w:szCs w:val="22"/>
              </w:rPr>
            </w:pPr>
            <w:r w:rsidRPr="00B058A7">
              <w:rPr>
                <w:rFonts w:ascii="Arial" w:hAnsi="Arial" w:cs="Arial"/>
                <w:b/>
                <w:sz w:val="22"/>
                <w:szCs w:val="22"/>
              </w:rPr>
              <w:tab/>
              <w:t xml:space="preserve">Recognition in the </w:t>
            </w:r>
            <w:r w:rsidR="00547B83">
              <w:rPr>
                <w:rFonts w:ascii="Arial" w:hAnsi="Arial" w:cs="Arial"/>
                <w:b/>
                <w:sz w:val="22"/>
                <w:szCs w:val="22"/>
              </w:rPr>
              <w:t>statement of Comprehensive Income</w:t>
            </w:r>
          </w:p>
          <w:p w14:paraId="35B9B6F6" w14:textId="77777777" w:rsidR="0095713A" w:rsidRPr="00B058A7" w:rsidRDefault="0095713A" w:rsidP="002027EA">
            <w:pPr>
              <w:pStyle w:val="Thead"/>
              <w:ind w:right="85"/>
              <w:rPr>
                <w:rFonts w:ascii="Arial" w:hAnsi="Arial" w:cs="Arial"/>
                <w:sz w:val="22"/>
                <w:szCs w:val="22"/>
              </w:rPr>
            </w:pPr>
          </w:p>
        </w:tc>
        <w:tc>
          <w:tcPr>
            <w:tcW w:w="1451" w:type="dxa"/>
          </w:tcPr>
          <w:p w14:paraId="30ACBC2E" w14:textId="77777777" w:rsidR="0095713A" w:rsidRPr="00B058A7" w:rsidRDefault="0095713A" w:rsidP="000D0795">
            <w:pPr>
              <w:pStyle w:val="Thead"/>
              <w:rPr>
                <w:rFonts w:ascii="Arial" w:hAnsi="Arial" w:cs="Arial"/>
                <w:sz w:val="22"/>
                <w:szCs w:val="22"/>
              </w:rPr>
            </w:pPr>
            <w:r w:rsidRPr="00B058A7">
              <w:rPr>
                <w:rFonts w:ascii="Arial" w:hAnsi="Arial" w:cs="Arial"/>
                <w:sz w:val="22"/>
                <w:szCs w:val="22"/>
              </w:rPr>
              <w:t xml:space="preserve">Year to 31 </w:t>
            </w:r>
            <w:r w:rsidR="00CB6859" w:rsidRPr="00B058A7">
              <w:rPr>
                <w:rFonts w:ascii="Arial" w:hAnsi="Arial" w:cs="Arial"/>
                <w:sz w:val="22"/>
                <w:szCs w:val="22"/>
              </w:rPr>
              <w:t xml:space="preserve">March </w:t>
            </w:r>
            <w:r w:rsidR="00767629">
              <w:rPr>
                <w:rFonts w:ascii="Arial" w:hAnsi="Arial" w:cs="Arial"/>
                <w:sz w:val="22"/>
                <w:szCs w:val="22"/>
              </w:rPr>
              <w:t>2016</w:t>
            </w:r>
            <w:r w:rsidRPr="00B058A7">
              <w:rPr>
                <w:rFonts w:ascii="Arial" w:hAnsi="Arial" w:cs="Arial"/>
                <w:sz w:val="22"/>
                <w:szCs w:val="22"/>
              </w:rPr>
              <w:t xml:space="preserve"> </w:t>
            </w:r>
          </w:p>
          <w:p w14:paraId="6DBC0F1E" w14:textId="77777777" w:rsidR="0095713A" w:rsidRPr="00B058A7" w:rsidRDefault="0095713A" w:rsidP="002027EA">
            <w:pPr>
              <w:pStyle w:val="Thead"/>
              <w:ind w:left="-245" w:firstLine="141"/>
              <w:rPr>
                <w:rFonts w:ascii="Arial" w:hAnsi="Arial" w:cs="Arial"/>
                <w:sz w:val="22"/>
                <w:szCs w:val="22"/>
              </w:rPr>
            </w:pPr>
            <w:r w:rsidRPr="00B058A7">
              <w:rPr>
                <w:rFonts w:ascii="Arial" w:hAnsi="Arial" w:cs="Arial"/>
                <w:sz w:val="22"/>
                <w:szCs w:val="22"/>
              </w:rPr>
              <w:t>£000</w:t>
            </w:r>
          </w:p>
        </w:tc>
        <w:tc>
          <w:tcPr>
            <w:tcW w:w="851" w:type="dxa"/>
          </w:tcPr>
          <w:p w14:paraId="629CED01" w14:textId="77777777" w:rsidR="0095713A" w:rsidRPr="00B058A7" w:rsidRDefault="0095713A" w:rsidP="002027EA">
            <w:pPr>
              <w:pStyle w:val="Thead"/>
              <w:ind w:right="85"/>
              <w:rPr>
                <w:rFonts w:ascii="Arial" w:hAnsi="Arial" w:cs="Arial"/>
                <w:sz w:val="22"/>
                <w:szCs w:val="22"/>
              </w:rPr>
            </w:pPr>
          </w:p>
        </w:tc>
        <w:tc>
          <w:tcPr>
            <w:tcW w:w="1384" w:type="dxa"/>
          </w:tcPr>
          <w:p w14:paraId="393D29FD" w14:textId="77777777" w:rsidR="0095713A" w:rsidRPr="00B058A7" w:rsidRDefault="0095713A" w:rsidP="000D0795">
            <w:pPr>
              <w:pStyle w:val="Thead"/>
              <w:rPr>
                <w:rFonts w:ascii="Arial" w:hAnsi="Arial" w:cs="Arial"/>
                <w:sz w:val="22"/>
                <w:szCs w:val="22"/>
              </w:rPr>
            </w:pPr>
            <w:r w:rsidRPr="00B058A7">
              <w:rPr>
                <w:rFonts w:ascii="Arial" w:hAnsi="Arial" w:cs="Arial"/>
                <w:sz w:val="22"/>
                <w:szCs w:val="22"/>
              </w:rPr>
              <w:t xml:space="preserve">Year to 31 </w:t>
            </w:r>
            <w:r w:rsidR="00CB6859" w:rsidRPr="00B058A7">
              <w:rPr>
                <w:rFonts w:ascii="Arial" w:hAnsi="Arial" w:cs="Arial"/>
                <w:sz w:val="22"/>
                <w:szCs w:val="22"/>
              </w:rPr>
              <w:t xml:space="preserve">March </w:t>
            </w:r>
            <w:r w:rsidR="00767629">
              <w:rPr>
                <w:rFonts w:ascii="Arial" w:hAnsi="Arial" w:cs="Arial"/>
                <w:sz w:val="22"/>
                <w:szCs w:val="22"/>
              </w:rPr>
              <w:t>2015</w:t>
            </w:r>
            <w:r w:rsidRPr="00B058A7">
              <w:rPr>
                <w:rFonts w:ascii="Arial" w:hAnsi="Arial" w:cs="Arial"/>
                <w:sz w:val="22"/>
                <w:szCs w:val="22"/>
              </w:rPr>
              <w:t xml:space="preserve"> </w:t>
            </w:r>
          </w:p>
          <w:p w14:paraId="7A809497" w14:textId="77777777" w:rsidR="0095713A" w:rsidRPr="00B058A7" w:rsidRDefault="0095713A" w:rsidP="002027EA">
            <w:pPr>
              <w:pStyle w:val="Thead"/>
              <w:ind w:left="-245" w:firstLine="141"/>
              <w:rPr>
                <w:rFonts w:ascii="Arial" w:hAnsi="Arial" w:cs="Arial"/>
                <w:sz w:val="22"/>
                <w:szCs w:val="22"/>
              </w:rPr>
            </w:pPr>
            <w:r w:rsidRPr="00B058A7">
              <w:rPr>
                <w:rFonts w:ascii="Arial" w:hAnsi="Arial" w:cs="Arial"/>
                <w:sz w:val="22"/>
                <w:szCs w:val="22"/>
              </w:rPr>
              <w:t>£000</w:t>
            </w:r>
          </w:p>
        </w:tc>
      </w:tr>
      <w:tr w:rsidR="00CA6662" w:rsidRPr="00B058A7" w14:paraId="091270D2" w14:textId="77777777" w:rsidTr="00DD6BA2">
        <w:tc>
          <w:tcPr>
            <w:tcW w:w="5353" w:type="dxa"/>
          </w:tcPr>
          <w:p w14:paraId="48B1871C" w14:textId="77777777" w:rsidR="00CA6662" w:rsidRPr="00B058A7" w:rsidRDefault="00CA6662" w:rsidP="000F1575">
            <w:pPr>
              <w:pStyle w:val="Thead"/>
              <w:spacing w:after="60"/>
              <w:ind w:left="425" w:right="85"/>
              <w:jc w:val="left"/>
              <w:rPr>
                <w:rFonts w:ascii="Arial" w:hAnsi="Arial" w:cs="Arial"/>
                <w:b w:val="0"/>
                <w:sz w:val="22"/>
                <w:szCs w:val="22"/>
              </w:rPr>
            </w:pPr>
            <w:r w:rsidRPr="00B058A7">
              <w:rPr>
                <w:rFonts w:ascii="Arial" w:hAnsi="Arial" w:cs="Arial"/>
                <w:b w:val="0"/>
                <w:sz w:val="22"/>
                <w:szCs w:val="22"/>
              </w:rPr>
              <w:t>Current service cost</w:t>
            </w:r>
          </w:p>
        </w:tc>
        <w:tc>
          <w:tcPr>
            <w:tcW w:w="1451" w:type="dxa"/>
            <w:vAlign w:val="bottom"/>
          </w:tcPr>
          <w:p w14:paraId="5D9920AD" w14:textId="77777777" w:rsidR="00CA6662" w:rsidRPr="00B058A7" w:rsidRDefault="00016D14" w:rsidP="009455B3">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(1,073)</w:t>
            </w:r>
          </w:p>
        </w:tc>
        <w:tc>
          <w:tcPr>
            <w:tcW w:w="851" w:type="dxa"/>
          </w:tcPr>
          <w:p w14:paraId="56876F14" w14:textId="77777777" w:rsidR="00CA6662" w:rsidRPr="00B058A7" w:rsidRDefault="00CA6662" w:rsidP="000F1575">
            <w:pPr>
              <w:pStyle w:val="Thead"/>
              <w:spacing w:after="60"/>
              <w:ind w:right="85"/>
              <w:rPr>
                <w:rFonts w:ascii="Arial" w:hAnsi="Arial" w:cs="Arial"/>
                <w:b w:val="0"/>
                <w:sz w:val="22"/>
                <w:szCs w:val="22"/>
              </w:rPr>
            </w:pPr>
          </w:p>
        </w:tc>
        <w:tc>
          <w:tcPr>
            <w:tcW w:w="1384" w:type="dxa"/>
            <w:vAlign w:val="bottom"/>
          </w:tcPr>
          <w:p w14:paraId="24BD3120" w14:textId="77777777" w:rsidR="00CA6662" w:rsidRPr="00B058A7" w:rsidRDefault="00E57338" w:rsidP="00E57338">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2</w:t>
            </w:r>
            <w:r w:rsidR="00CA6662" w:rsidRPr="00B058A7">
              <w:rPr>
                <w:rFonts w:ascii="Arial" w:hAnsi="Arial" w:cs="Arial"/>
                <w:sz w:val="22"/>
                <w:szCs w:val="22"/>
              </w:rPr>
              <w:t>,</w:t>
            </w:r>
            <w:r>
              <w:rPr>
                <w:rFonts w:ascii="Arial" w:hAnsi="Arial" w:cs="Arial"/>
                <w:sz w:val="22"/>
                <w:szCs w:val="22"/>
              </w:rPr>
              <w:t>907</w:t>
            </w:r>
          </w:p>
        </w:tc>
      </w:tr>
      <w:tr w:rsidR="00CA6662" w:rsidRPr="00B058A7" w14:paraId="1A97913C" w14:textId="77777777" w:rsidTr="00DD6BA2">
        <w:tc>
          <w:tcPr>
            <w:tcW w:w="5353" w:type="dxa"/>
          </w:tcPr>
          <w:p w14:paraId="237ED3C0" w14:textId="77777777" w:rsidR="00CA6662" w:rsidRPr="00B058A7" w:rsidRDefault="00CA6662" w:rsidP="000F1575">
            <w:pPr>
              <w:pStyle w:val="Thead"/>
              <w:spacing w:after="60"/>
              <w:ind w:left="425" w:right="85"/>
              <w:jc w:val="left"/>
              <w:rPr>
                <w:rFonts w:ascii="Arial" w:hAnsi="Arial" w:cs="Arial"/>
                <w:b w:val="0"/>
                <w:sz w:val="22"/>
                <w:szCs w:val="22"/>
              </w:rPr>
            </w:pPr>
            <w:r w:rsidRPr="00B058A7">
              <w:rPr>
                <w:rFonts w:ascii="Arial" w:hAnsi="Arial" w:cs="Arial"/>
                <w:b w:val="0"/>
                <w:sz w:val="22"/>
                <w:szCs w:val="22"/>
              </w:rPr>
              <w:t>Interest cost</w:t>
            </w:r>
          </w:p>
        </w:tc>
        <w:tc>
          <w:tcPr>
            <w:tcW w:w="1451" w:type="dxa"/>
            <w:vAlign w:val="bottom"/>
          </w:tcPr>
          <w:p w14:paraId="538E2DB6" w14:textId="77777777" w:rsidR="00CA6662" w:rsidRPr="00B058A7" w:rsidRDefault="00016D14" w:rsidP="009455B3">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8,402</w:t>
            </w:r>
          </w:p>
        </w:tc>
        <w:tc>
          <w:tcPr>
            <w:tcW w:w="851" w:type="dxa"/>
          </w:tcPr>
          <w:p w14:paraId="107C8B77" w14:textId="77777777" w:rsidR="00CA6662" w:rsidRPr="00B058A7" w:rsidRDefault="00CA6662" w:rsidP="000F1575">
            <w:pPr>
              <w:pStyle w:val="Thead"/>
              <w:spacing w:after="60"/>
              <w:ind w:right="85"/>
              <w:rPr>
                <w:rFonts w:ascii="Arial" w:hAnsi="Arial" w:cs="Arial"/>
                <w:b w:val="0"/>
                <w:sz w:val="22"/>
                <w:szCs w:val="22"/>
              </w:rPr>
            </w:pPr>
          </w:p>
        </w:tc>
        <w:tc>
          <w:tcPr>
            <w:tcW w:w="1384" w:type="dxa"/>
            <w:vAlign w:val="bottom"/>
          </w:tcPr>
          <w:p w14:paraId="14FF20BC" w14:textId="77777777" w:rsidR="00CA6662" w:rsidRPr="00B058A7" w:rsidRDefault="00CA6662" w:rsidP="00E57338">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1</w:t>
            </w:r>
            <w:r w:rsidR="00E57338">
              <w:rPr>
                <w:rFonts w:ascii="Arial" w:hAnsi="Arial" w:cs="Arial"/>
                <w:sz w:val="22"/>
                <w:szCs w:val="22"/>
              </w:rPr>
              <w:t>2</w:t>
            </w:r>
            <w:r w:rsidRPr="00B058A7">
              <w:rPr>
                <w:rFonts w:ascii="Arial" w:hAnsi="Arial" w:cs="Arial"/>
                <w:sz w:val="22"/>
                <w:szCs w:val="22"/>
              </w:rPr>
              <w:t>,</w:t>
            </w:r>
            <w:r w:rsidR="00E57338">
              <w:rPr>
                <w:rFonts w:ascii="Arial" w:hAnsi="Arial" w:cs="Arial"/>
                <w:sz w:val="22"/>
                <w:szCs w:val="22"/>
              </w:rPr>
              <w:t>539</w:t>
            </w:r>
          </w:p>
        </w:tc>
      </w:tr>
      <w:tr w:rsidR="00CA6662" w:rsidRPr="00B058A7" w14:paraId="41198C83" w14:textId="77777777" w:rsidTr="00DD6BA2">
        <w:tc>
          <w:tcPr>
            <w:tcW w:w="5353" w:type="dxa"/>
          </w:tcPr>
          <w:p w14:paraId="43AB6278" w14:textId="77777777" w:rsidR="00CA6662" w:rsidRPr="00B058A7" w:rsidRDefault="00CA6662" w:rsidP="000F1575">
            <w:pPr>
              <w:pStyle w:val="Thead"/>
              <w:spacing w:after="60"/>
              <w:ind w:left="425" w:right="85"/>
              <w:jc w:val="left"/>
              <w:rPr>
                <w:rFonts w:ascii="Arial" w:hAnsi="Arial" w:cs="Arial"/>
                <w:b w:val="0"/>
                <w:sz w:val="22"/>
                <w:szCs w:val="22"/>
              </w:rPr>
            </w:pPr>
            <w:r w:rsidRPr="00B058A7">
              <w:rPr>
                <w:rFonts w:ascii="Arial" w:hAnsi="Arial" w:cs="Arial"/>
                <w:b w:val="0"/>
                <w:sz w:val="22"/>
                <w:szCs w:val="22"/>
              </w:rPr>
              <w:t>Expected return on employer assets</w:t>
            </w:r>
          </w:p>
        </w:tc>
        <w:tc>
          <w:tcPr>
            <w:tcW w:w="1451" w:type="dxa"/>
            <w:vAlign w:val="bottom"/>
          </w:tcPr>
          <w:p w14:paraId="20ED6DDD" w14:textId="77777777" w:rsidR="00CA6662" w:rsidRPr="00B058A7" w:rsidRDefault="00016D14" w:rsidP="009455B3">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(9,603)</w:t>
            </w:r>
          </w:p>
        </w:tc>
        <w:tc>
          <w:tcPr>
            <w:tcW w:w="851" w:type="dxa"/>
          </w:tcPr>
          <w:p w14:paraId="4F9C69B6" w14:textId="77777777" w:rsidR="00CA6662" w:rsidRPr="00B058A7" w:rsidRDefault="00CA6662" w:rsidP="000F1575">
            <w:pPr>
              <w:pStyle w:val="Thead"/>
              <w:spacing w:after="60"/>
              <w:ind w:right="85"/>
              <w:rPr>
                <w:rFonts w:ascii="Arial" w:hAnsi="Arial" w:cs="Arial"/>
                <w:b w:val="0"/>
                <w:sz w:val="22"/>
                <w:szCs w:val="22"/>
              </w:rPr>
            </w:pPr>
          </w:p>
        </w:tc>
        <w:tc>
          <w:tcPr>
            <w:tcW w:w="1384" w:type="dxa"/>
            <w:vAlign w:val="bottom"/>
          </w:tcPr>
          <w:p w14:paraId="3E904E53" w14:textId="77777777" w:rsidR="00CA6662" w:rsidRPr="00B058A7" w:rsidRDefault="00CA6662" w:rsidP="00E57338">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(1</w:t>
            </w:r>
            <w:r w:rsidR="00E57338">
              <w:rPr>
                <w:rFonts w:ascii="Arial" w:hAnsi="Arial" w:cs="Arial"/>
                <w:sz w:val="22"/>
                <w:szCs w:val="22"/>
              </w:rPr>
              <w:t>2</w:t>
            </w:r>
            <w:r w:rsidRPr="00B058A7">
              <w:rPr>
                <w:rFonts w:ascii="Arial" w:hAnsi="Arial" w:cs="Arial"/>
                <w:sz w:val="22"/>
                <w:szCs w:val="22"/>
              </w:rPr>
              <w:t>,</w:t>
            </w:r>
            <w:r w:rsidR="00E57338">
              <w:rPr>
                <w:rFonts w:ascii="Arial" w:hAnsi="Arial" w:cs="Arial"/>
                <w:sz w:val="22"/>
                <w:szCs w:val="22"/>
              </w:rPr>
              <w:t>573</w:t>
            </w:r>
            <w:r w:rsidRPr="00B058A7">
              <w:rPr>
                <w:rFonts w:ascii="Arial" w:hAnsi="Arial" w:cs="Arial"/>
                <w:sz w:val="22"/>
                <w:szCs w:val="22"/>
              </w:rPr>
              <w:t>)</w:t>
            </w:r>
          </w:p>
        </w:tc>
      </w:tr>
      <w:tr w:rsidR="00D67A4E" w:rsidRPr="00B058A7" w14:paraId="285BA77B" w14:textId="77777777" w:rsidTr="00DD6BA2">
        <w:tc>
          <w:tcPr>
            <w:tcW w:w="5353" w:type="dxa"/>
          </w:tcPr>
          <w:p w14:paraId="0C304693" w14:textId="77777777" w:rsidR="00D67A4E" w:rsidRPr="00B058A7" w:rsidRDefault="00D67A4E" w:rsidP="000F1575">
            <w:pPr>
              <w:pStyle w:val="Thead"/>
              <w:spacing w:after="60"/>
              <w:ind w:left="425" w:right="85"/>
              <w:jc w:val="left"/>
              <w:rPr>
                <w:rFonts w:ascii="Arial" w:hAnsi="Arial" w:cs="Arial"/>
                <w:b w:val="0"/>
                <w:sz w:val="22"/>
                <w:szCs w:val="22"/>
              </w:rPr>
            </w:pPr>
            <w:r>
              <w:rPr>
                <w:rFonts w:ascii="Arial" w:hAnsi="Arial" w:cs="Arial"/>
                <w:b w:val="0"/>
                <w:sz w:val="22"/>
                <w:szCs w:val="22"/>
              </w:rPr>
              <w:t xml:space="preserve">Administration expenses </w:t>
            </w:r>
          </w:p>
        </w:tc>
        <w:tc>
          <w:tcPr>
            <w:tcW w:w="1451" w:type="dxa"/>
            <w:vAlign w:val="bottom"/>
          </w:tcPr>
          <w:p w14:paraId="331025BB" w14:textId="77777777" w:rsidR="00D67A4E" w:rsidRPr="00B058A7" w:rsidRDefault="00016D14" w:rsidP="009455B3">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35</w:t>
            </w:r>
          </w:p>
        </w:tc>
        <w:tc>
          <w:tcPr>
            <w:tcW w:w="851" w:type="dxa"/>
          </w:tcPr>
          <w:p w14:paraId="0D8456D8" w14:textId="77777777" w:rsidR="00D67A4E" w:rsidRPr="00B058A7" w:rsidRDefault="00D67A4E" w:rsidP="000F1575">
            <w:pPr>
              <w:pStyle w:val="Thead"/>
              <w:spacing w:after="60"/>
              <w:ind w:right="85"/>
              <w:rPr>
                <w:rFonts w:ascii="Arial" w:hAnsi="Arial" w:cs="Arial"/>
                <w:b w:val="0"/>
                <w:sz w:val="22"/>
                <w:szCs w:val="22"/>
              </w:rPr>
            </w:pPr>
          </w:p>
        </w:tc>
        <w:tc>
          <w:tcPr>
            <w:tcW w:w="1384" w:type="dxa"/>
            <w:vAlign w:val="bottom"/>
          </w:tcPr>
          <w:p w14:paraId="29046321" w14:textId="77777777" w:rsidR="00D67A4E" w:rsidRPr="00B058A7" w:rsidRDefault="00D67A4E" w:rsidP="00E57338">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w:t>
            </w:r>
          </w:p>
        </w:tc>
      </w:tr>
      <w:tr w:rsidR="00CA6662" w:rsidRPr="00B058A7" w14:paraId="23AD9E6C" w14:textId="77777777" w:rsidTr="00DD6BA2">
        <w:tc>
          <w:tcPr>
            <w:tcW w:w="5353" w:type="dxa"/>
          </w:tcPr>
          <w:p w14:paraId="5F34DFE4" w14:textId="77777777" w:rsidR="00CA6662" w:rsidRPr="00B058A7" w:rsidRDefault="00CA6662" w:rsidP="003B09EB">
            <w:pPr>
              <w:pStyle w:val="Thead"/>
              <w:spacing w:after="60"/>
              <w:ind w:left="425" w:right="85"/>
              <w:jc w:val="left"/>
              <w:rPr>
                <w:rFonts w:ascii="Arial" w:hAnsi="Arial" w:cs="Arial"/>
                <w:b w:val="0"/>
                <w:sz w:val="22"/>
                <w:szCs w:val="22"/>
              </w:rPr>
            </w:pPr>
            <w:r w:rsidRPr="00B058A7">
              <w:rPr>
                <w:rFonts w:ascii="Arial" w:hAnsi="Arial" w:cs="Arial"/>
                <w:b w:val="0"/>
                <w:sz w:val="22"/>
                <w:szCs w:val="22"/>
              </w:rPr>
              <w:t>Past service cost</w:t>
            </w:r>
          </w:p>
        </w:tc>
        <w:tc>
          <w:tcPr>
            <w:tcW w:w="1451" w:type="dxa"/>
            <w:vAlign w:val="bottom"/>
          </w:tcPr>
          <w:p w14:paraId="0A7E0F3D" w14:textId="77777777" w:rsidR="00CA6662" w:rsidRPr="00B058A7" w:rsidRDefault="00016D14" w:rsidP="003D05C7">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w:t>
            </w:r>
          </w:p>
        </w:tc>
        <w:tc>
          <w:tcPr>
            <w:tcW w:w="851" w:type="dxa"/>
          </w:tcPr>
          <w:p w14:paraId="211B4FBC" w14:textId="77777777" w:rsidR="00CA6662" w:rsidRPr="00B058A7" w:rsidRDefault="00CA6662" w:rsidP="000F1575">
            <w:pPr>
              <w:pStyle w:val="Thead"/>
              <w:spacing w:after="60"/>
              <w:ind w:right="85"/>
              <w:rPr>
                <w:rFonts w:ascii="Arial" w:hAnsi="Arial" w:cs="Arial"/>
                <w:b w:val="0"/>
                <w:sz w:val="22"/>
                <w:szCs w:val="22"/>
              </w:rPr>
            </w:pPr>
          </w:p>
        </w:tc>
        <w:tc>
          <w:tcPr>
            <w:tcW w:w="1384" w:type="dxa"/>
            <w:vAlign w:val="bottom"/>
          </w:tcPr>
          <w:p w14:paraId="2FCE9818" w14:textId="77777777" w:rsidR="00CA6662" w:rsidRPr="00B058A7" w:rsidRDefault="00E57338" w:rsidP="00740FFE">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w:t>
            </w:r>
          </w:p>
        </w:tc>
      </w:tr>
      <w:tr w:rsidR="00CA6662" w:rsidRPr="00B058A7" w14:paraId="59DF888C" w14:textId="77777777" w:rsidTr="00DD6BA2">
        <w:tc>
          <w:tcPr>
            <w:tcW w:w="5353" w:type="dxa"/>
          </w:tcPr>
          <w:p w14:paraId="56A35692" w14:textId="77777777" w:rsidR="00CA6662" w:rsidRPr="00B058A7" w:rsidRDefault="00CA6662" w:rsidP="003B09EB">
            <w:pPr>
              <w:pStyle w:val="Thead"/>
              <w:ind w:left="425" w:right="85"/>
              <w:jc w:val="left"/>
              <w:rPr>
                <w:rFonts w:ascii="Arial" w:hAnsi="Arial" w:cs="Arial"/>
                <w:b w:val="0"/>
                <w:sz w:val="22"/>
                <w:szCs w:val="22"/>
              </w:rPr>
            </w:pPr>
            <w:r w:rsidRPr="00B058A7">
              <w:rPr>
                <w:rFonts w:ascii="Arial" w:hAnsi="Arial" w:cs="Arial"/>
                <w:b w:val="0"/>
                <w:sz w:val="22"/>
                <w:szCs w:val="22"/>
              </w:rPr>
              <w:t>Losses on curtailments and settlements</w:t>
            </w:r>
          </w:p>
        </w:tc>
        <w:tc>
          <w:tcPr>
            <w:tcW w:w="1451" w:type="dxa"/>
            <w:tcBorders>
              <w:bottom w:val="single" w:sz="4" w:space="0" w:color="auto"/>
            </w:tcBorders>
            <w:vAlign w:val="bottom"/>
          </w:tcPr>
          <w:p w14:paraId="533D07DD" w14:textId="77777777" w:rsidR="00CA6662" w:rsidRPr="00B058A7" w:rsidRDefault="00016D14" w:rsidP="009455B3">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234</w:t>
            </w:r>
          </w:p>
        </w:tc>
        <w:tc>
          <w:tcPr>
            <w:tcW w:w="851" w:type="dxa"/>
          </w:tcPr>
          <w:p w14:paraId="6763878B" w14:textId="77777777" w:rsidR="00CA6662" w:rsidRPr="00B058A7" w:rsidRDefault="00CA6662" w:rsidP="005B7836">
            <w:pPr>
              <w:pStyle w:val="Thead"/>
              <w:ind w:right="85"/>
              <w:rPr>
                <w:rFonts w:ascii="Arial" w:hAnsi="Arial" w:cs="Arial"/>
                <w:b w:val="0"/>
                <w:sz w:val="22"/>
                <w:szCs w:val="22"/>
              </w:rPr>
            </w:pPr>
          </w:p>
        </w:tc>
        <w:tc>
          <w:tcPr>
            <w:tcW w:w="1384" w:type="dxa"/>
            <w:tcBorders>
              <w:bottom w:val="single" w:sz="4" w:space="0" w:color="auto"/>
            </w:tcBorders>
            <w:vAlign w:val="bottom"/>
          </w:tcPr>
          <w:p w14:paraId="7053CCAA" w14:textId="77777777" w:rsidR="00CA6662" w:rsidRPr="00B058A7" w:rsidRDefault="00E57338" w:rsidP="00740FFE">
            <w:pPr>
              <w:pStyle w:val="Tdec"/>
              <w:tabs>
                <w:tab w:val="clear" w:pos="993"/>
                <w:tab w:val="decimal" w:pos="1077"/>
              </w:tabs>
              <w:ind w:right="57"/>
              <w:jc w:val="left"/>
              <w:rPr>
                <w:rFonts w:ascii="Arial" w:hAnsi="Arial" w:cs="Arial"/>
                <w:sz w:val="22"/>
                <w:szCs w:val="22"/>
              </w:rPr>
            </w:pPr>
            <w:r>
              <w:rPr>
                <w:rFonts w:ascii="Arial" w:hAnsi="Arial" w:cs="Arial"/>
                <w:sz w:val="22"/>
                <w:szCs w:val="22"/>
              </w:rPr>
              <w:t>16</w:t>
            </w:r>
          </w:p>
        </w:tc>
      </w:tr>
      <w:tr w:rsidR="00CA6662" w:rsidRPr="00B058A7" w14:paraId="63BA7D46" w14:textId="77777777" w:rsidTr="00DD6BA2">
        <w:trPr>
          <w:trHeight w:val="454"/>
        </w:trPr>
        <w:tc>
          <w:tcPr>
            <w:tcW w:w="5353" w:type="dxa"/>
            <w:vAlign w:val="center"/>
          </w:tcPr>
          <w:p w14:paraId="6F864730" w14:textId="77777777" w:rsidR="00CA6662" w:rsidRPr="00B058A7" w:rsidRDefault="00CA6662" w:rsidP="002027EA">
            <w:pPr>
              <w:pStyle w:val="Thead"/>
              <w:ind w:left="425" w:right="85"/>
              <w:jc w:val="left"/>
              <w:rPr>
                <w:rFonts w:ascii="Arial" w:hAnsi="Arial" w:cs="Arial"/>
                <w:sz w:val="22"/>
                <w:szCs w:val="22"/>
              </w:rPr>
            </w:pPr>
            <w:r w:rsidRPr="00B058A7">
              <w:rPr>
                <w:rFonts w:ascii="Arial" w:hAnsi="Arial" w:cs="Arial"/>
                <w:sz w:val="22"/>
                <w:szCs w:val="22"/>
              </w:rPr>
              <w:t>Total</w:t>
            </w:r>
          </w:p>
        </w:tc>
        <w:tc>
          <w:tcPr>
            <w:tcW w:w="1451" w:type="dxa"/>
            <w:tcBorders>
              <w:bottom w:val="double" w:sz="4" w:space="0" w:color="auto"/>
            </w:tcBorders>
            <w:vAlign w:val="center"/>
          </w:tcPr>
          <w:p w14:paraId="0D65DE99" w14:textId="4EB51D4D" w:rsidR="00CA6662" w:rsidRPr="00B058A7" w:rsidRDefault="003E7B56">
            <w:pPr>
              <w:pStyle w:val="Tdec"/>
              <w:tabs>
                <w:tab w:val="clear" w:pos="993"/>
                <w:tab w:val="decimal" w:pos="1077"/>
              </w:tabs>
              <w:spacing w:after="60"/>
              <w:ind w:right="57"/>
              <w:jc w:val="left"/>
              <w:rPr>
                <w:rFonts w:ascii="Arial" w:hAnsi="Arial" w:cs="Arial"/>
                <w:b/>
                <w:sz w:val="22"/>
                <w:szCs w:val="22"/>
              </w:rPr>
            </w:pPr>
            <w:r>
              <w:rPr>
                <w:rFonts w:ascii="Arial" w:hAnsi="Arial" w:cs="Arial"/>
                <w:b/>
                <w:sz w:val="22"/>
                <w:szCs w:val="22"/>
              </w:rPr>
              <w:t>(2,00</w:t>
            </w:r>
            <w:r w:rsidR="00B11B76">
              <w:rPr>
                <w:rFonts w:ascii="Arial" w:hAnsi="Arial" w:cs="Arial"/>
                <w:b/>
                <w:sz w:val="22"/>
                <w:szCs w:val="22"/>
              </w:rPr>
              <w:t>5</w:t>
            </w:r>
            <w:r>
              <w:rPr>
                <w:rFonts w:ascii="Arial" w:hAnsi="Arial" w:cs="Arial"/>
                <w:b/>
                <w:sz w:val="22"/>
                <w:szCs w:val="22"/>
              </w:rPr>
              <w:t>)</w:t>
            </w:r>
          </w:p>
        </w:tc>
        <w:tc>
          <w:tcPr>
            <w:tcW w:w="851" w:type="dxa"/>
            <w:vAlign w:val="center"/>
          </w:tcPr>
          <w:p w14:paraId="18194543" w14:textId="77777777" w:rsidR="00CA6662" w:rsidRPr="00B058A7" w:rsidRDefault="00CA6662" w:rsidP="002027EA">
            <w:pPr>
              <w:pStyle w:val="Thead"/>
              <w:ind w:right="85"/>
              <w:rPr>
                <w:rFonts w:ascii="Arial" w:hAnsi="Arial" w:cs="Arial"/>
                <w:sz w:val="22"/>
                <w:szCs w:val="22"/>
              </w:rPr>
            </w:pPr>
          </w:p>
        </w:tc>
        <w:tc>
          <w:tcPr>
            <w:tcW w:w="1384" w:type="dxa"/>
            <w:tcBorders>
              <w:bottom w:val="double" w:sz="4" w:space="0" w:color="auto"/>
            </w:tcBorders>
            <w:vAlign w:val="center"/>
          </w:tcPr>
          <w:p w14:paraId="1C82DF3A" w14:textId="77777777" w:rsidR="00CA6662" w:rsidRPr="00B058A7" w:rsidRDefault="00E57338" w:rsidP="00740FFE">
            <w:pPr>
              <w:pStyle w:val="Tdec"/>
              <w:tabs>
                <w:tab w:val="clear" w:pos="993"/>
                <w:tab w:val="decimal" w:pos="1077"/>
              </w:tabs>
              <w:ind w:right="57"/>
              <w:jc w:val="left"/>
              <w:rPr>
                <w:rFonts w:ascii="Arial" w:hAnsi="Arial" w:cs="Arial"/>
                <w:sz w:val="22"/>
                <w:szCs w:val="22"/>
              </w:rPr>
            </w:pPr>
            <w:r>
              <w:rPr>
                <w:rFonts w:ascii="Arial" w:hAnsi="Arial" w:cs="Arial"/>
                <w:b/>
                <w:sz w:val="22"/>
                <w:szCs w:val="22"/>
              </w:rPr>
              <w:t>2,889</w:t>
            </w:r>
          </w:p>
        </w:tc>
      </w:tr>
      <w:tr w:rsidR="00CA6662" w:rsidRPr="00B058A7" w14:paraId="05F86C7C" w14:textId="77777777" w:rsidTr="00DD6BA2">
        <w:trPr>
          <w:trHeight w:val="454"/>
        </w:trPr>
        <w:tc>
          <w:tcPr>
            <w:tcW w:w="5353" w:type="dxa"/>
            <w:vAlign w:val="center"/>
          </w:tcPr>
          <w:p w14:paraId="0464D208" w14:textId="77777777" w:rsidR="00CA6662" w:rsidRPr="00B058A7" w:rsidRDefault="00CA6662" w:rsidP="002027EA">
            <w:pPr>
              <w:pStyle w:val="Thead"/>
              <w:ind w:left="425" w:right="85"/>
              <w:jc w:val="left"/>
              <w:rPr>
                <w:rFonts w:ascii="Arial" w:hAnsi="Arial" w:cs="Arial"/>
                <w:sz w:val="22"/>
                <w:szCs w:val="22"/>
              </w:rPr>
            </w:pPr>
            <w:r w:rsidRPr="00B058A7">
              <w:rPr>
                <w:rFonts w:ascii="Arial" w:hAnsi="Arial" w:cs="Arial"/>
                <w:b w:val="0"/>
                <w:sz w:val="22"/>
                <w:szCs w:val="22"/>
              </w:rPr>
              <w:t>Actual return on plan assets</w:t>
            </w:r>
          </w:p>
        </w:tc>
        <w:tc>
          <w:tcPr>
            <w:tcW w:w="1451" w:type="dxa"/>
            <w:tcBorders>
              <w:top w:val="double" w:sz="4" w:space="0" w:color="auto"/>
              <w:bottom w:val="single" w:sz="4" w:space="0" w:color="auto"/>
            </w:tcBorders>
            <w:vAlign w:val="bottom"/>
          </w:tcPr>
          <w:p w14:paraId="2ADA2A17" w14:textId="77777777" w:rsidR="00CA6662" w:rsidRPr="00B058A7" w:rsidRDefault="00016D14" w:rsidP="009455B3">
            <w:pPr>
              <w:pStyle w:val="Tdec"/>
              <w:tabs>
                <w:tab w:val="clear" w:pos="993"/>
                <w:tab w:val="decimal" w:pos="1077"/>
              </w:tabs>
              <w:spacing w:after="60"/>
              <w:ind w:right="57"/>
              <w:jc w:val="left"/>
              <w:rPr>
                <w:rFonts w:ascii="Arial" w:hAnsi="Arial" w:cs="Arial"/>
                <w:b/>
                <w:sz w:val="22"/>
                <w:szCs w:val="22"/>
              </w:rPr>
            </w:pPr>
            <w:r>
              <w:rPr>
                <w:rFonts w:ascii="Arial" w:hAnsi="Arial" w:cs="Arial"/>
                <w:b/>
                <w:sz w:val="22"/>
                <w:szCs w:val="22"/>
              </w:rPr>
              <w:t>632</w:t>
            </w:r>
          </w:p>
        </w:tc>
        <w:tc>
          <w:tcPr>
            <w:tcW w:w="851" w:type="dxa"/>
            <w:vAlign w:val="center"/>
          </w:tcPr>
          <w:p w14:paraId="0E8D7C24" w14:textId="77777777" w:rsidR="00CA6662" w:rsidRPr="00B058A7" w:rsidRDefault="00CA6662" w:rsidP="002027EA">
            <w:pPr>
              <w:pStyle w:val="Tdec"/>
              <w:rPr>
                <w:rFonts w:ascii="Arial" w:hAnsi="Arial" w:cs="Arial"/>
                <w:sz w:val="22"/>
                <w:szCs w:val="22"/>
              </w:rPr>
            </w:pPr>
          </w:p>
        </w:tc>
        <w:tc>
          <w:tcPr>
            <w:tcW w:w="1384" w:type="dxa"/>
            <w:tcBorders>
              <w:top w:val="double" w:sz="4" w:space="0" w:color="auto"/>
              <w:bottom w:val="single" w:sz="4" w:space="0" w:color="auto"/>
            </w:tcBorders>
            <w:vAlign w:val="bottom"/>
          </w:tcPr>
          <w:p w14:paraId="64E02500" w14:textId="77777777" w:rsidR="00CA6662" w:rsidRPr="00B058A7" w:rsidRDefault="00E57338" w:rsidP="00740FFE">
            <w:pPr>
              <w:pStyle w:val="Tdec"/>
              <w:tabs>
                <w:tab w:val="clear" w:pos="993"/>
                <w:tab w:val="decimal" w:pos="1077"/>
              </w:tabs>
              <w:ind w:right="57"/>
              <w:jc w:val="left"/>
              <w:rPr>
                <w:rFonts w:ascii="Arial" w:hAnsi="Arial" w:cs="Arial"/>
                <w:sz w:val="22"/>
                <w:szCs w:val="22"/>
              </w:rPr>
            </w:pPr>
            <w:r>
              <w:rPr>
                <w:rFonts w:ascii="Arial" w:hAnsi="Arial" w:cs="Arial"/>
                <w:b/>
                <w:sz w:val="22"/>
                <w:szCs w:val="22"/>
              </w:rPr>
              <w:t>18,796</w:t>
            </w:r>
          </w:p>
        </w:tc>
      </w:tr>
    </w:tbl>
    <w:p w14:paraId="266691B6" w14:textId="77777777" w:rsidR="0095713A" w:rsidRPr="00B058A7" w:rsidRDefault="0095713A"/>
    <w:tbl>
      <w:tblPr>
        <w:tblW w:w="9039" w:type="dxa"/>
        <w:tblLayout w:type="fixed"/>
        <w:tblLook w:val="0000" w:firstRow="0" w:lastRow="0" w:firstColumn="0" w:lastColumn="0" w:noHBand="0" w:noVBand="0"/>
      </w:tblPr>
      <w:tblGrid>
        <w:gridCol w:w="5353"/>
        <w:gridCol w:w="1418"/>
        <w:gridCol w:w="850"/>
        <w:gridCol w:w="1418"/>
      </w:tblGrid>
      <w:tr w:rsidR="003B16FC" w:rsidRPr="00B058A7" w14:paraId="24157965" w14:textId="77777777" w:rsidTr="002027EA">
        <w:tc>
          <w:tcPr>
            <w:tcW w:w="5353" w:type="dxa"/>
          </w:tcPr>
          <w:p w14:paraId="47F0C397" w14:textId="77777777" w:rsidR="003B16FC" w:rsidRPr="00B058A7" w:rsidRDefault="003B16FC" w:rsidP="005B7836">
            <w:pPr>
              <w:pStyle w:val="scale"/>
              <w:keepNext w:val="0"/>
              <w:tabs>
                <w:tab w:val="clear" w:pos="1418"/>
                <w:tab w:val="clear" w:pos="1843"/>
                <w:tab w:val="clear" w:pos="2269"/>
                <w:tab w:val="clear" w:pos="2977"/>
                <w:tab w:val="left" w:pos="113"/>
              </w:tabs>
              <w:spacing w:after="120"/>
              <w:ind w:left="0"/>
              <w:rPr>
                <w:rFonts w:ascii="Arial" w:hAnsi="Arial" w:cs="Arial"/>
                <w:b/>
                <w:sz w:val="22"/>
                <w:szCs w:val="22"/>
              </w:rPr>
            </w:pPr>
            <w:r w:rsidRPr="00B058A7">
              <w:rPr>
                <w:rFonts w:ascii="Arial" w:hAnsi="Arial" w:cs="Arial"/>
                <w:b/>
                <w:sz w:val="22"/>
                <w:szCs w:val="22"/>
              </w:rPr>
              <w:tab/>
            </w:r>
            <w:r w:rsidR="00CA0CF8" w:rsidRPr="00B058A7">
              <w:rPr>
                <w:rFonts w:ascii="Arial" w:hAnsi="Arial" w:cs="Arial"/>
                <w:b/>
                <w:sz w:val="22"/>
                <w:szCs w:val="22"/>
              </w:rPr>
              <w:t>Reconciliation</w:t>
            </w:r>
            <w:r w:rsidRPr="00B058A7">
              <w:rPr>
                <w:rFonts w:ascii="Arial" w:hAnsi="Arial" w:cs="Arial"/>
                <w:b/>
                <w:sz w:val="22"/>
                <w:szCs w:val="22"/>
              </w:rPr>
              <w:t xml:space="preserve"> of defined benefit obligation</w:t>
            </w:r>
          </w:p>
          <w:p w14:paraId="7A8C54D7" w14:textId="77777777" w:rsidR="003B16FC" w:rsidRPr="00B058A7" w:rsidRDefault="003B16FC" w:rsidP="005B7836">
            <w:pPr>
              <w:pStyle w:val="Thead"/>
              <w:ind w:right="85"/>
              <w:rPr>
                <w:rFonts w:ascii="Arial" w:hAnsi="Arial" w:cs="Arial"/>
                <w:sz w:val="22"/>
                <w:szCs w:val="22"/>
              </w:rPr>
            </w:pPr>
          </w:p>
        </w:tc>
        <w:tc>
          <w:tcPr>
            <w:tcW w:w="1418" w:type="dxa"/>
          </w:tcPr>
          <w:p w14:paraId="749FA5E7" w14:textId="77777777" w:rsidR="003B16FC" w:rsidRPr="00B058A7" w:rsidRDefault="00767629" w:rsidP="000D0795">
            <w:pPr>
              <w:pStyle w:val="Thead"/>
              <w:rPr>
                <w:rFonts w:ascii="Arial" w:hAnsi="Arial" w:cs="Arial"/>
                <w:sz w:val="22"/>
                <w:szCs w:val="22"/>
              </w:rPr>
            </w:pPr>
            <w:r>
              <w:rPr>
                <w:rFonts w:ascii="Arial" w:hAnsi="Arial" w:cs="Arial"/>
                <w:sz w:val="22"/>
                <w:szCs w:val="22"/>
              </w:rPr>
              <w:t>2016</w:t>
            </w:r>
          </w:p>
          <w:p w14:paraId="2BAC7B0B" w14:textId="77777777" w:rsidR="003B16FC" w:rsidRPr="00B058A7" w:rsidRDefault="003B16FC" w:rsidP="000D0795">
            <w:pPr>
              <w:pStyle w:val="Thead"/>
              <w:rPr>
                <w:rFonts w:ascii="Arial" w:hAnsi="Arial" w:cs="Arial"/>
                <w:sz w:val="22"/>
                <w:szCs w:val="22"/>
              </w:rPr>
            </w:pPr>
            <w:r w:rsidRPr="00B058A7">
              <w:rPr>
                <w:rFonts w:ascii="Arial" w:hAnsi="Arial" w:cs="Arial"/>
                <w:sz w:val="22"/>
                <w:szCs w:val="22"/>
              </w:rPr>
              <w:t>£000</w:t>
            </w:r>
          </w:p>
        </w:tc>
        <w:tc>
          <w:tcPr>
            <w:tcW w:w="850" w:type="dxa"/>
          </w:tcPr>
          <w:p w14:paraId="12F90CAC" w14:textId="77777777" w:rsidR="003B16FC" w:rsidRPr="00B058A7" w:rsidRDefault="003B16FC" w:rsidP="002027EA">
            <w:pPr>
              <w:pStyle w:val="Thead"/>
              <w:ind w:right="85"/>
              <w:rPr>
                <w:rFonts w:ascii="Arial" w:hAnsi="Arial" w:cs="Arial"/>
                <w:sz w:val="22"/>
                <w:szCs w:val="22"/>
              </w:rPr>
            </w:pPr>
          </w:p>
        </w:tc>
        <w:tc>
          <w:tcPr>
            <w:tcW w:w="1418" w:type="dxa"/>
          </w:tcPr>
          <w:p w14:paraId="7767D462" w14:textId="77777777" w:rsidR="003B16FC" w:rsidRPr="00B058A7" w:rsidRDefault="00767629" w:rsidP="00C730A1">
            <w:pPr>
              <w:pStyle w:val="Thead"/>
              <w:rPr>
                <w:rFonts w:ascii="Arial" w:hAnsi="Arial" w:cs="Arial"/>
                <w:sz w:val="22"/>
                <w:szCs w:val="22"/>
              </w:rPr>
            </w:pPr>
            <w:r>
              <w:rPr>
                <w:rFonts w:ascii="Arial" w:hAnsi="Arial" w:cs="Arial"/>
                <w:sz w:val="22"/>
                <w:szCs w:val="22"/>
              </w:rPr>
              <w:t>2015</w:t>
            </w:r>
          </w:p>
          <w:p w14:paraId="654BB2C1" w14:textId="77777777" w:rsidR="003B16FC" w:rsidRPr="00B058A7" w:rsidRDefault="003B16FC" w:rsidP="002027EA">
            <w:pPr>
              <w:pStyle w:val="Thead"/>
              <w:ind w:right="85"/>
              <w:rPr>
                <w:rFonts w:ascii="Arial" w:hAnsi="Arial" w:cs="Arial"/>
                <w:sz w:val="22"/>
                <w:szCs w:val="22"/>
              </w:rPr>
            </w:pPr>
            <w:r w:rsidRPr="00B058A7">
              <w:rPr>
                <w:rFonts w:ascii="Arial" w:hAnsi="Arial" w:cs="Arial"/>
                <w:sz w:val="22"/>
                <w:szCs w:val="22"/>
              </w:rPr>
              <w:t>£000</w:t>
            </w:r>
          </w:p>
        </w:tc>
      </w:tr>
      <w:tr w:rsidR="00BB52AC" w:rsidRPr="00B058A7" w14:paraId="3198B81C" w14:textId="77777777" w:rsidTr="00247999">
        <w:tc>
          <w:tcPr>
            <w:tcW w:w="5353" w:type="dxa"/>
          </w:tcPr>
          <w:p w14:paraId="66DEE504" w14:textId="77777777" w:rsidR="00BB52AC" w:rsidRPr="00B058A7" w:rsidRDefault="00BB52AC" w:rsidP="005B7836">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Opening defined benefit obligation</w:t>
            </w:r>
          </w:p>
        </w:tc>
        <w:tc>
          <w:tcPr>
            <w:tcW w:w="1418" w:type="dxa"/>
            <w:vAlign w:val="bottom"/>
          </w:tcPr>
          <w:p w14:paraId="1004B5AE"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339,535</w:t>
            </w:r>
          </w:p>
        </w:tc>
        <w:tc>
          <w:tcPr>
            <w:tcW w:w="850" w:type="dxa"/>
          </w:tcPr>
          <w:p w14:paraId="1FBA84EB"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5189E165" w14:textId="77777777" w:rsidR="00BB52AC" w:rsidRPr="00B058A7" w:rsidRDefault="00BB52AC" w:rsidP="008C36DC">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2</w:t>
            </w:r>
            <w:r w:rsidR="008C36DC">
              <w:rPr>
                <w:rFonts w:ascii="Arial" w:hAnsi="Arial" w:cs="Arial"/>
                <w:sz w:val="22"/>
                <w:szCs w:val="22"/>
              </w:rPr>
              <w:t>94</w:t>
            </w:r>
            <w:r w:rsidRPr="00B058A7">
              <w:rPr>
                <w:rFonts w:ascii="Arial" w:hAnsi="Arial" w:cs="Arial"/>
                <w:sz w:val="22"/>
                <w:szCs w:val="22"/>
              </w:rPr>
              <w:t>,</w:t>
            </w:r>
            <w:r w:rsidR="008C36DC">
              <w:rPr>
                <w:rFonts w:ascii="Arial" w:hAnsi="Arial" w:cs="Arial"/>
                <w:sz w:val="22"/>
                <w:szCs w:val="22"/>
              </w:rPr>
              <w:t>067</w:t>
            </w:r>
          </w:p>
        </w:tc>
      </w:tr>
      <w:tr w:rsidR="00BB52AC" w:rsidRPr="00B058A7" w14:paraId="32DB808F" w14:textId="77777777" w:rsidTr="00247999">
        <w:tc>
          <w:tcPr>
            <w:tcW w:w="5353" w:type="dxa"/>
          </w:tcPr>
          <w:p w14:paraId="4ADBCA89" w14:textId="77777777" w:rsidR="00BB52AC" w:rsidRPr="00B058A7" w:rsidRDefault="00BB52AC" w:rsidP="005B7836">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Current service cost</w:t>
            </w:r>
          </w:p>
        </w:tc>
        <w:tc>
          <w:tcPr>
            <w:tcW w:w="1418" w:type="dxa"/>
            <w:vAlign w:val="bottom"/>
          </w:tcPr>
          <w:p w14:paraId="6CF5C4BB"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3,983</w:t>
            </w:r>
          </w:p>
        </w:tc>
        <w:tc>
          <w:tcPr>
            <w:tcW w:w="850" w:type="dxa"/>
          </w:tcPr>
          <w:p w14:paraId="2B892768"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47B982CB" w14:textId="77777777" w:rsidR="00BB52AC" w:rsidRPr="00B058A7" w:rsidRDefault="008C36DC" w:rsidP="008C36DC">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2</w:t>
            </w:r>
            <w:r w:rsidR="00BB52AC" w:rsidRPr="00B058A7">
              <w:rPr>
                <w:rFonts w:ascii="Arial" w:hAnsi="Arial" w:cs="Arial"/>
                <w:sz w:val="22"/>
                <w:szCs w:val="22"/>
              </w:rPr>
              <w:t>,</w:t>
            </w:r>
            <w:r>
              <w:rPr>
                <w:rFonts w:ascii="Arial" w:hAnsi="Arial" w:cs="Arial"/>
                <w:sz w:val="22"/>
                <w:szCs w:val="22"/>
              </w:rPr>
              <w:t>907</w:t>
            </w:r>
          </w:p>
        </w:tc>
      </w:tr>
      <w:tr w:rsidR="00BB52AC" w:rsidRPr="00B058A7" w14:paraId="1F68A0A8" w14:textId="77777777" w:rsidTr="00247999">
        <w:tc>
          <w:tcPr>
            <w:tcW w:w="5353" w:type="dxa"/>
          </w:tcPr>
          <w:p w14:paraId="29DFCD7C" w14:textId="77777777" w:rsidR="00BB52AC" w:rsidRPr="00B058A7" w:rsidRDefault="00BB52AC" w:rsidP="005B7836">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Interest cost</w:t>
            </w:r>
          </w:p>
        </w:tc>
        <w:tc>
          <w:tcPr>
            <w:tcW w:w="1418" w:type="dxa"/>
            <w:vAlign w:val="bottom"/>
          </w:tcPr>
          <w:p w14:paraId="09DAD83B"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10,779</w:t>
            </w:r>
          </w:p>
        </w:tc>
        <w:tc>
          <w:tcPr>
            <w:tcW w:w="850" w:type="dxa"/>
          </w:tcPr>
          <w:p w14:paraId="2BA5FC2B"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19C7C1F5"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1</w:t>
            </w:r>
            <w:r w:rsidR="008C36DC">
              <w:rPr>
                <w:rFonts w:ascii="Arial" w:hAnsi="Arial" w:cs="Arial"/>
                <w:sz w:val="22"/>
                <w:szCs w:val="22"/>
              </w:rPr>
              <w:t>2,539</w:t>
            </w:r>
          </w:p>
        </w:tc>
      </w:tr>
      <w:tr w:rsidR="00BB52AC" w:rsidRPr="00B058A7" w14:paraId="0B718671" w14:textId="77777777" w:rsidTr="00247999">
        <w:tc>
          <w:tcPr>
            <w:tcW w:w="5353" w:type="dxa"/>
          </w:tcPr>
          <w:p w14:paraId="0BE81FE8" w14:textId="77777777" w:rsidR="00BB52AC" w:rsidRPr="00B058A7" w:rsidRDefault="00BB52AC" w:rsidP="005B7836">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Contribution by members</w:t>
            </w:r>
          </w:p>
        </w:tc>
        <w:tc>
          <w:tcPr>
            <w:tcW w:w="1418" w:type="dxa"/>
            <w:vAlign w:val="bottom"/>
          </w:tcPr>
          <w:p w14:paraId="631CB6B6"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1,376</w:t>
            </w:r>
          </w:p>
        </w:tc>
        <w:tc>
          <w:tcPr>
            <w:tcW w:w="850" w:type="dxa"/>
          </w:tcPr>
          <w:p w14:paraId="5F9A3D21"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3B281319" w14:textId="77777777" w:rsidR="00BB52AC" w:rsidRPr="00B058A7" w:rsidRDefault="008C36DC"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1,347</w:t>
            </w:r>
          </w:p>
        </w:tc>
      </w:tr>
      <w:tr w:rsidR="00BB52AC" w:rsidRPr="00B058A7" w14:paraId="48896F59" w14:textId="77777777" w:rsidTr="00247999">
        <w:tc>
          <w:tcPr>
            <w:tcW w:w="5353" w:type="dxa"/>
          </w:tcPr>
          <w:p w14:paraId="1D3F6728" w14:textId="0162F995" w:rsidR="00BB52AC" w:rsidRPr="00B058A7" w:rsidRDefault="00BB52AC" w:rsidP="003B09EB">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 xml:space="preserve">Actuarial </w:t>
            </w:r>
            <w:r w:rsidR="00F9644A">
              <w:rPr>
                <w:rFonts w:ascii="Arial" w:hAnsi="Arial" w:cs="Arial"/>
                <w:sz w:val="22"/>
                <w:szCs w:val="22"/>
              </w:rPr>
              <w:t>(gains)/</w:t>
            </w:r>
            <w:r w:rsidRPr="00B058A7">
              <w:rPr>
                <w:rFonts w:ascii="Arial" w:hAnsi="Arial" w:cs="Arial"/>
                <w:sz w:val="22"/>
                <w:szCs w:val="22"/>
              </w:rPr>
              <w:t>losses</w:t>
            </w:r>
          </w:p>
        </w:tc>
        <w:tc>
          <w:tcPr>
            <w:tcW w:w="1418" w:type="dxa"/>
            <w:vAlign w:val="bottom"/>
          </w:tcPr>
          <w:p w14:paraId="246535A9"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(28,026)</w:t>
            </w:r>
          </w:p>
        </w:tc>
        <w:tc>
          <w:tcPr>
            <w:tcW w:w="850" w:type="dxa"/>
          </w:tcPr>
          <w:p w14:paraId="59C85CD9"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769EE378" w14:textId="77777777" w:rsidR="00BB52AC" w:rsidRPr="00B058A7" w:rsidRDefault="008C36DC"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42,688</w:t>
            </w:r>
          </w:p>
        </w:tc>
      </w:tr>
      <w:tr w:rsidR="00BB52AC" w:rsidRPr="00B058A7" w14:paraId="4BD1DD89" w14:textId="77777777" w:rsidTr="00247999">
        <w:tc>
          <w:tcPr>
            <w:tcW w:w="5353" w:type="dxa"/>
          </w:tcPr>
          <w:p w14:paraId="5B8193CE" w14:textId="77777777" w:rsidR="00BB52AC" w:rsidRPr="00B058A7" w:rsidRDefault="003D05C7" w:rsidP="003D05C7">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3D05C7">
              <w:rPr>
                <w:rFonts w:ascii="Arial" w:hAnsi="Arial" w:cs="Arial"/>
                <w:sz w:val="22"/>
                <w:szCs w:val="22"/>
              </w:rPr>
              <w:t xml:space="preserve">Actuarial </w:t>
            </w:r>
            <w:r>
              <w:rPr>
                <w:rFonts w:ascii="Arial" w:hAnsi="Arial" w:cs="Arial"/>
                <w:sz w:val="22"/>
                <w:szCs w:val="22"/>
              </w:rPr>
              <w:t>gains</w:t>
            </w:r>
            <w:r w:rsidRPr="003D05C7">
              <w:rPr>
                <w:rFonts w:ascii="Arial" w:hAnsi="Arial" w:cs="Arial"/>
                <w:sz w:val="22"/>
                <w:szCs w:val="22"/>
              </w:rPr>
              <w:t xml:space="preserve"> - West Sussex to Merseyside</w:t>
            </w:r>
            <w:r>
              <w:rPr>
                <w:rFonts w:ascii="Arial" w:hAnsi="Arial" w:cs="Arial"/>
                <w:sz w:val="22"/>
                <w:szCs w:val="22"/>
              </w:rPr>
              <w:t xml:space="preserve"> transfer</w:t>
            </w:r>
          </w:p>
        </w:tc>
        <w:tc>
          <w:tcPr>
            <w:tcW w:w="1418" w:type="dxa"/>
            <w:vAlign w:val="bottom"/>
          </w:tcPr>
          <w:p w14:paraId="151023F3"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w:t>
            </w:r>
          </w:p>
        </w:tc>
        <w:tc>
          <w:tcPr>
            <w:tcW w:w="850" w:type="dxa"/>
          </w:tcPr>
          <w:p w14:paraId="273FDA26"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57A0B879" w14:textId="77777777" w:rsidR="00BB52AC" w:rsidRPr="00B058A7" w:rsidRDefault="008C36DC"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(5,961)</w:t>
            </w:r>
          </w:p>
        </w:tc>
      </w:tr>
      <w:tr w:rsidR="00BB52AC" w:rsidRPr="00B058A7" w14:paraId="2ABCD2B4" w14:textId="77777777" w:rsidTr="00247999">
        <w:tc>
          <w:tcPr>
            <w:tcW w:w="5353" w:type="dxa"/>
          </w:tcPr>
          <w:p w14:paraId="4D2CB9F8" w14:textId="77777777" w:rsidR="00BB52AC" w:rsidRPr="00B058A7" w:rsidRDefault="00BB52AC" w:rsidP="003B09EB">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 xml:space="preserve">Past service costs     </w:t>
            </w:r>
          </w:p>
        </w:tc>
        <w:tc>
          <w:tcPr>
            <w:tcW w:w="1418" w:type="dxa"/>
            <w:vAlign w:val="bottom"/>
          </w:tcPr>
          <w:p w14:paraId="47E739D5"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88</w:t>
            </w:r>
          </w:p>
        </w:tc>
        <w:tc>
          <w:tcPr>
            <w:tcW w:w="850" w:type="dxa"/>
          </w:tcPr>
          <w:p w14:paraId="0CA278F3"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5006AA37" w14:textId="77777777" w:rsidR="00BB52AC" w:rsidRPr="00B058A7" w:rsidRDefault="008C36DC"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w:t>
            </w:r>
          </w:p>
        </w:tc>
      </w:tr>
      <w:tr w:rsidR="00BB52AC" w:rsidRPr="00B058A7" w14:paraId="1EF11750" w14:textId="77777777" w:rsidTr="00247999">
        <w:tc>
          <w:tcPr>
            <w:tcW w:w="5353" w:type="dxa"/>
          </w:tcPr>
          <w:p w14:paraId="28EC0B40" w14:textId="77777777" w:rsidR="00BB52AC" w:rsidRPr="00B058A7" w:rsidRDefault="00BB52AC" w:rsidP="003B09EB">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Losses on curtailments</w:t>
            </w:r>
          </w:p>
        </w:tc>
        <w:tc>
          <w:tcPr>
            <w:tcW w:w="1418" w:type="dxa"/>
            <w:vAlign w:val="bottom"/>
          </w:tcPr>
          <w:p w14:paraId="02785126"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322</w:t>
            </w:r>
          </w:p>
        </w:tc>
        <w:tc>
          <w:tcPr>
            <w:tcW w:w="850" w:type="dxa"/>
          </w:tcPr>
          <w:p w14:paraId="5CCDC970"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5DB5B517" w14:textId="77777777" w:rsidR="00BB52AC" w:rsidRPr="00B058A7" w:rsidRDefault="008C36DC"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16</w:t>
            </w:r>
          </w:p>
        </w:tc>
      </w:tr>
      <w:tr w:rsidR="00BB52AC" w:rsidRPr="00B058A7" w14:paraId="601F2CA9" w14:textId="77777777" w:rsidTr="00247999">
        <w:tc>
          <w:tcPr>
            <w:tcW w:w="5353" w:type="dxa"/>
          </w:tcPr>
          <w:p w14:paraId="22181761" w14:textId="77777777" w:rsidR="00BB52AC" w:rsidRPr="00B058A7" w:rsidRDefault="00BB52AC" w:rsidP="005B7836">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Estimated unfunded benefits paid</w:t>
            </w:r>
          </w:p>
        </w:tc>
        <w:tc>
          <w:tcPr>
            <w:tcW w:w="1418" w:type="dxa"/>
            <w:vAlign w:val="bottom"/>
          </w:tcPr>
          <w:p w14:paraId="1145AA60"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(600)</w:t>
            </w:r>
          </w:p>
        </w:tc>
        <w:tc>
          <w:tcPr>
            <w:tcW w:w="850" w:type="dxa"/>
          </w:tcPr>
          <w:p w14:paraId="38A5D8F3"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4D80C555" w14:textId="77777777" w:rsidR="00BB52AC" w:rsidRPr="00B058A7" w:rsidRDefault="00BB52AC" w:rsidP="008C36DC">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w:t>
            </w:r>
            <w:r w:rsidR="008C36DC">
              <w:rPr>
                <w:rFonts w:ascii="Arial" w:hAnsi="Arial" w:cs="Arial"/>
                <w:sz w:val="22"/>
                <w:szCs w:val="22"/>
              </w:rPr>
              <w:t>433</w:t>
            </w:r>
            <w:r w:rsidRPr="00B058A7">
              <w:rPr>
                <w:rFonts w:ascii="Arial" w:hAnsi="Arial" w:cs="Arial"/>
                <w:sz w:val="22"/>
                <w:szCs w:val="22"/>
              </w:rPr>
              <w:t>)</w:t>
            </w:r>
          </w:p>
        </w:tc>
      </w:tr>
      <w:tr w:rsidR="00BB52AC" w:rsidRPr="00B058A7" w14:paraId="1CD1D9EB" w14:textId="77777777" w:rsidTr="00247999">
        <w:tc>
          <w:tcPr>
            <w:tcW w:w="5353" w:type="dxa"/>
          </w:tcPr>
          <w:p w14:paraId="270146FB" w14:textId="77777777" w:rsidR="00BB52AC" w:rsidRPr="00B058A7" w:rsidRDefault="00BB52AC" w:rsidP="002027EA">
            <w:pPr>
              <w:pStyle w:val="NormalIndent"/>
              <w:tabs>
                <w:tab w:val="left" w:pos="7371"/>
                <w:tab w:val="left" w:pos="7655"/>
                <w:tab w:val="left" w:pos="7938"/>
                <w:tab w:val="right" w:pos="9356"/>
              </w:tabs>
              <w:spacing w:after="0"/>
              <w:ind w:left="425" w:right="85"/>
              <w:jc w:val="left"/>
              <w:outlineLvl w:val="0"/>
              <w:rPr>
                <w:rFonts w:ascii="Arial" w:hAnsi="Arial" w:cs="Arial"/>
                <w:sz w:val="22"/>
                <w:szCs w:val="22"/>
              </w:rPr>
            </w:pPr>
            <w:r w:rsidRPr="00B058A7">
              <w:rPr>
                <w:rFonts w:ascii="Arial" w:hAnsi="Arial" w:cs="Arial"/>
                <w:sz w:val="22"/>
                <w:szCs w:val="22"/>
              </w:rPr>
              <w:t>Estimated benefits paid</w:t>
            </w:r>
          </w:p>
        </w:tc>
        <w:tc>
          <w:tcPr>
            <w:tcW w:w="1418" w:type="dxa"/>
            <w:tcBorders>
              <w:bottom w:val="single" w:sz="4" w:space="0" w:color="auto"/>
            </w:tcBorders>
            <w:vAlign w:val="bottom"/>
          </w:tcPr>
          <w:p w14:paraId="770CE120"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(8,652)</w:t>
            </w:r>
          </w:p>
        </w:tc>
        <w:tc>
          <w:tcPr>
            <w:tcW w:w="850" w:type="dxa"/>
          </w:tcPr>
          <w:p w14:paraId="44256F94" w14:textId="77777777" w:rsidR="00BB52AC" w:rsidRPr="00B058A7" w:rsidRDefault="00BB52AC" w:rsidP="002027EA">
            <w:pPr>
              <w:pStyle w:val="Thead"/>
              <w:ind w:right="85"/>
              <w:rPr>
                <w:rFonts w:ascii="Arial" w:hAnsi="Arial" w:cs="Arial"/>
                <w:b w:val="0"/>
                <w:sz w:val="22"/>
                <w:szCs w:val="22"/>
              </w:rPr>
            </w:pPr>
          </w:p>
        </w:tc>
        <w:tc>
          <w:tcPr>
            <w:tcW w:w="1418" w:type="dxa"/>
            <w:tcBorders>
              <w:bottom w:val="single" w:sz="4" w:space="0" w:color="auto"/>
            </w:tcBorders>
            <w:vAlign w:val="bottom"/>
          </w:tcPr>
          <w:p w14:paraId="6B364A6B" w14:textId="77777777" w:rsidR="00BB52AC" w:rsidRPr="00B058A7" w:rsidRDefault="00BB52AC" w:rsidP="008C36DC">
            <w:pPr>
              <w:pStyle w:val="Tdec"/>
              <w:tabs>
                <w:tab w:val="clear" w:pos="993"/>
                <w:tab w:val="decimal" w:pos="1077"/>
              </w:tabs>
              <w:ind w:right="0"/>
              <w:jc w:val="left"/>
              <w:rPr>
                <w:rFonts w:ascii="Arial" w:hAnsi="Arial" w:cs="Arial"/>
                <w:b/>
                <w:sz w:val="22"/>
                <w:szCs w:val="22"/>
              </w:rPr>
            </w:pPr>
            <w:r w:rsidRPr="00B058A7">
              <w:rPr>
                <w:rFonts w:ascii="Arial" w:hAnsi="Arial" w:cs="Arial"/>
                <w:sz w:val="22"/>
                <w:szCs w:val="22"/>
              </w:rPr>
              <w:t>(7,</w:t>
            </w:r>
            <w:r w:rsidR="008C36DC">
              <w:rPr>
                <w:rFonts w:ascii="Arial" w:hAnsi="Arial" w:cs="Arial"/>
                <w:sz w:val="22"/>
                <w:szCs w:val="22"/>
              </w:rPr>
              <w:t>635</w:t>
            </w:r>
            <w:r w:rsidRPr="00B058A7">
              <w:rPr>
                <w:rFonts w:ascii="Arial" w:hAnsi="Arial" w:cs="Arial"/>
                <w:sz w:val="22"/>
                <w:szCs w:val="22"/>
              </w:rPr>
              <w:t>)</w:t>
            </w:r>
          </w:p>
        </w:tc>
      </w:tr>
      <w:tr w:rsidR="00BB52AC" w:rsidRPr="00B058A7" w14:paraId="18065EC3" w14:textId="77777777" w:rsidTr="008F5201">
        <w:trPr>
          <w:trHeight w:val="454"/>
        </w:trPr>
        <w:tc>
          <w:tcPr>
            <w:tcW w:w="5353" w:type="dxa"/>
            <w:vAlign w:val="center"/>
          </w:tcPr>
          <w:p w14:paraId="39A1C757" w14:textId="77777777" w:rsidR="00BB52AC" w:rsidRPr="00B058A7" w:rsidRDefault="00BB52AC" w:rsidP="002027EA">
            <w:pPr>
              <w:pStyle w:val="NormalIndent"/>
              <w:tabs>
                <w:tab w:val="left" w:pos="7371"/>
                <w:tab w:val="left" w:pos="7655"/>
                <w:tab w:val="left" w:pos="7938"/>
                <w:tab w:val="right" w:pos="9356"/>
              </w:tabs>
              <w:spacing w:after="0"/>
              <w:ind w:left="425" w:right="85"/>
              <w:jc w:val="left"/>
              <w:outlineLvl w:val="0"/>
              <w:rPr>
                <w:rFonts w:ascii="Arial" w:hAnsi="Arial" w:cs="Arial"/>
                <w:b/>
                <w:sz w:val="22"/>
                <w:szCs w:val="22"/>
              </w:rPr>
            </w:pPr>
            <w:r w:rsidRPr="00B058A7">
              <w:rPr>
                <w:rFonts w:ascii="Arial" w:hAnsi="Arial" w:cs="Arial"/>
                <w:b/>
                <w:sz w:val="22"/>
                <w:szCs w:val="22"/>
              </w:rPr>
              <w:t>Closing defined benefit obligation</w:t>
            </w:r>
          </w:p>
        </w:tc>
        <w:tc>
          <w:tcPr>
            <w:tcW w:w="1418" w:type="dxa"/>
            <w:tcBorders>
              <w:bottom w:val="double" w:sz="4" w:space="0" w:color="auto"/>
            </w:tcBorders>
            <w:vAlign w:val="bottom"/>
          </w:tcPr>
          <w:p w14:paraId="0E692C93" w14:textId="77777777" w:rsidR="00BB52AC" w:rsidRPr="00B058A7" w:rsidRDefault="00016D14" w:rsidP="009455B3">
            <w:pPr>
              <w:pStyle w:val="Tdec"/>
              <w:tabs>
                <w:tab w:val="clear" w:pos="993"/>
                <w:tab w:val="decimal" w:pos="1077"/>
              </w:tabs>
              <w:spacing w:after="60"/>
              <w:ind w:right="0"/>
              <w:jc w:val="left"/>
              <w:rPr>
                <w:rFonts w:ascii="Arial" w:hAnsi="Arial" w:cs="Arial"/>
                <w:b/>
                <w:sz w:val="22"/>
                <w:szCs w:val="22"/>
              </w:rPr>
            </w:pPr>
            <w:r>
              <w:rPr>
                <w:rFonts w:ascii="Arial" w:hAnsi="Arial" w:cs="Arial"/>
                <w:b/>
                <w:sz w:val="22"/>
                <w:szCs w:val="22"/>
              </w:rPr>
              <w:t>318,805</w:t>
            </w:r>
          </w:p>
        </w:tc>
        <w:tc>
          <w:tcPr>
            <w:tcW w:w="850" w:type="dxa"/>
            <w:vAlign w:val="center"/>
          </w:tcPr>
          <w:p w14:paraId="73DFC051" w14:textId="77777777" w:rsidR="00BB52AC" w:rsidRPr="00B058A7" w:rsidRDefault="00BB52AC" w:rsidP="002027EA">
            <w:pPr>
              <w:pStyle w:val="Thead"/>
              <w:ind w:right="85"/>
              <w:rPr>
                <w:rFonts w:ascii="Arial" w:hAnsi="Arial" w:cs="Arial"/>
                <w:sz w:val="22"/>
                <w:szCs w:val="22"/>
              </w:rPr>
            </w:pPr>
          </w:p>
        </w:tc>
        <w:tc>
          <w:tcPr>
            <w:tcW w:w="1418" w:type="dxa"/>
            <w:tcBorders>
              <w:bottom w:val="double" w:sz="4" w:space="0" w:color="auto"/>
            </w:tcBorders>
            <w:vAlign w:val="bottom"/>
          </w:tcPr>
          <w:p w14:paraId="69E1D71D" w14:textId="77777777" w:rsidR="00BB52AC" w:rsidRPr="00B058A7" w:rsidRDefault="008C36DC" w:rsidP="00740FFE">
            <w:pPr>
              <w:pStyle w:val="Tdec"/>
              <w:tabs>
                <w:tab w:val="clear" w:pos="993"/>
                <w:tab w:val="decimal" w:pos="1077"/>
              </w:tabs>
              <w:ind w:right="0"/>
              <w:jc w:val="left"/>
              <w:rPr>
                <w:rFonts w:ascii="Arial" w:hAnsi="Arial" w:cs="Arial"/>
                <w:sz w:val="22"/>
                <w:szCs w:val="22"/>
              </w:rPr>
            </w:pPr>
            <w:r>
              <w:rPr>
                <w:rFonts w:ascii="Arial" w:hAnsi="Arial" w:cs="Arial"/>
                <w:b/>
                <w:sz w:val="22"/>
                <w:szCs w:val="22"/>
              </w:rPr>
              <w:t>339,535</w:t>
            </w:r>
          </w:p>
        </w:tc>
      </w:tr>
    </w:tbl>
    <w:p w14:paraId="2632569D" w14:textId="77777777" w:rsidR="0044261A" w:rsidRDefault="0044261A">
      <w:pPr>
        <w:spacing w:after="0"/>
        <w:jc w:val="left"/>
        <w:rPr>
          <w:rFonts w:ascii="Arial" w:hAnsi="Arial" w:cs="Arial"/>
          <w:b/>
          <w:sz w:val="22"/>
          <w:szCs w:val="22"/>
        </w:rPr>
      </w:pPr>
      <w:r>
        <w:rPr>
          <w:rFonts w:ascii="Arial" w:hAnsi="Arial" w:cs="Arial"/>
          <w:b/>
          <w:sz w:val="22"/>
          <w:szCs w:val="22"/>
        </w:rPr>
        <w:br w:type="page"/>
      </w:r>
    </w:p>
    <w:p w14:paraId="7BB0E58F" w14:textId="77777777" w:rsidR="00F9644A" w:rsidRPr="00B058A7" w:rsidRDefault="00F9644A" w:rsidP="00F9644A">
      <w:pPr>
        <w:pStyle w:val="NormalIndent"/>
        <w:tabs>
          <w:tab w:val="left" w:pos="0"/>
        </w:tabs>
        <w:spacing w:before="120"/>
        <w:ind w:left="0"/>
        <w:rPr>
          <w:rFonts w:ascii="Arial" w:hAnsi="Arial" w:cs="Arial"/>
          <w:b/>
          <w:sz w:val="22"/>
          <w:szCs w:val="22"/>
        </w:rPr>
      </w:pPr>
      <w:r>
        <w:rPr>
          <w:rFonts w:ascii="Arial" w:hAnsi="Arial" w:cs="Arial"/>
          <w:b/>
          <w:sz w:val="24"/>
          <w:szCs w:val="24"/>
        </w:rPr>
        <w:lastRenderedPageBreak/>
        <w:t>17</w:t>
      </w:r>
      <w:r w:rsidRPr="00B058A7">
        <w:rPr>
          <w:rFonts w:ascii="Arial" w:hAnsi="Arial" w:cs="Arial"/>
          <w:b/>
          <w:sz w:val="24"/>
          <w:szCs w:val="24"/>
        </w:rPr>
        <w:t>.</w:t>
      </w:r>
      <w:r w:rsidRPr="00B058A7">
        <w:rPr>
          <w:rFonts w:ascii="Arial" w:hAnsi="Arial" w:cs="Arial"/>
          <w:b/>
          <w:sz w:val="22"/>
          <w:szCs w:val="22"/>
        </w:rPr>
        <w:tab/>
      </w:r>
      <w:r w:rsidRPr="00B058A7">
        <w:rPr>
          <w:rFonts w:ascii="Arial" w:hAnsi="Arial" w:cs="Arial"/>
          <w:b/>
          <w:sz w:val="22"/>
          <w:szCs w:val="22"/>
        </w:rPr>
        <w:fldChar w:fldCharType="begin"/>
      </w:r>
      <w:r w:rsidRPr="00B058A7">
        <w:rPr>
          <w:rFonts w:ascii="Arial" w:hAnsi="Arial" w:cs="Arial"/>
          <w:b/>
          <w:sz w:val="22"/>
          <w:szCs w:val="22"/>
        </w:rPr>
        <w:instrText xml:space="preserve"> REF _Ref353528058 \h  \* MERGEFORMAT </w:instrText>
      </w:r>
      <w:r w:rsidRPr="00B058A7">
        <w:rPr>
          <w:rFonts w:ascii="Arial" w:hAnsi="Arial" w:cs="Arial"/>
          <w:b/>
          <w:sz w:val="22"/>
          <w:szCs w:val="22"/>
        </w:rPr>
      </w:r>
      <w:r w:rsidRPr="00B058A7">
        <w:rPr>
          <w:rFonts w:ascii="Arial" w:hAnsi="Arial" w:cs="Arial"/>
          <w:b/>
          <w:sz w:val="22"/>
          <w:szCs w:val="22"/>
        </w:rPr>
        <w:fldChar w:fldCharType="separate"/>
      </w:r>
      <w:r w:rsidR="004E2B40" w:rsidRPr="004E2B40">
        <w:rPr>
          <w:rStyle w:val="StyleHeading1ArialCharChar"/>
          <w:b w:val="0"/>
        </w:rPr>
        <w:t>PENSION COMMITMENTS</w:t>
      </w:r>
      <w:r w:rsidRPr="00B058A7">
        <w:rPr>
          <w:rFonts w:ascii="Arial" w:hAnsi="Arial" w:cs="Arial"/>
          <w:b/>
          <w:sz w:val="22"/>
          <w:szCs w:val="22"/>
        </w:rPr>
        <w:fldChar w:fldCharType="end"/>
      </w:r>
      <w:r w:rsidRPr="00B058A7">
        <w:rPr>
          <w:rFonts w:ascii="Arial" w:hAnsi="Arial" w:cs="Arial"/>
          <w:b/>
          <w:sz w:val="22"/>
          <w:szCs w:val="22"/>
        </w:rPr>
        <w:t xml:space="preserve"> </w:t>
      </w:r>
      <w:r w:rsidRPr="00B058A7">
        <w:rPr>
          <w:rFonts w:ascii="Arial" w:hAnsi="Arial" w:cs="Arial"/>
          <w:b/>
          <w:sz w:val="24"/>
          <w:szCs w:val="24"/>
        </w:rPr>
        <w:t>(CONTINUED)</w:t>
      </w:r>
    </w:p>
    <w:tbl>
      <w:tblPr>
        <w:tblW w:w="9039" w:type="dxa"/>
        <w:tblLayout w:type="fixed"/>
        <w:tblLook w:val="0000" w:firstRow="0" w:lastRow="0" w:firstColumn="0" w:lastColumn="0" w:noHBand="0" w:noVBand="0"/>
      </w:tblPr>
      <w:tblGrid>
        <w:gridCol w:w="5353"/>
        <w:gridCol w:w="1418"/>
        <w:gridCol w:w="850"/>
        <w:gridCol w:w="1418"/>
      </w:tblGrid>
      <w:tr w:rsidR="003B16FC" w:rsidRPr="00B058A7" w14:paraId="68154237" w14:textId="77777777" w:rsidTr="00740FFE">
        <w:tc>
          <w:tcPr>
            <w:tcW w:w="5353" w:type="dxa"/>
          </w:tcPr>
          <w:p w14:paraId="645723E1" w14:textId="77777777" w:rsidR="003B16FC" w:rsidRPr="00B058A7" w:rsidRDefault="003B16FC" w:rsidP="005B7836">
            <w:pPr>
              <w:pStyle w:val="NormalIndent"/>
              <w:tabs>
                <w:tab w:val="left" w:pos="114"/>
                <w:tab w:val="left" w:pos="7371"/>
                <w:tab w:val="left" w:pos="7655"/>
                <w:tab w:val="left" w:pos="7938"/>
                <w:tab w:val="right" w:pos="9356"/>
              </w:tabs>
              <w:spacing w:after="0"/>
              <w:ind w:left="0"/>
              <w:outlineLvl w:val="0"/>
              <w:rPr>
                <w:rFonts w:ascii="Arial" w:hAnsi="Arial" w:cs="Arial"/>
                <w:b/>
                <w:sz w:val="22"/>
                <w:szCs w:val="22"/>
              </w:rPr>
            </w:pPr>
            <w:r w:rsidRPr="00B058A7">
              <w:rPr>
                <w:rFonts w:ascii="Arial" w:hAnsi="Arial" w:cs="Arial"/>
                <w:b/>
                <w:sz w:val="22"/>
                <w:szCs w:val="22"/>
              </w:rPr>
              <w:tab/>
              <w:t>Reconciliation of fair value of employer assets</w:t>
            </w:r>
          </w:p>
          <w:p w14:paraId="7E086D83" w14:textId="77777777" w:rsidR="003B16FC" w:rsidRPr="00B058A7" w:rsidRDefault="003B16FC" w:rsidP="005B7836">
            <w:pPr>
              <w:pStyle w:val="NormalIndent"/>
              <w:tabs>
                <w:tab w:val="left" w:pos="540"/>
                <w:tab w:val="left" w:pos="7371"/>
                <w:tab w:val="left" w:pos="7655"/>
                <w:tab w:val="left" w:pos="7938"/>
                <w:tab w:val="right" w:pos="9356"/>
              </w:tabs>
              <w:spacing w:after="0"/>
              <w:ind w:left="0"/>
              <w:outlineLvl w:val="0"/>
              <w:rPr>
                <w:rFonts w:ascii="Arial" w:hAnsi="Arial" w:cs="Arial"/>
                <w:b/>
                <w:sz w:val="22"/>
                <w:szCs w:val="22"/>
              </w:rPr>
            </w:pPr>
          </w:p>
        </w:tc>
        <w:tc>
          <w:tcPr>
            <w:tcW w:w="1418" w:type="dxa"/>
          </w:tcPr>
          <w:p w14:paraId="245E47AF" w14:textId="77777777" w:rsidR="003B16FC" w:rsidRPr="00B058A7" w:rsidRDefault="00767629" w:rsidP="000D0795">
            <w:pPr>
              <w:pStyle w:val="Thead"/>
              <w:rPr>
                <w:rFonts w:ascii="Arial" w:hAnsi="Arial" w:cs="Arial"/>
                <w:sz w:val="22"/>
                <w:szCs w:val="22"/>
              </w:rPr>
            </w:pPr>
            <w:r>
              <w:rPr>
                <w:rFonts w:ascii="Arial" w:hAnsi="Arial" w:cs="Arial"/>
                <w:sz w:val="22"/>
                <w:szCs w:val="22"/>
              </w:rPr>
              <w:t>2016</w:t>
            </w:r>
          </w:p>
          <w:p w14:paraId="4FF0B940" w14:textId="77777777" w:rsidR="003B16FC" w:rsidRPr="00B058A7" w:rsidRDefault="003B16FC" w:rsidP="000D0795">
            <w:pPr>
              <w:pStyle w:val="Thead"/>
              <w:rPr>
                <w:rFonts w:ascii="Arial" w:hAnsi="Arial" w:cs="Arial"/>
                <w:sz w:val="22"/>
                <w:szCs w:val="22"/>
              </w:rPr>
            </w:pPr>
            <w:r w:rsidRPr="00B058A7">
              <w:rPr>
                <w:rFonts w:ascii="Arial" w:hAnsi="Arial" w:cs="Arial"/>
                <w:sz w:val="22"/>
                <w:szCs w:val="22"/>
              </w:rPr>
              <w:t>£000</w:t>
            </w:r>
          </w:p>
        </w:tc>
        <w:tc>
          <w:tcPr>
            <w:tcW w:w="850" w:type="dxa"/>
          </w:tcPr>
          <w:p w14:paraId="60FF9A53" w14:textId="77777777" w:rsidR="003B16FC" w:rsidRPr="00B058A7" w:rsidRDefault="003B16FC" w:rsidP="002027EA">
            <w:pPr>
              <w:pStyle w:val="Thead"/>
              <w:ind w:right="85"/>
              <w:rPr>
                <w:rFonts w:ascii="Arial" w:hAnsi="Arial" w:cs="Arial"/>
                <w:sz w:val="22"/>
                <w:szCs w:val="22"/>
              </w:rPr>
            </w:pPr>
          </w:p>
        </w:tc>
        <w:tc>
          <w:tcPr>
            <w:tcW w:w="1418" w:type="dxa"/>
          </w:tcPr>
          <w:p w14:paraId="48D04655" w14:textId="77777777" w:rsidR="003B16FC" w:rsidRPr="00B058A7" w:rsidRDefault="00767629" w:rsidP="00C730A1">
            <w:pPr>
              <w:pStyle w:val="Thead"/>
              <w:rPr>
                <w:rFonts w:ascii="Arial" w:hAnsi="Arial" w:cs="Arial"/>
                <w:sz w:val="22"/>
                <w:szCs w:val="22"/>
              </w:rPr>
            </w:pPr>
            <w:r>
              <w:rPr>
                <w:rFonts w:ascii="Arial" w:hAnsi="Arial" w:cs="Arial"/>
                <w:sz w:val="22"/>
                <w:szCs w:val="22"/>
              </w:rPr>
              <w:t>2015</w:t>
            </w:r>
          </w:p>
          <w:p w14:paraId="7926FF18" w14:textId="77777777" w:rsidR="003B16FC" w:rsidRPr="00B058A7" w:rsidRDefault="003B16FC" w:rsidP="002027EA">
            <w:pPr>
              <w:pStyle w:val="Thead"/>
              <w:ind w:right="85"/>
              <w:rPr>
                <w:rFonts w:ascii="Arial" w:hAnsi="Arial" w:cs="Arial"/>
                <w:sz w:val="22"/>
                <w:szCs w:val="22"/>
              </w:rPr>
            </w:pPr>
            <w:r w:rsidRPr="00B058A7">
              <w:rPr>
                <w:rFonts w:ascii="Arial" w:hAnsi="Arial" w:cs="Arial"/>
                <w:sz w:val="22"/>
                <w:szCs w:val="22"/>
              </w:rPr>
              <w:t>£000</w:t>
            </w:r>
          </w:p>
        </w:tc>
      </w:tr>
      <w:tr w:rsidR="00BB52AC" w:rsidRPr="00B058A7" w14:paraId="3F9C8A00" w14:textId="77777777" w:rsidTr="00247999">
        <w:tc>
          <w:tcPr>
            <w:tcW w:w="5353" w:type="dxa"/>
          </w:tcPr>
          <w:p w14:paraId="129A139F" w14:textId="77777777" w:rsidR="00BB52AC" w:rsidRPr="00B058A7" w:rsidRDefault="00BB52AC" w:rsidP="005B7836">
            <w:pPr>
              <w:pStyle w:val="Tdec"/>
              <w:tabs>
                <w:tab w:val="clear" w:pos="993"/>
              </w:tabs>
              <w:spacing w:after="60"/>
              <w:ind w:left="425" w:right="85"/>
              <w:jc w:val="left"/>
              <w:rPr>
                <w:rFonts w:ascii="Arial" w:hAnsi="Arial" w:cs="Arial"/>
                <w:sz w:val="22"/>
                <w:szCs w:val="22"/>
              </w:rPr>
            </w:pPr>
            <w:r w:rsidRPr="00B058A7">
              <w:rPr>
                <w:rFonts w:ascii="Arial" w:hAnsi="Arial" w:cs="Arial"/>
                <w:sz w:val="22"/>
                <w:szCs w:val="22"/>
              </w:rPr>
              <w:t>Opening fair value of employer assets</w:t>
            </w:r>
          </w:p>
        </w:tc>
        <w:tc>
          <w:tcPr>
            <w:tcW w:w="1418" w:type="dxa"/>
            <w:vAlign w:val="bottom"/>
          </w:tcPr>
          <w:p w14:paraId="3BEF73DC"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226,675</w:t>
            </w:r>
          </w:p>
        </w:tc>
        <w:tc>
          <w:tcPr>
            <w:tcW w:w="850" w:type="dxa"/>
          </w:tcPr>
          <w:p w14:paraId="6C3C8221"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68592991" w14:textId="77777777" w:rsidR="00BB52AC" w:rsidRPr="00B058A7" w:rsidRDefault="008C36DC"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202,130</w:t>
            </w:r>
          </w:p>
        </w:tc>
      </w:tr>
      <w:tr w:rsidR="00BB52AC" w:rsidRPr="00B058A7" w14:paraId="6C554D84" w14:textId="77777777" w:rsidTr="00247999">
        <w:tc>
          <w:tcPr>
            <w:tcW w:w="5353" w:type="dxa"/>
          </w:tcPr>
          <w:p w14:paraId="7366F22C" w14:textId="77777777" w:rsidR="00BB52AC" w:rsidRPr="00B058A7" w:rsidRDefault="00BB52AC" w:rsidP="005B7836">
            <w:pPr>
              <w:pStyle w:val="Tdec"/>
              <w:spacing w:after="60"/>
              <w:ind w:left="425" w:right="85"/>
              <w:jc w:val="left"/>
              <w:rPr>
                <w:rFonts w:ascii="Arial" w:hAnsi="Arial" w:cs="Arial"/>
                <w:sz w:val="22"/>
                <w:szCs w:val="22"/>
              </w:rPr>
            </w:pPr>
            <w:r w:rsidRPr="00B058A7">
              <w:rPr>
                <w:rFonts w:ascii="Arial" w:hAnsi="Arial" w:cs="Arial"/>
                <w:sz w:val="22"/>
                <w:szCs w:val="22"/>
              </w:rPr>
              <w:t>Expected return on assets</w:t>
            </w:r>
          </w:p>
        </w:tc>
        <w:tc>
          <w:tcPr>
            <w:tcW w:w="1418" w:type="dxa"/>
            <w:vAlign w:val="bottom"/>
          </w:tcPr>
          <w:p w14:paraId="4F656976"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7,226</w:t>
            </w:r>
          </w:p>
        </w:tc>
        <w:tc>
          <w:tcPr>
            <w:tcW w:w="850" w:type="dxa"/>
          </w:tcPr>
          <w:p w14:paraId="008BA7DE"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08B39484" w14:textId="77777777" w:rsidR="00BB52AC" w:rsidRPr="00B058A7" w:rsidRDefault="008C36DC"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12,573</w:t>
            </w:r>
          </w:p>
        </w:tc>
      </w:tr>
      <w:tr w:rsidR="00BB52AC" w:rsidRPr="00B058A7" w14:paraId="33D0E37F" w14:textId="77777777" w:rsidTr="00247999">
        <w:tc>
          <w:tcPr>
            <w:tcW w:w="5353" w:type="dxa"/>
          </w:tcPr>
          <w:p w14:paraId="1F8BA3D3" w14:textId="77777777" w:rsidR="00BB52AC" w:rsidRPr="00B058A7" w:rsidRDefault="00BB52AC" w:rsidP="005B7836">
            <w:pPr>
              <w:pStyle w:val="Tdec"/>
              <w:spacing w:after="60"/>
              <w:ind w:left="425" w:right="85"/>
              <w:jc w:val="left"/>
              <w:rPr>
                <w:rFonts w:ascii="Arial" w:hAnsi="Arial" w:cs="Arial"/>
                <w:sz w:val="22"/>
                <w:szCs w:val="22"/>
              </w:rPr>
            </w:pPr>
            <w:r w:rsidRPr="00B058A7">
              <w:rPr>
                <w:rFonts w:ascii="Arial" w:hAnsi="Arial" w:cs="Arial"/>
                <w:sz w:val="22"/>
                <w:szCs w:val="22"/>
              </w:rPr>
              <w:t>Contributions by members</w:t>
            </w:r>
          </w:p>
        </w:tc>
        <w:tc>
          <w:tcPr>
            <w:tcW w:w="1418" w:type="dxa"/>
            <w:vAlign w:val="bottom"/>
          </w:tcPr>
          <w:p w14:paraId="4B188FDF"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1,376</w:t>
            </w:r>
          </w:p>
        </w:tc>
        <w:tc>
          <w:tcPr>
            <w:tcW w:w="850" w:type="dxa"/>
          </w:tcPr>
          <w:p w14:paraId="08543D06"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22B5CEF2" w14:textId="77777777" w:rsidR="00BB52AC" w:rsidRPr="00B058A7" w:rsidRDefault="008C36DC"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1,347</w:t>
            </w:r>
          </w:p>
        </w:tc>
      </w:tr>
      <w:tr w:rsidR="00BB52AC" w:rsidRPr="00B058A7" w14:paraId="185183DB" w14:textId="77777777" w:rsidTr="00247999">
        <w:tc>
          <w:tcPr>
            <w:tcW w:w="5353" w:type="dxa"/>
          </w:tcPr>
          <w:p w14:paraId="6FB440D9" w14:textId="77777777" w:rsidR="00BB52AC" w:rsidRPr="00B058A7" w:rsidRDefault="00BB52AC" w:rsidP="005B7836">
            <w:pPr>
              <w:pStyle w:val="Tdec"/>
              <w:spacing w:after="60"/>
              <w:ind w:left="425" w:right="85"/>
              <w:jc w:val="left"/>
              <w:rPr>
                <w:rFonts w:ascii="Arial" w:hAnsi="Arial" w:cs="Arial"/>
                <w:sz w:val="22"/>
                <w:szCs w:val="22"/>
              </w:rPr>
            </w:pPr>
            <w:r w:rsidRPr="00B058A7">
              <w:rPr>
                <w:rFonts w:ascii="Arial" w:hAnsi="Arial" w:cs="Arial"/>
                <w:sz w:val="22"/>
                <w:szCs w:val="22"/>
              </w:rPr>
              <w:t>Contributions by the employer</w:t>
            </w:r>
          </w:p>
        </w:tc>
        <w:tc>
          <w:tcPr>
            <w:tcW w:w="1418" w:type="dxa"/>
            <w:vAlign w:val="bottom"/>
          </w:tcPr>
          <w:p w14:paraId="7128AA22"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5,566</w:t>
            </w:r>
          </w:p>
        </w:tc>
        <w:tc>
          <w:tcPr>
            <w:tcW w:w="850" w:type="dxa"/>
          </w:tcPr>
          <w:p w14:paraId="4013CA5F"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52476744" w14:textId="77777777" w:rsidR="00BB52AC" w:rsidRPr="00B058A7" w:rsidRDefault="008C36DC"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8,002</w:t>
            </w:r>
          </w:p>
        </w:tc>
      </w:tr>
      <w:tr w:rsidR="00BB52AC" w:rsidRPr="00B058A7" w14:paraId="66DDC5D1" w14:textId="77777777" w:rsidTr="00247999">
        <w:tc>
          <w:tcPr>
            <w:tcW w:w="5353" w:type="dxa"/>
          </w:tcPr>
          <w:p w14:paraId="0A3C2E78" w14:textId="77777777" w:rsidR="00BB52AC" w:rsidRPr="00B058A7" w:rsidRDefault="00BB52AC" w:rsidP="005B7836">
            <w:pPr>
              <w:pStyle w:val="Tdec"/>
              <w:spacing w:after="60"/>
              <w:ind w:left="425" w:right="85"/>
              <w:jc w:val="left"/>
              <w:rPr>
                <w:rFonts w:ascii="Arial" w:hAnsi="Arial" w:cs="Arial"/>
                <w:sz w:val="22"/>
                <w:szCs w:val="22"/>
              </w:rPr>
            </w:pPr>
            <w:r w:rsidRPr="00B058A7">
              <w:rPr>
                <w:rFonts w:ascii="Arial" w:hAnsi="Arial" w:cs="Arial"/>
                <w:sz w:val="22"/>
                <w:szCs w:val="22"/>
              </w:rPr>
              <w:t>Contributions in respect of unfunded benefits</w:t>
            </w:r>
          </w:p>
        </w:tc>
        <w:tc>
          <w:tcPr>
            <w:tcW w:w="1418" w:type="dxa"/>
            <w:vAlign w:val="bottom"/>
          </w:tcPr>
          <w:p w14:paraId="41CF7721"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600</w:t>
            </w:r>
          </w:p>
        </w:tc>
        <w:tc>
          <w:tcPr>
            <w:tcW w:w="850" w:type="dxa"/>
          </w:tcPr>
          <w:p w14:paraId="4F19F60B"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3200E1A8" w14:textId="77777777" w:rsidR="00BB52AC" w:rsidRPr="00B058A7" w:rsidDel="00975B9B" w:rsidRDefault="008C36DC"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433</w:t>
            </w:r>
          </w:p>
        </w:tc>
      </w:tr>
      <w:tr w:rsidR="00754BB0" w:rsidRPr="00B058A7" w14:paraId="01FAE536" w14:textId="77777777" w:rsidTr="00247999">
        <w:tc>
          <w:tcPr>
            <w:tcW w:w="5353" w:type="dxa"/>
          </w:tcPr>
          <w:p w14:paraId="12E4CBB8" w14:textId="133ADB44" w:rsidR="00754BB0" w:rsidRPr="00B058A7" w:rsidRDefault="00754BB0" w:rsidP="00754BB0">
            <w:pPr>
              <w:pStyle w:val="Tdec"/>
              <w:spacing w:after="60"/>
              <w:ind w:left="425" w:right="85"/>
              <w:jc w:val="left"/>
              <w:rPr>
                <w:rFonts w:ascii="Arial" w:hAnsi="Arial" w:cs="Arial"/>
                <w:sz w:val="22"/>
                <w:szCs w:val="22"/>
              </w:rPr>
            </w:pPr>
            <w:r>
              <w:rPr>
                <w:rFonts w:ascii="Arial" w:hAnsi="Arial" w:cs="Arial"/>
                <w:sz w:val="22"/>
                <w:szCs w:val="22"/>
              </w:rPr>
              <w:t>Administrative Expenses</w:t>
            </w:r>
          </w:p>
        </w:tc>
        <w:tc>
          <w:tcPr>
            <w:tcW w:w="1418" w:type="dxa"/>
            <w:vAlign w:val="bottom"/>
          </w:tcPr>
          <w:p w14:paraId="6E681CB2" w14:textId="53FA7E6B" w:rsidR="00754BB0" w:rsidRDefault="00754BB0"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(35)</w:t>
            </w:r>
          </w:p>
        </w:tc>
        <w:tc>
          <w:tcPr>
            <w:tcW w:w="850" w:type="dxa"/>
          </w:tcPr>
          <w:p w14:paraId="2B21C41D" w14:textId="77777777" w:rsidR="00754BB0" w:rsidRPr="00B058A7" w:rsidRDefault="00754BB0" w:rsidP="005B7836">
            <w:pPr>
              <w:pStyle w:val="Tdec"/>
              <w:spacing w:after="60"/>
              <w:jc w:val="center"/>
              <w:rPr>
                <w:rFonts w:ascii="Arial" w:hAnsi="Arial" w:cs="Arial"/>
                <w:sz w:val="22"/>
                <w:szCs w:val="22"/>
              </w:rPr>
            </w:pPr>
          </w:p>
        </w:tc>
        <w:tc>
          <w:tcPr>
            <w:tcW w:w="1418" w:type="dxa"/>
            <w:vAlign w:val="bottom"/>
          </w:tcPr>
          <w:p w14:paraId="496D524B" w14:textId="4BD0A9FC" w:rsidR="00754BB0" w:rsidRDefault="00754BB0"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w:t>
            </w:r>
          </w:p>
        </w:tc>
      </w:tr>
      <w:tr w:rsidR="00BB52AC" w:rsidRPr="00B058A7" w14:paraId="0F76DA06" w14:textId="77777777" w:rsidTr="00247999">
        <w:tc>
          <w:tcPr>
            <w:tcW w:w="5353" w:type="dxa"/>
          </w:tcPr>
          <w:p w14:paraId="64FAD052" w14:textId="7011972B" w:rsidR="00BB52AC" w:rsidRPr="00B058A7" w:rsidRDefault="00BB52AC" w:rsidP="00F9644A">
            <w:pPr>
              <w:pStyle w:val="Tdec"/>
              <w:spacing w:after="60"/>
              <w:ind w:left="425" w:right="85"/>
              <w:jc w:val="left"/>
              <w:rPr>
                <w:rFonts w:ascii="Arial" w:hAnsi="Arial" w:cs="Arial"/>
                <w:sz w:val="22"/>
                <w:szCs w:val="22"/>
              </w:rPr>
            </w:pPr>
            <w:r w:rsidRPr="00B058A7">
              <w:rPr>
                <w:rFonts w:ascii="Arial" w:hAnsi="Arial" w:cs="Arial"/>
                <w:sz w:val="22"/>
                <w:szCs w:val="22"/>
              </w:rPr>
              <w:t xml:space="preserve">Actuarial </w:t>
            </w:r>
            <w:r w:rsidR="00016D14">
              <w:rPr>
                <w:rFonts w:ascii="Arial" w:hAnsi="Arial" w:cs="Arial"/>
                <w:sz w:val="22"/>
                <w:szCs w:val="22"/>
              </w:rPr>
              <w:t>(losses)</w:t>
            </w:r>
            <w:r w:rsidR="00F9644A">
              <w:rPr>
                <w:rFonts w:ascii="Arial" w:hAnsi="Arial" w:cs="Arial"/>
                <w:sz w:val="22"/>
                <w:szCs w:val="22"/>
              </w:rPr>
              <w:t>/gains</w:t>
            </w:r>
          </w:p>
        </w:tc>
        <w:tc>
          <w:tcPr>
            <w:tcW w:w="1418" w:type="dxa"/>
            <w:vAlign w:val="bottom"/>
          </w:tcPr>
          <w:p w14:paraId="0516BB20"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(8,102)</w:t>
            </w:r>
          </w:p>
        </w:tc>
        <w:tc>
          <w:tcPr>
            <w:tcW w:w="850" w:type="dxa"/>
          </w:tcPr>
          <w:p w14:paraId="54156C3A"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54E5D059" w14:textId="77777777" w:rsidR="00BB52AC" w:rsidRPr="00B058A7" w:rsidRDefault="008C36DC"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6,224</w:t>
            </w:r>
          </w:p>
        </w:tc>
      </w:tr>
      <w:tr w:rsidR="00BB52AC" w:rsidRPr="00B058A7" w14:paraId="3F273855" w14:textId="77777777" w:rsidTr="00247999">
        <w:tc>
          <w:tcPr>
            <w:tcW w:w="5353" w:type="dxa"/>
          </w:tcPr>
          <w:p w14:paraId="5D96DD0A" w14:textId="77777777" w:rsidR="00BB52AC" w:rsidRPr="00B058A7" w:rsidRDefault="003D05C7" w:rsidP="003D05C7">
            <w:pPr>
              <w:pStyle w:val="Tdec"/>
              <w:spacing w:after="60"/>
              <w:ind w:left="425" w:right="85"/>
              <w:jc w:val="left"/>
              <w:rPr>
                <w:rFonts w:ascii="Arial" w:hAnsi="Arial" w:cs="Arial"/>
                <w:sz w:val="22"/>
                <w:szCs w:val="22"/>
              </w:rPr>
            </w:pPr>
            <w:r w:rsidRPr="003D05C7">
              <w:rPr>
                <w:rFonts w:ascii="Arial" w:hAnsi="Arial" w:cs="Arial"/>
                <w:sz w:val="22"/>
                <w:szCs w:val="22"/>
              </w:rPr>
              <w:t>Actuarial</w:t>
            </w:r>
            <w:r>
              <w:rPr>
                <w:rFonts w:ascii="Arial" w:hAnsi="Arial" w:cs="Arial"/>
                <w:sz w:val="22"/>
                <w:szCs w:val="22"/>
              </w:rPr>
              <w:t xml:space="preserve"> gains</w:t>
            </w:r>
            <w:r w:rsidRPr="003D05C7">
              <w:rPr>
                <w:rFonts w:ascii="Arial" w:hAnsi="Arial" w:cs="Arial"/>
                <w:sz w:val="22"/>
                <w:szCs w:val="22"/>
              </w:rPr>
              <w:t xml:space="preserve"> - West Sussex to Merseyside</w:t>
            </w:r>
            <w:r>
              <w:rPr>
                <w:rFonts w:ascii="Arial" w:hAnsi="Arial" w:cs="Arial"/>
                <w:sz w:val="22"/>
                <w:szCs w:val="22"/>
              </w:rPr>
              <w:t xml:space="preserve"> transfer</w:t>
            </w:r>
          </w:p>
        </w:tc>
        <w:tc>
          <w:tcPr>
            <w:tcW w:w="1418" w:type="dxa"/>
            <w:vAlign w:val="bottom"/>
          </w:tcPr>
          <w:p w14:paraId="7FAA9FB2"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w:t>
            </w:r>
          </w:p>
        </w:tc>
        <w:tc>
          <w:tcPr>
            <w:tcW w:w="850" w:type="dxa"/>
          </w:tcPr>
          <w:p w14:paraId="4FBD726A"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31DB2500" w14:textId="77777777" w:rsidR="00BB52AC" w:rsidRPr="00B058A7" w:rsidRDefault="008C36DC"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4,034</w:t>
            </w:r>
          </w:p>
        </w:tc>
      </w:tr>
      <w:tr w:rsidR="00BB52AC" w:rsidRPr="00B058A7" w14:paraId="4A299428" w14:textId="77777777" w:rsidTr="00247999">
        <w:tc>
          <w:tcPr>
            <w:tcW w:w="5353" w:type="dxa"/>
          </w:tcPr>
          <w:p w14:paraId="5EA8EBB8" w14:textId="77777777" w:rsidR="00BB52AC" w:rsidRPr="00B058A7" w:rsidRDefault="00BB52AC" w:rsidP="005B7836">
            <w:pPr>
              <w:pStyle w:val="Tdec"/>
              <w:spacing w:after="60"/>
              <w:ind w:left="425" w:right="85"/>
              <w:jc w:val="left"/>
              <w:rPr>
                <w:rFonts w:ascii="Arial" w:hAnsi="Arial" w:cs="Arial"/>
                <w:sz w:val="22"/>
                <w:szCs w:val="22"/>
              </w:rPr>
            </w:pPr>
            <w:r w:rsidRPr="00B058A7">
              <w:rPr>
                <w:rFonts w:ascii="Arial" w:hAnsi="Arial" w:cs="Arial"/>
                <w:sz w:val="22"/>
                <w:szCs w:val="22"/>
              </w:rPr>
              <w:t>Unfunded Benefits paid</w:t>
            </w:r>
          </w:p>
        </w:tc>
        <w:tc>
          <w:tcPr>
            <w:tcW w:w="1418" w:type="dxa"/>
            <w:vAlign w:val="bottom"/>
          </w:tcPr>
          <w:p w14:paraId="1167DFB1"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(434)</w:t>
            </w:r>
          </w:p>
        </w:tc>
        <w:tc>
          <w:tcPr>
            <w:tcW w:w="850" w:type="dxa"/>
          </w:tcPr>
          <w:p w14:paraId="58FD47B7"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07B51D16" w14:textId="77777777" w:rsidR="00BB52AC" w:rsidRPr="00B058A7" w:rsidDel="00975B9B" w:rsidRDefault="00BB52AC" w:rsidP="008C36DC">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w:t>
            </w:r>
            <w:r w:rsidR="008C36DC">
              <w:rPr>
                <w:rFonts w:ascii="Arial" w:hAnsi="Arial" w:cs="Arial"/>
                <w:sz w:val="22"/>
                <w:szCs w:val="22"/>
              </w:rPr>
              <w:t>621</w:t>
            </w:r>
            <w:r w:rsidRPr="00B058A7">
              <w:rPr>
                <w:rFonts w:ascii="Arial" w:hAnsi="Arial" w:cs="Arial"/>
                <w:sz w:val="22"/>
                <w:szCs w:val="22"/>
              </w:rPr>
              <w:t>)</w:t>
            </w:r>
          </w:p>
        </w:tc>
      </w:tr>
      <w:tr w:rsidR="00BB52AC" w:rsidRPr="00B058A7" w14:paraId="5DE83180" w14:textId="77777777" w:rsidTr="00247999">
        <w:tc>
          <w:tcPr>
            <w:tcW w:w="5353" w:type="dxa"/>
          </w:tcPr>
          <w:p w14:paraId="3825A117" w14:textId="77777777" w:rsidR="00BB52AC" w:rsidRPr="00B058A7" w:rsidRDefault="00BB52AC" w:rsidP="002027EA">
            <w:pPr>
              <w:pStyle w:val="Tdec"/>
              <w:ind w:left="425" w:right="85"/>
              <w:jc w:val="left"/>
              <w:rPr>
                <w:rFonts w:ascii="Arial" w:hAnsi="Arial" w:cs="Arial"/>
                <w:sz w:val="22"/>
                <w:szCs w:val="22"/>
              </w:rPr>
            </w:pPr>
            <w:r w:rsidRPr="00B058A7">
              <w:rPr>
                <w:rFonts w:ascii="Arial" w:hAnsi="Arial" w:cs="Arial"/>
                <w:sz w:val="22"/>
                <w:szCs w:val="22"/>
              </w:rPr>
              <w:t>Benefits paid</w:t>
            </w:r>
          </w:p>
        </w:tc>
        <w:tc>
          <w:tcPr>
            <w:tcW w:w="1418" w:type="dxa"/>
            <w:tcBorders>
              <w:bottom w:val="single" w:sz="4" w:space="0" w:color="auto"/>
            </w:tcBorders>
            <w:vAlign w:val="bottom"/>
          </w:tcPr>
          <w:p w14:paraId="16A1D20A" w14:textId="77777777" w:rsidR="00BB52AC" w:rsidRPr="00B058A7" w:rsidRDefault="00016D14"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(8,818)</w:t>
            </w:r>
          </w:p>
        </w:tc>
        <w:tc>
          <w:tcPr>
            <w:tcW w:w="850" w:type="dxa"/>
          </w:tcPr>
          <w:p w14:paraId="59038593" w14:textId="77777777" w:rsidR="00BB52AC" w:rsidRPr="00B058A7" w:rsidRDefault="00BB52AC" w:rsidP="002027EA">
            <w:pPr>
              <w:pStyle w:val="Tdec"/>
              <w:jc w:val="center"/>
              <w:rPr>
                <w:rFonts w:ascii="Arial" w:hAnsi="Arial" w:cs="Arial"/>
                <w:sz w:val="22"/>
                <w:szCs w:val="22"/>
              </w:rPr>
            </w:pPr>
          </w:p>
        </w:tc>
        <w:tc>
          <w:tcPr>
            <w:tcW w:w="1418" w:type="dxa"/>
            <w:tcBorders>
              <w:bottom w:val="single" w:sz="4" w:space="0" w:color="auto"/>
            </w:tcBorders>
            <w:vAlign w:val="bottom"/>
          </w:tcPr>
          <w:p w14:paraId="77283E3A" w14:textId="77777777" w:rsidR="00BB52AC" w:rsidRPr="00B058A7" w:rsidRDefault="00BB52AC" w:rsidP="008C36DC">
            <w:pPr>
              <w:pStyle w:val="Tdec"/>
              <w:tabs>
                <w:tab w:val="clear" w:pos="993"/>
                <w:tab w:val="decimal" w:pos="1077"/>
              </w:tabs>
              <w:ind w:right="0"/>
              <w:jc w:val="left"/>
              <w:rPr>
                <w:rFonts w:ascii="Arial" w:hAnsi="Arial" w:cs="Arial"/>
                <w:sz w:val="22"/>
                <w:szCs w:val="22"/>
              </w:rPr>
            </w:pPr>
            <w:r w:rsidRPr="00B058A7">
              <w:rPr>
                <w:rFonts w:ascii="Arial" w:hAnsi="Arial" w:cs="Arial"/>
                <w:sz w:val="22"/>
                <w:szCs w:val="22"/>
              </w:rPr>
              <w:t>(7,</w:t>
            </w:r>
            <w:r w:rsidR="008C36DC">
              <w:rPr>
                <w:rFonts w:ascii="Arial" w:hAnsi="Arial" w:cs="Arial"/>
                <w:sz w:val="22"/>
                <w:szCs w:val="22"/>
              </w:rPr>
              <w:t>447</w:t>
            </w:r>
            <w:r w:rsidRPr="00B058A7">
              <w:rPr>
                <w:rFonts w:ascii="Arial" w:hAnsi="Arial" w:cs="Arial"/>
                <w:sz w:val="22"/>
                <w:szCs w:val="22"/>
              </w:rPr>
              <w:t>)</w:t>
            </w:r>
          </w:p>
        </w:tc>
      </w:tr>
      <w:tr w:rsidR="00BB52AC" w:rsidRPr="00B058A7" w14:paraId="7404F79F" w14:textId="77777777" w:rsidTr="008F5201">
        <w:trPr>
          <w:trHeight w:val="454"/>
        </w:trPr>
        <w:tc>
          <w:tcPr>
            <w:tcW w:w="5353" w:type="dxa"/>
            <w:vAlign w:val="center"/>
          </w:tcPr>
          <w:p w14:paraId="2FBFF436" w14:textId="77777777" w:rsidR="00BB52AC" w:rsidRPr="00B058A7" w:rsidRDefault="00BB52AC" w:rsidP="002027EA">
            <w:pPr>
              <w:pStyle w:val="Tdec"/>
              <w:ind w:left="425" w:right="85"/>
              <w:jc w:val="left"/>
              <w:rPr>
                <w:rFonts w:ascii="Arial" w:hAnsi="Arial" w:cs="Arial"/>
                <w:b/>
                <w:bCs/>
                <w:sz w:val="22"/>
                <w:szCs w:val="22"/>
              </w:rPr>
            </w:pPr>
            <w:r w:rsidRPr="00B058A7">
              <w:rPr>
                <w:rFonts w:ascii="Arial" w:hAnsi="Arial" w:cs="Arial"/>
                <w:b/>
                <w:bCs/>
                <w:sz w:val="22"/>
                <w:szCs w:val="22"/>
              </w:rPr>
              <w:t>Closing fair value of employer assets</w:t>
            </w:r>
          </w:p>
        </w:tc>
        <w:tc>
          <w:tcPr>
            <w:tcW w:w="1418" w:type="dxa"/>
            <w:tcBorders>
              <w:bottom w:val="double" w:sz="4" w:space="0" w:color="auto"/>
            </w:tcBorders>
            <w:vAlign w:val="bottom"/>
          </w:tcPr>
          <w:p w14:paraId="720886FE" w14:textId="23220A9B" w:rsidR="00BB52AC" w:rsidRPr="00B058A7" w:rsidRDefault="00016D14" w:rsidP="00754BB0">
            <w:pPr>
              <w:pStyle w:val="Tdec"/>
              <w:tabs>
                <w:tab w:val="clear" w:pos="993"/>
                <w:tab w:val="decimal" w:pos="1077"/>
              </w:tabs>
              <w:spacing w:after="60"/>
              <w:ind w:right="0"/>
              <w:jc w:val="left"/>
              <w:rPr>
                <w:rFonts w:ascii="Arial" w:hAnsi="Arial" w:cs="Arial"/>
                <w:b/>
                <w:sz w:val="22"/>
                <w:szCs w:val="22"/>
              </w:rPr>
            </w:pPr>
            <w:r>
              <w:rPr>
                <w:rFonts w:ascii="Arial" w:hAnsi="Arial" w:cs="Arial"/>
                <w:b/>
                <w:sz w:val="22"/>
                <w:szCs w:val="22"/>
              </w:rPr>
              <w:t>224,0</w:t>
            </w:r>
            <w:r w:rsidR="00754BB0">
              <w:rPr>
                <w:rFonts w:ascii="Arial" w:hAnsi="Arial" w:cs="Arial"/>
                <w:b/>
                <w:sz w:val="22"/>
                <w:szCs w:val="22"/>
              </w:rPr>
              <w:t>54</w:t>
            </w:r>
          </w:p>
        </w:tc>
        <w:tc>
          <w:tcPr>
            <w:tcW w:w="850" w:type="dxa"/>
            <w:vAlign w:val="center"/>
          </w:tcPr>
          <w:p w14:paraId="4C2FB423" w14:textId="77777777" w:rsidR="00BB52AC" w:rsidRPr="00B058A7" w:rsidRDefault="00BB52AC" w:rsidP="002027EA">
            <w:pPr>
              <w:pStyle w:val="Tdec"/>
              <w:jc w:val="center"/>
              <w:rPr>
                <w:rFonts w:ascii="Arial" w:hAnsi="Arial" w:cs="Arial"/>
                <w:b/>
                <w:bCs/>
                <w:sz w:val="22"/>
                <w:szCs w:val="22"/>
              </w:rPr>
            </w:pPr>
          </w:p>
        </w:tc>
        <w:tc>
          <w:tcPr>
            <w:tcW w:w="1418" w:type="dxa"/>
            <w:tcBorders>
              <w:bottom w:val="double" w:sz="4" w:space="0" w:color="auto"/>
            </w:tcBorders>
            <w:vAlign w:val="bottom"/>
          </w:tcPr>
          <w:p w14:paraId="5D1E71EA" w14:textId="77777777" w:rsidR="00BB52AC" w:rsidRPr="00B058A7" w:rsidRDefault="00BB52AC" w:rsidP="00740FFE">
            <w:pPr>
              <w:pStyle w:val="Tdec"/>
              <w:tabs>
                <w:tab w:val="clear" w:pos="993"/>
                <w:tab w:val="decimal" w:pos="1077"/>
              </w:tabs>
              <w:ind w:right="0"/>
              <w:jc w:val="left"/>
              <w:rPr>
                <w:rFonts w:ascii="Arial" w:hAnsi="Arial" w:cs="Arial"/>
                <w:b/>
                <w:sz w:val="22"/>
                <w:szCs w:val="22"/>
              </w:rPr>
            </w:pPr>
            <w:r w:rsidRPr="00B058A7">
              <w:rPr>
                <w:rFonts w:ascii="Arial" w:hAnsi="Arial" w:cs="Arial"/>
                <w:b/>
                <w:sz w:val="22"/>
                <w:szCs w:val="22"/>
              </w:rPr>
              <w:t>2</w:t>
            </w:r>
            <w:r w:rsidR="008C36DC">
              <w:rPr>
                <w:rFonts w:ascii="Arial" w:hAnsi="Arial" w:cs="Arial"/>
                <w:b/>
                <w:sz w:val="22"/>
                <w:szCs w:val="22"/>
              </w:rPr>
              <w:t>26,675</w:t>
            </w:r>
          </w:p>
        </w:tc>
      </w:tr>
    </w:tbl>
    <w:p w14:paraId="7D9C71E3" w14:textId="77777777" w:rsidR="00C454C8" w:rsidRPr="00B058A7" w:rsidRDefault="00C454C8" w:rsidP="00F803D6">
      <w:pPr>
        <w:pStyle w:val="NormalIndent"/>
        <w:tabs>
          <w:tab w:val="left" w:pos="0"/>
        </w:tabs>
        <w:spacing w:before="120"/>
        <w:ind w:left="0"/>
        <w:rPr>
          <w:rFonts w:ascii="Arial" w:hAnsi="Arial" w:cs="Arial"/>
          <w:sz w:val="22"/>
          <w:szCs w:val="22"/>
        </w:rPr>
      </w:pPr>
    </w:p>
    <w:p w14:paraId="7221B996" w14:textId="77777777" w:rsidR="0095713A" w:rsidRPr="00B058A7" w:rsidRDefault="0095713A" w:rsidP="00E971C1">
      <w:pPr>
        <w:pStyle w:val="NormalIndent"/>
        <w:keepLines/>
        <w:ind w:left="0" w:right="369"/>
        <w:jc w:val="left"/>
        <w:outlineLvl w:val="0"/>
        <w:rPr>
          <w:rFonts w:ascii="Arial" w:hAnsi="Arial" w:cs="Arial"/>
          <w:b/>
          <w:sz w:val="22"/>
          <w:szCs w:val="22"/>
        </w:rPr>
      </w:pPr>
      <w:r w:rsidRPr="00B058A7">
        <w:rPr>
          <w:rFonts w:ascii="Arial" w:hAnsi="Arial" w:cs="Arial"/>
          <w:b/>
          <w:sz w:val="22"/>
          <w:szCs w:val="22"/>
        </w:rPr>
        <w:t>Amounts for the current and previous accounting periods</w:t>
      </w:r>
    </w:p>
    <w:tbl>
      <w:tblPr>
        <w:tblW w:w="9639" w:type="dxa"/>
        <w:tblLayout w:type="fixed"/>
        <w:tblLook w:val="0000" w:firstRow="0" w:lastRow="0" w:firstColumn="0" w:lastColumn="0" w:noHBand="0" w:noVBand="0"/>
      </w:tblPr>
      <w:tblGrid>
        <w:gridCol w:w="3119"/>
        <w:gridCol w:w="1417"/>
        <w:gridCol w:w="1276"/>
        <w:gridCol w:w="1276"/>
        <w:gridCol w:w="1276"/>
        <w:gridCol w:w="1275"/>
      </w:tblGrid>
      <w:tr w:rsidR="00E11BE0" w:rsidRPr="00B058A7" w14:paraId="1F7861C6" w14:textId="77777777" w:rsidTr="005A35AD">
        <w:tc>
          <w:tcPr>
            <w:tcW w:w="3119" w:type="dxa"/>
          </w:tcPr>
          <w:p w14:paraId="12D99626" w14:textId="77777777" w:rsidR="00E11BE0" w:rsidRPr="00B058A7" w:rsidRDefault="00E11BE0" w:rsidP="002027EA">
            <w:pPr>
              <w:pStyle w:val="Tindent"/>
              <w:ind w:left="113"/>
              <w:rPr>
                <w:rFonts w:ascii="Arial" w:hAnsi="Arial" w:cs="Arial"/>
                <w:sz w:val="22"/>
                <w:szCs w:val="22"/>
              </w:rPr>
            </w:pPr>
          </w:p>
        </w:tc>
        <w:tc>
          <w:tcPr>
            <w:tcW w:w="1417" w:type="dxa"/>
          </w:tcPr>
          <w:p w14:paraId="4061DD96" w14:textId="77777777" w:rsidR="00E11BE0" w:rsidRPr="00B058A7" w:rsidRDefault="00767629" w:rsidP="003B16FC">
            <w:pPr>
              <w:pStyle w:val="Thead"/>
              <w:ind w:right="85"/>
              <w:rPr>
                <w:rFonts w:ascii="Arial" w:hAnsi="Arial" w:cs="Arial"/>
                <w:sz w:val="22"/>
                <w:szCs w:val="22"/>
              </w:rPr>
            </w:pPr>
            <w:r>
              <w:rPr>
                <w:rFonts w:ascii="Arial" w:hAnsi="Arial" w:cs="Arial"/>
                <w:sz w:val="22"/>
                <w:szCs w:val="22"/>
              </w:rPr>
              <w:t>2016</w:t>
            </w:r>
          </w:p>
        </w:tc>
        <w:tc>
          <w:tcPr>
            <w:tcW w:w="1276" w:type="dxa"/>
          </w:tcPr>
          <w:p w14:paraId="057E9CA9" w14:textId="77777777" w:rsidR="00E11BE0" w:rsidRPr="00B058A7" w:rsidRDefault="00767629" w:rsidP="002027EA">
            <w:pPr>
              <w:pStyle w:val="Thead"/>
              <w:ind w:right="85"/>
              <w:rPr>
                <w:rFonts w:ascii="Arial" w:hAnsi="Arial" w:cs="Arial"/>
                <w:sz w:val="22"/>
                <w:szCs w:val="22"/>
              </w:rPr>
            </w:pPr>
            <w:r>
              <w:rPr>
                <w:rFonts w:ascii="Arial" w:hAnsi="Arial" w:cs="Arial"/>
                <w:sz w:val="22"/>
                <w:szCs w:val="22"/>
              </w:rPr>
              <w:t>2015</w:t>
            </w:r>
          </w:p>
        </w:tc>
        <w:tc>
          <w:tcPr>
            <w:tcW w:w="1276" w:type="dxa"/>
          </w:tcPr>
          <w:p w14:paraId="654CB8B6" w14:textId="77777777" w:rsidR="00E11BE0" w:rsidRPr="00B058A7" w:rsidRDefault="00E11BE0" w:rsidP="00E11BE0">
            <w:pPr>
              <w:pStyle w:val="Thead"/>
              <w:ind w:right="85"/>
              <w:rPr>
                <w:rFonts w:ascii="Arial" w:hAnsi="Arial" w:cs="Arial"/>
                <w:sz w:val="22"/>
                <w:szCs w:val="22"/>
              </w:rPr>
            </w:pPr>
            <w:r w:rsidRPr="00B058A7">
              <w:rPr>
                <w:rFonts w:ascii="Arial" w:hAnsi="Arial" w:cs="Arial"/>
                <w:sz w:val="22"/>
                <w:szCs w:val="22"/>
              </w:rPr>
              <w:t>201</w:t>
            </w:r>
            <w:r w:rsidR="00747DAD">
              <w:rPr>
                <w:rFonts w:ascii="Arial" w:hAnsi="Arial" w:cs="Arial"/>
                <w:sz w:val="22"/>
                <w:szCs w:val="22"/>
              </w:rPr>
              <w:t>4</w:t>
            </w:r>
          </w:p>
        </w:tc>
        <w:tc>
          <w:tcPr>
            <w:tcW w:w="1276" w:type="dxa"/>
          </w:tcPr>
          <w:p w14:paraId="4B571C99" w14:textId="77777777" w:rsidR="00E11BE0" w:rsidRPr="00B058A7" w:rsidRDefault="00E11BE0" w:rsidP="002027EA">
            <w:pPr>
              <w:pStyle w:val="Thead"/>
              <w:ind w:right="85"/>
              <w:rPr>
                <w:rFonts w:ascii="Arial" w:hAnsi="Arial" w:cs="Arial"/>
                <w:sz w:val="22"/>
                <w:szCs w:val="22"/>
              </w:rPr>
            </w:pPr>
            <w:r w:rsidRPr="00B058A7">
              <w:rPr>
                <w:rFonts w:ascii="Arial" w:hAnsi="Arial" w:cs="Arial"/>
                <w:sz w:val="22"/>
                <w:szCs w:val="22"/>
              </w:rPr>
              <w:t>201</w:t>
            </w:r>
            <w:r w:rsidR="00747DAD">
              <w:rPr>
                <w:rFonts w:ascii="Arial" w:hAnsi="Arial" w:cs="Arial"/>
                <w:sz w:val="22"/>
                <w:szCs w:val="22"/>
              </w:rPr>
              <w:t>3</w:t>
            </w:r>
          </w:p>
        </w:tc>
        <w:tc>
          <w:tcPr>
            <w:tcW w:w="1275" w:type="dxa"/>
          </w:tcPr>
          <w:p w14:paraId="67F0E46F" w14:textId="77777777" w:rsidR="00E11BE0" w:rsidRPr="00B058A7" w:rsidRDefault="00E11BE0" w:rsidP="002027EA">
            <w:pPr>
              <w:pStyle w:val="Thead"/>
              <w:ind w:right="85"/>
              <w:rPr>
                <w:rFonts w:ascii="Arial" w:hAnsi="Arial" w:cs="Arial"/>
                <w:sz w:val="22"/>
                <w:szCs w:val="22"/>
              </w:rPr>
            </w:pPr>
            <w:r w:rsidRPr="00B058A7">
              <w:rPr>
                <w:rFonts w:ascii="Arial" w:hAnsi="Arial" w:cs="Arial"/>
                <w:sz w:val="22"/>
                <w:szCs w:val="22"/>
              </w:rPr>
              <w:t>201</w:t>
            </w:r>
            <w:r w:rsidR="00747DAD">
              <w:rPr>
                <w:rFonts w:ascii="Arial" w:hAnsi="Arial" w:cs="Arial"/>
                <w:sz w:val="22"/>
                <w:szCs w:val="22"/>
              </w:rPr>
              <w:t>2</w:t>
            </w:r>
          </w:p>
        </w:tc>
      </w:tr>
      <w:tr w:rsidR="003B16FC" w:rsidRPr="00B058A7" w14:paraId="45EF73C8" w14:textId="77777777" w:rsidTr="005A35AD">
        <w:tc>
          <w:tcPr>
            <w:tcW w:w="3119" w:type="dxa"/>
          </w:tcPr>
          <w:p w14:paraId="684BAE89" w14:textId="77777777" w:rsidR="003B16FC" w:rsidRPr="00B058A7" w:rsidRDefault="003B16FC" w:rsidP="002027EA">
            <w:pPr>
              <w:pStyle w:val="Tindent"/>
              <w:ind w:left="113"/>
              <w:jc w:val="right"/>
              <w:rPr>
                <w:rFonts w:ascii="Arial" w:hAnsi="Arial" w:cs="Arial"/>
                <w:sz w:val="22"/>
                <w:szCs w:val="22"/>
              </w:rPr>
            </w:pPr>
          </w:p>
        </w:tc>
        <w:tc>
          <w:tcPr>
            <w:tcW w:w="1417" w:type="dxa"/>
          </w:tcPr>
          <w:p w14:paraId="3A73B428" w14:textId="77777777" w:rsidR="003B16FC" w:rsidRPr="00B058A7" w:rsidRDefault="003B16FC" w:rsidP="002027EA">
            <w:pPr>
              <w:pStyle w:val="Tdec"/>
              <w:tabs>
                <w:tab w:val="clear" w:pos="993"/>
              </w:tabs>
              <w:ind w:right="85"/>
              <w:jc w:val="right"/>
              <w:rPr>
                <w:rFonts w:ascii="Arial" w:hAnsi="Arial" w:cs="Arial"/>
                <w:b/>
                <w:sz w:val="22"/>
                <w:szCs w:val="22"/>
              </w:rPr>
            </w:pPr>
            <w:r w:rsidRPr="00B058A7">
              <w:rPr>
                <w:rFonts w:ascii="Arial" w:hAnsi="Arial" w:cs="Arial"/>
                <w:b/>
                <w:sz w:val="22"/>
                <w:szCs w:val="22"/>
              </w:rPr>
              <w:t>£000</w:t>
            </w:r>
          </w:p>
        </w:tc>
        <w:tc>
          <w:tcPr>
            <w:tcW w:w="1276" w:type="dxa"/>
          </w:tcPr>
          <w:p w14:paraId="03D33C13" w14:textId="77777777" w:rsidR="003B16FC" w:rsidRPr="00B058A7" w:rsidRDefault="003B16FC" w:rsidP="002027EA">
            <w:pPr>
              <w:pStyle w:val="Tdec"/>
              <w:tabs>
                <w:tab w:val="clear" w:pos="993"/>
              </w:tabs>
              <w:ind w:right="85"/>
              <w:jc w:val="right"/>
              <w:rPr>
                <w:rFonts w:ascii="Arial" w:hAnsi="Arial" w:cs="Arial"/>
                <w:b/>
                <w:sz w:val="22"/>
                <w:szCs w:val="22"/>
              </w:rPr>
            </w:pPr>
            <w:r w:rsidRPr="00B058A7">
              <w:rPr>
                <w:rFonts w:ascii="Arial" w:hAnsi="Arial" w:cs="Arial"/>
                <w:b/>
                <w:sz w:val="22"/>
                <w:szCs w:val="22"/>
              </w:rPr>
              <w:t>£000</w:t>
            </w:r>
          </w:p>
        </w:tc>
        <w:tc>
          <w:tcPr>
            <w:tcW w:w="1276" w:type="dxa"/>
          </w:tcPr>
          <w:p w14:paraId="59B45AB3" w14:textId="77777777" w:rsidR="003B16FC" w:rsidRPr="00B058A7" w:rsidRDefault="003B16FC" w:rsidP="002027EA">
            <w:pPr>
              <w:pStyle w:val="Tdec"/>
              <w:tabs>
                <w:tab w:val="clear" w:pos="993"/>
              </w:tabs>
              <w:ind w:right="85"/>
              <w:jc w:val="right"/>
              <w:rPr>
                <w:rFonts w:ascii="Arial" w:hAnsi="Arial" w:cs="Arial"/>
                <w:b/>
                <w:sz w:val="22"/>
                <w:szCs w:val="22"/>
              </w:rPr>
            </w:pPr>
            <w:r w:rsidRPr="00B058A7">
              <w:rPr>
                <w:rFonts w:ascii="Arial" w:hAnsi="Arial" w:cs="Arial"/>
                <w:b/>
                <w:sz w:val="22"/>
                <w:szCs w:val="22"/>
              </w:rPr>
              <w:t>£000</w:t>
            </w:r>
          </w:p>
        </w:tc>
        <w:tc>
          <w:tcPr>
            <w:tcW w:w="1276" w:type="dxa"/>
          </w:tcPr>
          <w:p w14:paraId="77086EE6" w14:textId="77777777" w:rsidR="003B16FC" w:rsidRPr="00B058A7" w:rsidRDefault="003B16FC" w:rsidP="002027EA">
            <w:pPr>
              <w:pStyle w:val="Tdec"/>
              <w:tabs>
                <w:tab w:val="clear" w:pos="993"/>
              </w:tabs>
              <w:ind w:right="85"/>
              <w:jc w:val="right"/>
              <w:rPr>
                <w:rFonts w:ascii="Arial" w:hAnsi="Arial" w:cs="Arial"/>
                <w:b/>
                <w:sz w:val="22"/>
                <w:szCs w:val="22"/>
              </w:rPr>
            </w:pPr>
            <w:r w:rsidRPr="00B058A7">
              <w:rPr>
                <w:rFonts w:ascii="Arial" w:hAnsi="Arial" w:cs="Arial"/>
                <w:b/>
                <w:sz w:val="22"/>
                <w:szCs w:val="22"/>
              </w:rPr>
              <w:t>£000</w:t>
            </w:r>
          </w:p>
        </w:tc>
        <w:tc>
          <w:tcPr>
            <w:tcW w:w="1275" w:type="dxa"/>
          </w:tcPr>
          <w:p w14:paraId="199360A6" w14:textId="77777777" w:rsidR="003B16FC" w:rsidRPr="00B058A7" w:rsidRDefault="003B16FC" w:rsidP="002027EA">
            <w:pPr>
              <w:pStyle w:val="Tdec"/>
              <w:tabs>
                <w:tab w:val="clear" w:pos="993"/>
              </w:tabs>
              <w:ind w:right="85"/>
              <w:jc w:val="right"/>
              <w:rPr>
                <w:rFonts w:ascii="Arial" w:hAnsi="Arial" w:cs="Arial"/>
                <w:b/>
                <w:sz w:val="22"/>
                <w:szCs w:val="22"/>
              </w:rPr>
            </w:pPr>
            <w:r w:rsidRPr="00B058A7">
              <w:rPr>
                <w:rFonts w:ascii="Arial" w:hAnsi="Arial" w:cs="Arial"/>
                <w:b/>
                <w:sz w:val="22"/>
                <w:szCs w:val="22"/>
              </w:rPr>
              <w:t>£000</w:t>
            </w:r>
          </w:p>
        </w:tc>
      </w:tr>
      <w:tr w:rsidR="00747DAD" w:rsidRPr="00B058A7" w14:paraId="46A70739" w14:textId="77777777" w:rsidTr="005A35AD">
        <w:tc>
          <w:tcPr>
            <w:tcW w:w="3119" w:type="dxa"/>
          </w:tcPr>
          <w:p w14:paraId="0E399155" w14:textId="77777777" w:rsidR="00747DAD" w:rsidRPr="00B058A7" w:rsidRDefault="00747DAD" w:rsidP="00747DAD">
            <w:pPr>
              <w:pStyle w:val="Tindent"/>
              <w:spacing w:after="60"/>
              <w:ind w:left="113" w:firstLine="0"/>
              <w:rPr>
                <w:rFonts w:ascii="Arial" w:hAnsi="Arial" w:cs="Arial"/>
                <w:sz w:val="22"/>
                <w:szCs w:val="22"/>
              </w:rPr>
            </w:pPr>
            <w:r w:rsidRPr="00B058A7">
              <w:rPr>
                <w:rFonts w:ascii="Arial" w:hAnsi="Arial" w:cs="Arial"/>
                <w:sz w:val="22"/>
                <w:szCs w:val="22"/>
              </w:rPr>
              <w:t>Fair value of employer assets</w:t>
            </w:r>
          </w:p>
        </w:tc>
        <w:tc>
          <w:tcPr>
            <w:tcW w:w="1417" w:type="dxa"/>
            <w:vAlign w:val="bottom"/>
          </w:tcPr>
          <w:p w14:paraId="51891CE8" w14:textId="77777777" w:rsidR="00747DAD" w:rsidRPr="00B058A7" w:rsidRDefault="00016D14" w:rsidP="00747DAD">
            <w:pPr>
              <w:pStyle w:val="Tdec"/>
              <w:tabs>
                <w:tab w:val="clear" w:pos="993"/>
                <w:tab w:val="decimal" w:pos="918"/>
              </w:tabs>
              <w:spacing w:after="60"/>
              <w:ind w:right="12"/>
              <w:rPr>
                <w:rFonts w:ascii="Arial" w:hAnsi="Arial" w:cs="Arial"/>
                <w:sz w:val="22"/>
                <w:szCs w:val="22"/>
              </w:rPr>
            </w:pPr>
            <w:r>
              <w:rPr>
                <w:rFonts w:ascii="Arial" w:hAnsi="Arial" w:cs="Arial"/>
                <w:sz w:val="22"/>
                <w:szCs w:val="22"/>
              </w:rPr>
              <w:t>224,054</w:t>
            </w:r>
          </w:p>
        </w:tc>
        <w:tc>
          <w:tcPr>
            <w:tcW w:w="1276" w:type="dxa"/>
            <w:vAlign w:val="bottom"/>
          </w:tcPr>
          <w:p w14:paraId="1426BE82" w14:textId="77777777" w:rsidR="00747DAD" w:rsidRPr="00B058A7" w:rsidRDefault="00747DAD" w:rsidP="00747DAD">
            <w:pPr>
              <w:pStyle w:val="Tdec"/>
              <w:tabs>
                <w:tab w:val="clear" w:pos="993"/>
                <w:tab w:val="decimal" w:pos="918"/>
              </w:tabs>
              <w:spacing w:after="60"/>
              <w:ind w:right="12"/>
              <w:rPr>
                <w:rFonts w:ascii="Arial" w:hAnsi="Arial" w:cs="Arial"/>
                <w:sz w:val="22"/>
                <w:szCs w:val="22"/>
              </w:rPr>
            </w:pPr>
            <w:r w:rsidRPr="0032082B">
              <w:rPr>
                <w:rFonts w:ascii="Arial" w:hAnsi="Arial" w:cs="Arial"/>
                <w:sz w:val="22"/>
                <w:szCs w:val="22"/>
              </w:rPr>
              <w:t>226,675</w:t>
            </w:r>
          </w:p>
        </w:tc>
        <w:tc>
          <w:tcPr>
            <w:tcW w:w="1276" w:type="dxa"/>
            <w:vAlign w:val="bottom"/>
          </w:tcPr>
          <w:p w14:paraId="2D674CFB" w14:textId="77777777" w:rsidR="00747DAD" w:rsidRPr="00B058A7" w:rsidRDefault="00747DAD" w:rsidP="00747DAD">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202,130</w:t>
            </w:r>
          </w:p>
        </w:tc>
        <w:tc>
          <w:tcPr>
            <w:tcW w:w="1276" w:type="dxa"/>
          </w:tcPr>
          <w:p w14:paraId="6F010529" w14:textId="77777777" w:rsidR="005A35AD" w:rsidRDefault="005A35AD" w:rsidP="00747DAD">
            <w:pPr>
              <w:pStyle w:val="Tdec"/>
              <w:tabs>
                <w:tab w:val="clear" w:pos="993"/>
                <w:tab w:val="decimal" w:pos="918"/>
              </w:tabs>
              <w:spacing w:after="60"/>
              <w:ind w:right="12"/>
              <w:rPr>
                <w:rFonts w:ascii="Arial" w:hAnsi="Arial" w:cs="Arial"/>
                <w:sz w:val="22"/>
                <w:szCs w:val="22"/>
              </w:rPr>
            </w:pPr>
          </w:p>
          <w:p w14:paraId="152FD6C8" w14:textId="77777777" w:rsidR="00747DAD" w:rsidRPr="00B058A7" w:rsidRDefault="00747DAD" w:rsidP="00747DAD">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168,408</w:t>
            </w:r>
          </w:p>
        </w:tc>
        <w:tc>
          <w:tcPr>
            <w:tcW w:w="1275" w:type="dxa"/>
          </w:tcPr>
          <w:p w14:paraId="674F64E3" w14:textId="77777777" w:rsidR="005A35AD" w:rsidRDefault="005A35AD" w:rsidP="00747DAD">
            <w:pPr>
              <w:pStyle w:val="Tdec"/>
              <w:tabs>
                <w:tab w:val="clear" w:pos="993"/>
                <w:tab w:val="decimal" w:pos="918"/>
              </w:tabs>
              <w:spacing w:after="60"/>
              <w:ind w:right="12"/>
              <w:rPr>
                <w:rFonts w:ascii="Arial" w:hAnsi="Arial" w:cs="Arial"/>
                <w:sz w:val="22"/>
                <w:szCs w:val="22"/>
              </w:rPr>
            </w:pPr>
          </w:p>
          <w:p w14:paraId="6BDE3513" w14:textId="77777777" w:rsidR="00747DAD" w:rsidRPr="00B058A7" w:rsidRDefault="00747DAD" w:rsidP="00747DAD">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165,366</w:t>
            </w:r>
          </w:p>
        </w:tc>
      </w:tr>
      <w:tr w:rsidR="00747DAD" w:rsidRPr="00B058A7" w14:paraId="2EDA2E28" w14:textId="77777777" w:rsidTr="005A35AD">
        <w:tc>
          <w:tcPr>
            <w:tcW w:w="3119" w:type="dxa"/>
          </w:tcPr>
          <w:p w14:paraId="10CCF026" w14:textId="77777777" w:rsidR="00747DAD" w:rsidRPr="00B058A7" w:rsidRDefault="00747DAD" w:rsidP="00747DAD">
            <w:pPr>
              <w:pStyle w:val="Tindent"/>
              <w:ind w:left="113" w:firstLine="0"/>
              <w:rPr>
                <w:rFonts w:ascii="Arial" w:hAnsi="Arial" w:cs="Arial"/>
                <w:sz w:val="22"/>
                <w:szCs w:val="22"/>
              </w:rPr>
            </w:pPr>
            <w:r w:rsidRPr="00B058A7">
              <w:rPr>
                <w:rFonts w:ascii="Arial" w:hAnsi="Arial" w:cs="Arial"/>
                <w:sz w:val="22"/>
                <w:szCs w:val="22"/>
              </w:rPr>
              <w:t>Present value of defined benefit obligation</w:t>
            </w:r>
          </w:p>
        </w:tc>
        <w:tc>
          <w:tcPr>
            <w:tcW w:w="1417" w:type="dxa"/>
            <w:tcBorders>
              <w:bottom w:val="single" w:sz="4" w:space="0" w:color="auto"/>
            </w:tcBorders>
          </w:tcPr>
          <w:p w14:paraId="21259E80" w14:textId="77777777" w:rsidR="00747DAD" w:rsidRPr="00B058A7" w:rsidRDefault="00016D14" w:rsidP="00747DAD">
            <w:pPr>
              <w:pStyle w:val="Tdec"/>
              <w:tabs>
                <w:tab w:val="clear" w:pos="993"/>
                <w:tab w:val="decimal" w:pos="918"/>
              </w:tabs>
              <w:spacing w:after="60"/>
              <w:ind w:right="12"/>
              <w:rPr>
                <w:rFonts w:ascii="Arial" w:hAnsi="Arial" w:cs="Arial"/>
                <w:sz w:val="22"/>
                <w:szCs w:val="22"/>
              </w:rPr>
            </w:pPr>
            <w:r>
              <w:rPr>
                <w:rFonts w:ascii="Arial" w:hAnsi="Arial" w:cs="Arial"/>
                <w:sz w:val="22"/>
                <w:szCs w:val="22"/>
              </w:rPr>
              <w:t>(318,805)</w:t>
            </w:r>
          </w:p>
        </w:tc>
        <w:tc>
          <w:tcPr>
            <w:tcW w:w="1276" w:type="dxa"/>
            <w:tcBorders>
              <w:bottom w:val="single" w:sz="4" w:space="0" w:color="auto"/>
            </w:tcBorders>
          </w:tcPr>
          <w:p w14:paraId="3B3E4CEC" w14:textId="77777777" w:rsidR="00747DAD" w:rsidRPr="00B058A7" w:rsidRDefault="00747DAD" w:rsidP="00747DAD">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(339,535)</w:t>
            </w:r>
          </w:p>
        </w:tc>
        <w:tc>
          <w:tcPr>
            <w:tcW w:w="1276" w:type="dxa"/>
            <w:tcBorders>
              <w:bottom w:val="single" w:sz="4" w:space="0" w:color="auto"/>
            </w:tcBorders>
          </w:tcPr>
          <w:p w14:paraId="6019CAF4" w14:textId="77777777" w:rsidR="00747DAD" w:rsidRPr="00B058A7" w:rsidRDefault="00747DAD" w:rsidP="00747DAD">
            <w:pPr>
              <w:pStyle w:val="Tdec"/>
              <w:tabs>
                <w:tab w:val="clear" w:pos="993"/>
                <w:tab w:val="decimal" w:pos="918"/>
              </w:tabs>
              <w:ind w:right="12"/>
              <w:rPr>
                <w:rFonts w:ascii="Arial" w:hAnsi="Arial" w:cs="Arial"/>
                <w:sz w:val="22"/>
                <w:szCs w:val="22"/>
              </w:rPr>
            </w:pPr>
            <w:r w:rsidRPr="00B058A7">
              <w:rPr>
                <w:rFonts w:ascii="Arial" w:hAnsi="Arial" w:cs="Arial"/>
                <w:sz w:val="22"/>
                <w:szCs w:val="22"/>
              </w:rPr>
              <w:t>(294,067)</w:t>
            </w:r>
          </w:p>
        </w:tc>
        <w:tc>
          <w:tcPr>
            <w:tcW w:w="1276" w:type="dxa"/>
            <w:tcBorders>
              <w:bottom w:val="single" w:sz="4" w:space="0" w:color="auto"/>
            </w:tcBorders>
          </w:tcPr>
          <w:p w14:paraId="588BEEF2" w14:textId="77777777" w:rsidR="00747DAD" w:rsidRPr="00B058A7" w:rsidRDefault="00747DAD" w:rsidP="00747DAD">
            <w:pPr>
              <w:pStyle w:val="Tdec"/>
              <w:tabs>
                <w:tab w:val="clear" w:pos="993"/>
                <w:tab w:val="decimal" w:pos="918"/>
              </w:tabs>
              <w:ind w:right="12"/>
              <w:rPr>
                <w:rFonts w:ascii="Arial" w:hAnsi="Arial" w:cs="Arial"/>
                <w:sz w:val="22"/>
                <w:szCs w:val="22"/>
              </w:rPr>
            </w:pPr>
            <w:r w:rsidRPr="00B058A7">
              <w:rPr>
                <w:rFonts w:ascii="Arial" w:hAnsi="Arial" w:cs="Arial"/>
                <w:sz w:val="22"/>
                <w:szCs w:val="22"/>
              </w:rPr>
              <w:t>(235,382)</w:t>
            </w:r>
          </w:p>
        </w:tc>
        <w:tc>
          <w:tcPr>
            <w:tcW w:w="1275" w:type="dxa"/>
            <w:tcBorders>
              <w:bottom w:val="single" w:sz="4" w:space="0" w:color="auto"/>
            </w:tcBorders>
          </w:tcPr>
          <w:p w14:paraId="0B5AA0DE" w14:textId="77777777" w:rsidR="00747DAD" w:rsidRPr="00B058A7" w:rsidRDefault="00747DAD" w:rsidP="00747DAD">
            <w:pPr>
              <w:pStyle w:val="Tdec"/>
              <w:tabs>
                <w:tab w:val="clear" w:pos="993"/>
                <w:tab w:val="decimal" w:pos="918"/>
              </w:tabs>
              <w:ind w:right="12"/>
              <w:rPr>
                <w:rFonts w:ascii="Arial" w:hAnsi="Arial" w:cs="Arial"/>
                <w:sz w:val="22"/>
                <w:szCs w:val="22"/>
              </w:rPr>
            </w:pPr>
            <w:r w:rsidRPr="00B058A7">
              <w:rPr>
                <w:rFonts w:ascii="Arial" w:hAnsi="Arial" w:cs="Arial"/>
                <w:sz w:val="22"/>
                <w:szCs w:val="22"/>
              </w:rPr>
              <w:t>(226,223)</w:t>
            </w:r>
          </w:p>
        </w:tc>
      </w:tr>
      <w:tr w:rsidR="00747DAD" w:rsidRPr="00B058A7" w14:paraId="57CACDAC" w14:textId="77777777" w:rsidTr="005A35AD">
        <w:trPr>
          <w:trHeight w:val="454"/>
        </w:trPr>
        <w:tc>
          <w:tcPr>
            <w:tcW w:w="3119" w:type="dxa"/>
            <w:vAlign w:val="center"/>
          </w:tcPr>
          <w:p w14:paraId="03296F47" w14:textId="77777777" w:rsidR="00747DAD" w:rsidRPr="00B058A7" w:rsidRDefault="00747DAD" w:rsidP="00747DAD">
            <w:pPr>
              <w:pStyle w:val="Tindent"/>
              <w:ind w:left="113" w:firstLine="0"/>
              <w:rPr>
                <w:rFonts w:ascii="Arial" w:hAnsi="Arial" w:cs="Arial"/>
                <w:b/>
                <w:sz w:val="22"/>
                <w:szCs w:val="22"/>
              </w:rPr>
            </w:pPr>
            <w:r w:rsidRPr="00B058A7">
              <w:rPr>
                <w:rFonts w:ascii="Arial" w:hAnsi="Arial" w:cs="Arial"/>
                <w:b/>
                <w:sz w:val="22"/>
                <w:szCs w:val="22"/>
              </w:rPr>
              <w:t>Deficit</w:t>
            </w:r>
          </w:p>
        </w:tc>
        <w:tc>
          <w:tcPr>
            <w:tcW w:w="1417" w:type="dxa"/>
            <w:tcBorders>
              <w:bottom w:val="double" w:sz="4" w:space="0" w:color="auto"/>
            </w:tcBorders>
            <w:vAlign w:val="center"/>
          </w:tcPr>
          <w:p w14:paraId="679EB9DA" w14:textId="77777777" w:rsidR="00747DAD" w:rsidRPr="00B058A7" w:rsidRDefault="00016D14" w:rsidP="00747DAD">
            <w:pPr>
              <w:pStyle w:val="Tdec"/>
              <w:tabs>
                <w:tab w:val="clear" w:pos="993"/>
                <w:tab w:val="decimal" w:pos="918"/>
              </w:tabs>
              <w:spacing w:after="60"/>
              <w:ind w:right="12"/>
              <w:rPr>
                <w:rFonts w:ascii="Arial" w:hAnsi="Arial" w:cs="Arial"/>
                <w:b/>
                <w:sz w:val="22"/>
                <w:szCs w:val="22"/>
              </w:rPr>
            </w:pPr>
            <w:r>
              <w:rPr>
                <w:rFonts w:ascii="Arial" w:hAnsi="Arial" w:cs="Arial"/>
                <w:b/>
                <w:sz w:val="22"/>
                <w:szCs w:val="22"/>
              </w:rPr>
              <w:t>(94,751)</w:t>
            </w:r>
          </w:p>
        </w:tc>
        <w:tc>
          <w:tcPr>
            <w:tcW w:w="1276" w:type="dxa"/>
            <w:tcBorders>
              <w:bottom w:val="double" w:sz="4" w:space="0" w:color="auto"/>
            </w:tcBorders>
            <w:vAlign w:val="center"/>
          </w:tcPr>
          <w:p w14:paraId="4F4CCFD7" w14:textId="77777777" w:rsidR="00747DAD" w:rsidRPr="00B058A7" w:rsidRDefault="00747DAD" w:rsidP="00747DAD">
            <w:pPr>
              <w:pStyle w:val="Tdec"/>
              <w:tabs>
                <w:tab w:val="clear" w:pos="993"/>
                <w:tab w:val="decimal" w:pos="918"/>
              </w:tabs>
              <w:spacing w:after="60"/>
              <w:ind w:right="12"/>
              <w:rPr>
                <w:rFonts w:ascii="Arial" w:hAnsi="Arial" w:cs="Arial"/>
                <w:b/>
                <w:sz w:val="22"/>
                <w:szCs w:val="22"/>
              </w:rPr>
            </w:pPr>
            <w:r w:rsidRPr="00B058A7">
              <w:rPr>
                <w:rFonts w:ascii="Arial" w:hAnsi="Arial" w:cs="Arial"/>
                <w:b/>
                <w:sz w:val="22"/>
                <w:szCs w:val="22"/>
              </w:rPr>
              <w:t>(112,860)</w:t>
            </w:r>
          </w:p>
        </w:tc>
        <w:tc>
          <w:tcPr>
            <w:tcW w:w="1276" w:type="dxa"/>
            <w:tcBorders>
              <w:bottom w:val="double" w:sz="4" w:space="0" w:color="auto"/>
            </w:tcBorders>
            <w:vAlign w:val="center"/>
          </w:tcPr>
          <w:p w14:paraId="50CE4E4F" w14:textId="77777777" w:rsidR="00747DAD" w:rsidRPr="00B058A7" w:rsidRDefault="00747DAD" w:rsidP="00747DAD">
            <w:pPr>
              <w:pStyle w:val="Tdec"/>
              <w:tabs>
                <w:tab w:val="clear" w:pos="993"/>
                <w:tab w:val="decimal" w:pos="918"/>
              </w:tabs>
              <w:ind w:right="12"/>
              <w:rPr>
                <w:rFonts w:ascii="Arial" w:hAnsi="Arial" w:cs="Arial"/>
                <w:b/>
                <w:sz w:val="22"/>
                <w:szCs w:val="22"/>
              </w:rPr>
            </w:pPr>
            <w:r w:rsidRPr="00B058A7">
              <w:rPr>
                <w:rFonts w:ascii="Arial" w:hAnsi="Arial" w:cs="Arial"/>
                <w:b/>
                <w:sz w:val="22"/>
                <w:szCs w:val="22"/>
              </w:rPr>
              <w:t>(91,937)</w:t>
            </w:r>
          </w:p>
        </w:tc>
        <w:tc>
          <w:tcPr>
            <w:tcW w:w="1276" w:type="dxa"/>
            <w:tcBorders>
              <w:bottom w:val="double" w:sz="4" w:space="0" w:color="auto"/>
            </w:tcBorders>
            <w:vAlign w:val="center"/>
          </w:tcPr>
          <w:p w14:paraId="159F196C" w14:textId="77777777" w:rsidR="00747DAD" w:rsidRPr="00B058A7" w:rsidRDefault="00747DAD" w:rsidP="00747DAD">
            <w:pPr>
              <w:pStyle w:val="Tdec"/>
              <w:tabs>
                <w:tab w:val="clear" w:pos="993"/>
                <w:tab w:val="decimal" w:pos="918"/>
              </w:tabs>
              <w:ind w:right="12"/>
              <w:rPr>
                <w:rFonts w:ascii="Arial" w:hAnsi="Arial" w:cs="Arial"/>
                <w:b/>
                <w:sz w:val="22"/>
                <w:szCs w:val="22"/>
              </w:rPr>
            </w:pPr>
            <w:r w:rsidRPr="00B058A7">
              <w:rPr>
                <w:rFonts w:ascii="Arial" w:hAnsi="Arial" w:cs="Arial"/>
                <w:b/>
                <w:bCs/>
                <w:sz w:val="22"/>
                <w:szCs w:val="22"/>
              </w:rPr>
              <w:t>(66,974)</w:t>
            </w:r>
          </w:p>
        </w:tc>
        <w:tc>
          <w:tcPr>
            <w:tcW w:w="1275" w:type="dxa"/>
            <w:tcBorders>
              <w:bottom w:val="double" w:sz="4" w:space="0" w:color="auto"/>
            </w:tcBorders>
            <w:vAlign w:val="center"/>
          </w:tcPr>
          <w:p w14:paraId="139F0D38" w14:textId="77777777" w:rsidR="00747DAD" w:rsidRPr="00B058A7" w:rsidRDefault="00747DAD" w:rsidP="00747DAD">
            <w:pPr>
              <w:pStyle w:val="Tdec"/>
              <w:tabs>
                <w:tab w:val="clear" w:pos="993"/>
                <w:tab w:val="decimal" w:pos="918"/>
              </w:tabs>
              <w:ind w:right="12"/>
              <w:rPr>
                <w:rFonts w:ascii="Arial" w:hAnsi="Arial" w:cs="Arial"/>
                <w:b/>
                <w:sz w:val="22"/>
                <w:szCs w:val="22"/>
              </w:rPr>
            </w:pPr>
            <w:r w:rsidRPr="00B058A7">
              <w:rPr>
                <w:rFonts w:ascii="Arial" w:hAnsi="Arial" w:cs="Arial"/>
                <w:b/>
                <w:sz w:val="22"/>
                <w:szCs w:val="22"/>
              </w:rPr>
              <w:t>(60,857)</w:t>
            </w:r>
          </w:p>
        </w:tc>
      </w:tr>
      <w:tr w:rsidR="00747DAD" w:rsidRPr="00B058A7" w14:paraId="4CB827C1" w14:textId="77777777" w:rsidTr="005A35AD">
        <w:tc>
          <w:tcPr>
            <w:tcW w:w="3119" w:type="dxa"/>
          </w:tcPr>
          <w:p w14:paraId="1A411F65" w14:textId="77777777" w:rsidR="00747DAD" w:rsidRPr="00B058A7" w:rsidRDefault="00747DAD" w:rsidP="00747DAD">
            <w:pPr>
              <w:pStyle w:val="Tindent"/>
              <w:ind w:left="113" w:firstLine="0"/>
              <w:rPr>
                <w:rFonts w:ascii="Arial" w:hAnsi="Arial" w:cs="Arial"/>
                <w:sz w:val="22"/>
                <w:szCs w:val="22"/>
              </w:rPr>
            </w:pPr>
          </w:p>
        </w:tc>
        <w:tc>
          <w:tcPr>
            <w:tcW w:w="1417" w:type="dxa"/>
            <w:vAlign w:val="bottom"/>
          </w:tcPr>
          <w:p w14:paraId="4F5E2C59" w14:textId="77777777" w:rsidR="00747DAD" w:rsidRPr="00B058A7" w:rsidRDefault="00747DAD" w:rsidP="00747DAD">
            <w:pPr>
              <w:pStyle w:val="Tdec"/>
              <w:tabs>
                <w:tab w:val="clear" w:pos="993"/>
                <w:tab w:val="decimal" w:pos="918"/>
              </w:tabs>
              <w:spacing w:after="60"/>
              <w:ind w:right="12"/>
              <w:rPr>
                <w:rFonts w:ascii="Arial" w:hAnsi="Arial" w:cs="Arial"/>
                <w:sz w:val="22"/>
                <w:szCs w:val="22"/>
              </w:rPr>
            </w:pPr>
          </w:p>
        </w:tc>
        <w:tc>
          <w:tcPr>
            <w:tcW w:w="1276" w:type="dxa"/>
            <w:vAlign w:val="bottom"/>
          </w:tcPr>
          <w:p w14:paraId="6AD8372F" w14:textId="77777777" w:rsidR="00747DAD" w:rsidRPr="00B058A7" w:rsidRDefault="00747DAD" w:rsidP="00747DAD">
            <w:pPr>
              <w:pStyle w:val="Tdec"/>
              <w:rPr>
                <w:rFonts w:ascii="Arial" w:hAnsi="Arial" w:cs="Arial"/>
                <w:sz w:val="22"/>
                <w:szCs w:val="22"/>
              </w:rPr>
            </w:pPr>
          </w:p>
        </w:tc>
        <w:tc>
          <w:tcPr>
            <w:tcW w:w="1276" w:type="dxa"/>
          </w:tcPr>
          <w:p w14:paraId="03C9F2A6" w14:textId="77777777" w:rsidR="00747DAD" w:rsidRPr="00B058A7" w:rsidRDefault="00747DAD" w:rsidP="00747DAD">
            <w:pPr>
              <w:pStyle w:val="Tdec"/>
              <w:rPr>
                <w:rFonts w:ascii="Arial" w:hAnsi="Arial" w:cs="Arial"/>
                <w:sz w:val="22"/>
                <w:szCs w:val="22"/>
              </w:rPr>
            </w:pPr>
            <w:r w:rsidRPr="00B058A7">
              <w:rPr>
                <w:rFonts w:ascii="Arial" w:hAnsi="Arial" w:cs="Arial"/>
                <w:sz w:val="22"/>
                <w:szCs w:val="22"/>
              </w:rPr>
              <w:t> </w:t>
            </w:r>
          </w:p>
        </w:tc>
        <w:tc>
          <w:tcPr>
            <w:tcW w:w="1276" w:type="dxa"/>
          </w:tcPr>
          <w:p w14:paraId="756E856C" w14:textId="77777777" w:rsidR="00747DAD" w:rsidRPr="00B058A7" w:rsidRDefault="00747DAD" w:rsidP="00747DAD">
            <w:pPr>
              <w:pStyle w:val="Tdec"/>
              <w:rPr>
                <w:rFonts w:ascii="Arial" w:hAnsi="Arial" w:cs="Arial"/>
                <w:sz w:val="22"/>
                <w:szCs w:val="22"/>
              </w:rPr>
            </w:pPr>
          </w:p>
        </w:tc>
        <w:tc>
          <w:tcPr>
            <w:tcW w:w="1275" w:type="dxa"/>
          </w:tcPr>
          <w:p w14:paraId="2C016623" w14:textId="77777777" w:rsidR="00747DAD" w:rsidRPr="00B058A7" w:rsidRDefault="00747DAD" w:rsidP="00747DAD">
            <w:pPr>
              <w:pStyle w:val="Tdec"/>
              <w:rPr>
                <w:rFonts w:ascii="Arial" w:hAnsi="Arial" w:cs="Arial"/>
                <w:sz w:val="22"/>
                <w:szCs w:val="22"/>
              </w:rPr>
            </w:pPr>
          </w:p>
        </w:tc>
      </w:tr>
      <w:tr w:rsidR="00747DAD" w:rsidRPr="00B058A7" w14:paraId="2EEBF7D3" w14:textId="77777777" w:rsidTr="00570F72">
        <w:tc>
          <w:tcPr>
            <w:tcW w:w="3119" w:type="dxa"/>
          </w:tcPr>
          <w:p w14:paraId="4FD9E530" w14:textId="77777777" w:rsidR="00747DAD" w:rsidRPr="00B058A7" w:rsidRDefault="00747DAD" w:rsidP="004F4B59">
            <w:pPr>
              <w:pStyle w:val="Tindent"/>
              <w:spacing w:after="60"/>
              <w:ind w:left="113" w:firstLine="0"/>
              <w:rPr>
                <w:rFonts w:ascii="Arial" w:hAnsi="Arial" w:cs="Arial"/>
                <w:sz w:val="22"/>
                <w:szCs w:val="22"/>
              </w:rPr>
            </w:pPr>
            <w:r w:rsidRPr="00B058A7">
              <w:rPr>
                <w:rFonts w:ascii="Arial" w:hAnsi="Arial" w:cs="Arial"/>
                <w:sz w:val="22"/>
                <w:szCs w:val="22"/>
              </w:rPr>
              <w:t>Experience gains/(losses) on assets</w:t>
            </w:r>
          </w:p>
        </w:tc>
        <w:tc>
          <w:tcPr>
            <w:tcW w:w="1417" w:type="dxa"/>
          </w:tcPr>
          <w:p w14:paraId="753A469D" w14:textId="77777777" w:rsidR="00747DAD" w:rsidRPr="00B058A7" w:rsidRDefault="00016D14" w:rsidP="00570F72">
            <w:pPr>
              <w:pStyle w:val="Tdec"/>
              <w:tabs>
                <w:tab w:val="clear" w:pos="993"/>
                <w:tab w:val="decimal" w:pos="918"/>
              </w:tabs>
              <w:spacing w:after="60"/>
              <w:ind w:right="12"/>
              <w:jc w:val="right"/>
              <w:rPr>
                <w:rFonts w:ascii="Arial" w:hAnsi="Arial" w:cs="Arial"/>
                <w:sz w:val="22"/>
                <w:szCs w:val="22"/>
              </w:rPr>
            </w:pPr>
            <w:r>
              <w:rPr>
                <w:rFonts w:ascii="Arial" w:hAnsi="Arial" w:cs="Arial"/>
                <w:sz w:val="22"/>
                <w:szCs w:val="22"/>
              </w:rPr>
              <w:t>(8,102)</w:t>
            </w:r>
          </w:p>
        </w:tc>
        <w:tc>
          <w:tcPr>
            <w:tcW w:w="1276" w:type="dxa"/>
          </w:tcPr>
          <w:p w14:paraId="57B3EF9E" w14:textId="77777777" w:rsidR="00747DAD" w:rsidRPr="00B058A7" w:rsidRDefault="00747DAD" w:rsidP="00570F72">
            <w:pPr>
              <w:pStyle w:val="Tdec"/>
              <w:tabs>
                <w:tab w:val="clear" w:pos="993"/>
                <w:tab w:val="decimal" w:pos="918"/>
              </w:tabs>
              <w:spacing w:after="60"/>
              <w:ind w:right="12"/>
              <w:jc w:val="right"/>
              <w:rPr>
                <w:rFonts w:ascii="Arial" w:hAnsi="Arial" w:cs="Arial"/>
                <w:sz w:val="22"/>
                <w:szCs w:val="22"/>
              </w:rPr>
            </w:pPr>
            <w:r w:rsidRPr="00B058A7">
              <w:rPr>
                <w:rFonts w:ascii="Arial" w:hAnsi="Arial" w:cs="Arial"/>
                <w:sz w:val="22"/>
                <w:szCs w:val="22"/>
              </w:rPr>
              <w:t>6,224</w:t>
            </w:r>
          </w:p>
        </w:tc>
        <w:tc>
          <w:tcPr>
            <w:tcW w:w="1276" w:type="dxa"/>
          </w:tcPr>
          <w:p w14:paraId="2CFC6088" w14:textId="77777777" w:rsidR="00747DAD" w:rsidRPr="00B058A7" w:rsidRDefault="00747DAD" w:rsidP="00570F72">
            <w:pPr>
              <w:pStyle w:val="Tdec"/>
              <w:tabs>
                <w:tab w:val="clear" w:pos="993"/>
                <w:tab w:val="decimal" w:pos="918"/>
              </w:tabs>
              <w:spacing w:after="60"/>
              <w:ind w:right="12"/>
              <w:jc w:val="right"/>
              <w:rPr>
                <w:rFonts w:ascii="Arial" w:hAnsi="Arial" w:cs="Arial"/>
                <w:sz w:val="22"/>
                <w:szCs w:val="22"/>
              </w:rPr>
            </w:pPr>
            <w:r w:rsidRPr="00B058A7">
              <w:rPr>
                <w:rFonts w:ascii="Arial" w:hAnsi="Arial" w:cs="Arial"/>
                <w:sz w:val="22"/>
                <w:szCs w:val="22"/>
              </w:rPr>
              <w:t>977</w:t>
            </w:r>
          </w:p>
        </w:tc>
        <w:tc>
          <w:tcPr>
            <w:tcW w:w="1276" w:type="dxa"/>
          </w:tcPr>
          <w:p w14:paraId="69101CF7" w14:textId="77777777" w:rsidR="00747DAD" w:rsidRPr="00B058A7" w:rsidRDefault="00747DAD" w:rsidP="00570F72">
            <w:pPr>
              <w:pStyle w:val="Tdec"/>
              <w:tabs>
                <w:tab w:val="clear" w:pos="993"/>
                <w:tab w:val="decimal" w:pos="918"/>
              </w:tabs>
              <w:spacing w:after="60"/>
              <w:ind w:right="12"/>
              <w:jc w:val="right"/>
              <w:rPr>
                <w:rFonts w:ascii="Arial" w:hAnsi="Arial" w:cs="Arial"/>
                <w:sz w:val="22"/>
                <w:szCs w:val="22"/>
              </w:rPr>
            </w:pPr>
            <w:r w:rsidRPr="00B058A7">
              <w:rPr>
                <w:rFonts w:ascii="Arial" w:hAnsi="Arial" w:cs="Arial"/>
                <w:sz w:val="22"/>
                <w:szCs w:val="22"/>
              </w:rPr>
              <w:t>(5,119)</w:t>
            </w:r>
          </w:p>
        </w:tc>
        <w:tc>
          <w:tcPr>
            <w:tcW w:w="1275" w:type="dxa"/>
          </w:tcPr>
          <w:p w14:paraId="2A342E96" w14:textId="77777777" w:rsidR="00747DAD" w:rsidRPr="00B058A7" w:rsidRDefault="00747DAD" w:rsidP="00570F72">
            <w:pPr>
              <w:pStyle w:val="Tdec"/>
              <w:tabs>
                <w:tab w:val="clear" w:pos="993"/>
                <w:tab w:val="decimal" w:pos="918"/>
              </w:tabs>
              <w:spacing w:after="60"/>
              <w:ind w:right="12"/>
              <w:jc w:val="right"/>
              <w:rPr>
                <w:rFonts w:ascii="Arial" w:hAnsi="Arial" w:cs="Arial"/>
                <w:sz w:val="22"/>
                <w:szCs w:val="22"/>
              </w:rPr>
            </w:pPr>
            <w:r w:rsidRPr="00B058A7">
              <w:rPr>
                <w:rFonts w:ascii="Arial" w:hAnsi="Arial" w:cs="Arial"/>
                <w:sz w:val="22"/>
                <w:szCs w:val="22"/>
              </w:rPr>
              <w:t>(4,226)</w:t>
            </w:r>
          </w:p>
        </w:tc>
      </w:tr>
      <w:tr w:rsidR="00747DAD" w:rsidRPr="00B058A7" w14:paraId="65E0493E" w14:textId="77777777" w:rsidTr="00570F72">
        <w:tc>
          <w:tcPr>
            <w:tcW w:w="3119" w:type="dxa"/>
          </w:tcPr>
          <w:p w14:paraId="2D8F307F" w14:textId="77777777" w:rsidR="00747DAD" w:rsidRPr="00B058A7" w:rsidRDefault="00747DAD" w:rsidP="004F4B59">
            <w:pPr>
              <w:pStyle w:val="Tindent"/>
              <w:ind w:left="113" w:firstLine="0"/>
              <w:rPr>
                <w:rFonts w:ascii="Arial" w:hAnsi="Arial" w:cs="Arial"/>
                <w:sz w:val="22"/>
                <w:szCs w:val="22"/>
              </w:rPr>
            </w:pPr>
            <w:r w:rsidRPr="00B058A7">
              <w:rPr>
                <w:rFonts w:ascii="Arial" w:hAnsi="Arial" w:cs="Arial"/>
                <w:sz w:val="22"/>
                <w:szCs w:val="22"/>
              </w:rPr>
              <w:t>Experience gains/(losses) on liabilities</w:t>
            </w:r>
          </w:p>
        </w:tc>
        <w:tc>
          <w:tcPr>
            <w:tcW w:w="1417" w:type="dxa"/>
          </w:tcPr>
          <w:p w14:paraId="69443F9E" w14:textId="77777777" w:rsidR="00747DAD" w:rsidRPr="00B058A7" w:rsidRDefault="003E7B56" w:rsidP="00570F72">
            <w:pPr>
              <w:pStyle w:val="Tdec"/>
              <w:tabs>
                <w:tab w:val="clear" w:pos="993"/>
                <w:tab w:val="decimal" w:pos="918"/>
              </w:tabs>
              <w:spacing w:after="60"/>
              <w:ind w:right="12"/>
              <w:jc w:val="right"/>
              <w:rPr>
                <w:rFonts w:ascii="Arial" w:hAnsi="Arial" w:cs="Arial"/>
                <w:sz w:val="22"/>
                <w:szCs w:val="22"/>
              </w:rPr>
            </w:pPr>
            <w:r>
              <w:rPr>
                <w:rFonts w:ascii="Arial" w:hAnsi="Arial" w:cs="Arial"/>
                <w:sz w:val="22"/>
                <w:szCs w:val="22"/>
              </w:rPr>
              <w:t>-</w:t>
            </w:r>
          </w:p>
        </w:tc>
        <w:tc>
          <w:tcPr>
            <w:tcW w:w="1276" w:type="dxa"/>
          </w:tcPr>
          <w:p w14:paraId="7A49752C" w14:textId="77777777" w:rsidR="00747DAD" w:rsidRPr="00B058A7" w:rsidRDefault="00747DAD" w:rsidP="00570F72">
            <w:pPr>
              <w:pStyle w:val="Tdec"/>
              <w:tabs>
                <w:tab w:val="clear" w:pos="993"/>
                <w:tab w:val="decimal" w:pos="918"/>
              </w:tabs>
              <w:spacing w:after="60"/>
              <w:ind w:right="12"/>
              <w:jc w:val="right"/>
              <w:rPr>
                <w:rFonts w:ascii="Arial" w:hAnsi="Arial" w:cs="Arial"/>
                <w:sz w:val="22"/>
                <w:szCs w:val="22"/>
              </w:rPr>
            </w:pPr>
            <w:r w:rsidRPr="00B058A7">
              <w:rPr>
                <w:rFonts w:ascii="Arial" w:hAnsi="Arial" w:cs="Arial"/>
                <w:sz w:val="22"/>
                <w:szCs w:val="22"/>
              </w:rPr>
              <w:t>1,451</w:t>
            </w:r>
          </w:p>
        </w:tc>
        <w:tc>
          <w:tcPr>
            <w:tcW w:w="1276" w:type="dxa"/>
          </w:tcPr>
          <w:p w14:paraId="6F2124F3" w14:textId="77777777" w:rsidR="00747DAD" w:rsidRPr="00B058A7" w:rsidRDefault="00747DAD" w:rsidP="00570F72">
            <w:pPr>
              <w:pStyle w:val="Tdec"/>
              <w:tabs>
                <w:tab w:val="clear" w:pos="993"/>
                <w:tab w:val="decimal" w:pos="918"/>
              </w:tabs>
              <w:ind w:right="12"/>
              <w:jc w:val="right"/>
              <w:rPr>
                <w:rFonts w:ascii="Arial" w:hAnsi="Arial" w:cs="Arial"/>
                <w:sz w:val="22"/>
                <w:szCs w:val="22"/>
              </w:rPr>
            </w:pPr>
            <w:r w:rsidRPr="00B058A7">
              <w:rPr>
                <w:rFonts w:ascii="Arial" w:hAnsi="Arial" w:cs="Arial"/>
                <w:sz w:val="22"/>
                <w:szCs w:val="22"/>
              </w:rPr>
              <w:t>(13,075)</w:t>
            </w:r>
          </w:p>
        </w:tc>
        <w:tc>
          <w:tcPr>
            <w:tcW w:w="1276" w:type="dxa"/>
          </w:tcPr>
          <w:p w14:paraId="659363CE" w14:textId="77777777" w:rsidR="00747DAD" w:rsidRPr="00B058A7" w:rsidRDefault="00747DAD" w:rsidP="00570F72">
            <w:pPr>
              <w:pStyle w:val="Tdec"/>
              <w:tabs>
                <w:tab w:val="clear" w:pos="993"/>
                <w:tab w:val="decimal" w:pos="918"/>
              </w:tabs>
              <w:ind w:right="12"/>
              <w:jc w:val="right"/>
              <w:rPr>
                <w:rFonts w:ascii="Arial" w:hAnsi="Arial" w:cs="Arial"/>
                <w:sz w:val="22"/>
                <w:szCs w:val="22"/>
              </w:rPr>
            </w:pPr>
            <w:r w:rsidRPr="00B058A7">
              <w:rPr>
                <w:rFonts w:ascii="Arial" w:hAnsi="Arial" w:cs="Arial"/>
                <w:sz w:val="22"/>
                <w:szCs w:val="22"/>
              </w:rPr>
              <w:t>4,777</w:t>
            </w:r>
          </w:p>
        </w:tc>
        <w:tc>
          <w:tcPr>
            <w:tcW w:w="1275" w:type="dxa"/>
          </w:tcPr>
          <w:p w14:paraId="6268B478" w14:textId="77777777" w:rsidR="00747DAD" w:rsidRPr="00B058A7" w:rsidRDefault="00747DAD" w:rsidP="00570F72">
            <w:pPr>
              <w:pStyle w:val="Tdec"/>
              <w:tabs>
                <w:tab w:val="clear" w:pos="993"/>
                <w:tab w:val="decimal" w:pos="918"/>
              </w:tabs>
              <w:ind w:right="12"/>
              <w:jc w:val="right"/>
              <w:rPr>
                <w:rFonts w:ascii="Arial" w:hAnsi="Arial" w:cs="Arial"/>
                <w:sz w:val="22"/>
                <w:szCs w:val="22"/>
              </w:rPr>
            </w:pPr>
            <w:r w:rsidRPr="00B058A7">
              <w:rPr>
                <w:rFonts w:ascii="Arial" w:hAnsi="Arial" w:cs="Arial"/>
                <w:sz w:val="22"/>
                <w:szCs w:val="22"/>
              </w:rPr>
              <w:t>25,415</w:t>
            </w:r>
          </w:p>
        </w:tc>
      </w:tr>
    </w:tbl>
    <w:p w14:paraId="6866ADB5" w14:textId="77777777" w:rsidR="0095713A" w:rsidRPr="00B058A7" w:rsidRDefault="0095713A" w:rsidP="000B031F">
      <w:pPr>
        <w:pStyle w:val="NormalIndent"/>
        <w:keepLines/>
        <w:ind w:left="0" w:right="369"/>
        <w:jc w:val="left"/>
        <w:outlineLvl w:val="0"/>
        <w:rPr>
          <w:rFonts w:ascii="Arial" w:hAnsi="Arial" w:cs="Arial"/>
          <w:b/>
          <w:sz w:val="22"/>
          <w:szCs w:val="22"/>
        </w:rPr>
      </w:pPr>
    </w:p>
    <w:p w14:paraId="052E4775" w14:textId="550EA7A8" w:rsidR="00F803D6" w:rsidRPr="00B058A7" w:rsidRDefault="0095713A" w:rsidP="00F803D6">
      <w:pPr>
        <w:pStyle w:val="NormalIndent"/>
        <w:tabs>
          <w:tab w:val="left" w:pos="0"/>
        </w:tabs>
        <w:spacing w:before="120"/>
        <w:ind w:left="0"/>
        <w:rPr>
          <w:rFonts w:ascii="Arial" w:hAnsi="Arial" w:cs="Arial"/>
          <w:sz w:val="22"/>
          <w:szCs w:val="22"/>
        </w:rPr>
      </w:pPr>
      <w:r w:rsidRPr="00B058A7">
        <w:rPr>
          <w:rFonts w:ascii="Arial" w:hAnsi="Arial" w:cs="Arial"/>
          <w:sz w:val="22"/>
          <w:szCs w:val="22"/>
        </w:rPr>
        <w:t xml:space="preserve">The total of employer pension contributions estimated to be payable in </w:t>
      </w:r>
      <w:r w:rsidR="005A35AD">
        <w:rPr>
          <w:rFonts w:ascii="Arial" w:hAnsi="Arial" w:cs="Arial"/>
          <w:sz w:val="22"/>
          <w:szCs w:val="22"/>
        </w:rPr>
        <w:t>201</w:t>
      </w:r>
      <w:r w:rsidR="004F4B59">
        <w:rPr>
          <w:rFonts w:ascii="Arial" w:hAnsi="Arial" w:cs="Arial"/>
          <w:sz w:val="22"/>
          <w:szCs w:val="22"/>
        </w:rPr>
        <w:t>6</w:t>
      </w:r>
      <w:r w:rsidR="00A92E34" w:rsidRPr="00B058A7">
        <w:rPr>
          <w:rFonts w:ascii="Arial" w:hAnsi="Arial" w:cs="Arial"/>
          <w:sz w:val="22"/>
          <w:szCs w:val="22"/>
        </w:rPr>
        <w:t>-1</w:t>
      </w:r>
      <w:r w:rsidR="004F4B59">
        <w:rPr>
          <w:rFonts w:ascii="Arial" w:hAnsi="Arial" w:cs="Arial"/>
          <w:sz w:val="22"/>
          <w:szCs w:val="22"/>
        </w:rPr>
        <w:t>7</w:t>
      </w:r>
      <w:r w:rsidRPr="00B058A7">
        <w:rPr>
          <w:rFonts w:ascii="Arial" w:hAnsi="Arial" w:cs="Arial"/>
          <w:sz w:val="22"/>
          <w:szCs w:val="22"/>
        </w:rPr>
        <w:t xml:space="preserve"> is </w:t>
      </w:r>
      <w:r w:rsidR="00BF77C9" w:rsidRPr="003E7B56">
        <w:rPr>
          <w:rFonts w:ascii="Arial" w:hAnsi="Arial" w:cs="Arial"/>
          <w:sz w:val="22"/>
          <w:szCs w:val="22"/>
        </w:rPr>
        <w:t>£</w:t>
      </w:r>
      <w:r w:rsidR="007B3A37" w:rsidRPr="003E7B56">
        <w:rPr>
          <w:rFonts w:ascii="Arial" w:hAnsi="Arial" w:cs="Arial"/>
          <w:sz w:val="22"/>
          <w:szCs w:val="22"/>
        </w:rPr>
        <w:t>5.</w:t>
      </w:r>
      <w:r w:rsidR="003E7B56" w:rsidRPr="003E7B56">
        <w:rPr>
          <w:rFonts w:ascii="Arial" w:hAnsi="Arial" w:cs="Arial"/>
          <w:sz w:val="22"/>
          <w:szCs w:val="22"/>
        </w:rPr>
        <w:t>281</w:t>
      </w:r>
      <w:r w:rsidR="00105CFB" w:rsidRPr="003E7B56">
        <w:rPr>
          <w:rFonts w:ascii="Arial" w:hAnsi="Arial" w:cs="Arial"/>
          <w:sz w:val="22"/>
          <w:szCs w:val="22"/>
        </w:rPr>
        <w:t>m</w:t>
      </w:r>
      <w:r w:rsidR="00153199" w:rsidRPr="003E7B56">
        <w:rPr>
          <w:rFonts w:ascii="Arial" w:hAnsi="Arial" w:cs="Arial"/>
          <w:sz w:val="22"/>
          <w:szCs w:val="22"/>
        </w:rPr>
        <w:t>illion</w:t>
      </w:r>
      <w:r w:rsidR="00105CFB" w:rsidRPr="003E7B56">
        <w:rPr>
          <w:rFonts w:ascii="Arial" w:hAnsi="Arial" w:cs="Arial"/>
          <w:sz w:val="22"/>
          <w:szCs w:val="22"/>
        </w:rPr>
        <w:t xml:space="preserve"> </w:t>
      </w:r>
      <w:r w:rsidR="00BF77C9" w:rsidRPr="003E7B56">
        <w:rPr>
          <w:rFonts w:ascii="Arial" w:hAnsi="Arial" w:cs="Arial"/>
          <w:sz w:val="22"/>
          <w:szCs w:val="22"/>
        </w:rPr>
        <w:t>(£</w:t>
      </w:r>
      <w:r w:rsidR="00CA6662" w:rsidRPr="003E7B56">
        <w:rPr>
          <w:rFonts w:ascii="Arial" w:hAnsi="Arial" w:cs="Arial"/>
          <w:sz w:val="22"/>
          <w:szCs w:val="22"/>
        </w:rPr>
        <w:t>1.1</w:t>
      </w:r>
      <w:r w:rsidR="003E7B56" w:rsidRPr="003E7B56">
        <w:rPr>
          <w:rFonts w:ascii="Arial" w:hAnsi="Arial" w:cs="Arial"/>
          <w:sz w:val="22"/>
          <w:szCs w:val="22"/>
        </w:rPr>
        <w:t>87</w:t>
      </w:r>
      <w:r w:rsidR="00CA6662" w:rsidRPr="003E7B56">
        <w:rPr>
          <w:rFonts w:ascii="Arial" w:hAnsi="Arial" w:cs="Arial"/>
          <w:sz w:val="22"/>
          <w:szCs w:val="22"/>
        </w:rPr>
        <w:t xml:space="preserve"> </w:t>
      </w:r>
      <w:r w:rsidR="00105CFB" w:rsidRPr="003E7B56">
        <w:rPr>
          <w:rFonts w:ascii="Arial" w:hAnsi="Arial" w:cs="Arial"/>
          <w:sz w:val="22"/>
          <w:szCs w:val="22"/>
        </w:rPr>
        <w:t>m</w:t>
      </w:r>
      <w:r w:rsidR="00153199" w:rsidRPr="003E7B56">
        <w:rPr>
          <w:rFonts w:ascii="Arial" w:hAnsi="Arial" w:cs="Arial"/>
          <w:sz w:val="22"/>
          <w:szCs w:val="22"/>
        </w:rPr>
        <w:t>illion</w:t>
      </w:r>
      <w:r w:rsidR="00105CFB" w:rsidRPr="003E7B56" w:rsidDel="00BF77C9">
        <w:rPr>
          <w:rFonts w:ascii="Arial" w:hAnsi="Arial" w:cs="Arial"/>
          <w:sz w:val="22"/>
          <w:szCs w:val="22"/>
        </w:rPr>
        <w:t xml:space="preserve"> </w:t>
      </w:r>
      <w:r w:rsidR="00881DB9" w:rsidRPr="003E7B56">
        <w:rPr>
          <w:rFonts w:ascii="Arial" w:hAnsi="Arial" w:cs="Arial"/>
          <w:sz w:val="22"/>
          <w:szCs w:val="22"/>
        </w:rPr>
        <w:t>of</w:t>
      </w:r>
      <w:r w:rsidRPr="003E7B56">
        <w:rPr>
          <w:rFonts w:ascii="Arial" w:hAnsi="Arial" w:cs="Arial"/>
          <w:sz w:val="22"/>
          <w:szCs w:val="22"/>
        </w:rPr>
        <w:t xml:space="preserve"> which relates to the Association).</w:t>
      </w:r>
    </w:p>
    <w:p w14:paraId="5B7804A8" w14:textId="77777777" w:rsidR="001A12E0" w:rsidRPr="00B058A7" w:rsidRDefault="001A12E0" w:rsidP="00F803D6">
      <w:pPr>
        <w:pStyle w:val="NormalIndent"/>
        <w:tabs>
          <w:tab w:val="left" w:pos="0"/>
        </w:tabs>
        <w:spacing w:before="120"/>
        <w:ind w:left="0"/>
        <w:rPr>
          <w:rFonts w:ascii="Arial" w:hAnsi="Arial" w:cs="Arial"/>
          <w:sz w:val="22"/>
          <w:szCs w:val="22"/>
        </w:rPr>
      </w:pPr>
    </w:p>
    <w:p w14:paraId="265780DE" w14:textId="789236D1" w:rsidR="0095713A" w:rsidRPr="00B058A7" w:rsidRDefault="0095713A" w:rsidP="00570F72">
      <w:pPr>
        <w:pStyle w:val="Heading2"/>
        <w:ind w:left="720"/>
        <w:rPr>
          <w:rStyle w:val="StyleHeading1ArialCharChar"/>
          <w:b/>
        </w:rPr>
      </w:pPr>
      <w:r w:rsidRPr="00B058A7">
        <w:rPr>
          <w:rStyle w:val="StyleHeading1ArialCharChar"/>
        </w:rPr>
        <w:t>CONTINGENT LIABILITIES</w:t>
      </w:r>
    </w:p>
    <w:p w14:paraId="05F78457" w14:textId="7B1AA3A7" w:rsidR="002E23E0" w:rsidRPr="00B058A7" w:rsidRDefault="00335222" w:rsidP="002E23E0">
      <w:pPr>
        <w:pStyle w:val="NormalIndent"/>
        <w:tabs>
          <w:tab w:val="left" w:pos="426"/>
        </w:tabs>
        <w:ind w:left="0"/>
        <w:rPr>
          <w:rFonts w:ascii="Arial" w:hAnsi="Arial" w:cs="Arial"/>
          <w:sz w:val="22"/>
          <w:szCs w:val="22"/>
        </w:rPr>
      </w:pPr>
      <w:r w:rsidRPr="00B058A7">
        <w:rPr>
          <w:rFonts w:ascii="Arial" w:hAnsi="Arial" w:cs="Arial"/>
          <w:sz w:val="22"/>
          <w:szCs w:val="22"/>
        </w:rPr>
        <w:t xml:space="preserve">LGA Properties has a loan from ACC (Properties) Ltd that bears </w:t>
      </w:r>
      <w:r w:rsidR="000F5130" w:rsidRPr="00B058A7">
        <w:rPr>
          <w:rFonts w:ascii="Arial" w:hAnsi="Arial" w:cs="Arial"/>
          <w:sz w:val="22"/>
          <w:szCs w:val="22"/>
        </w:rPr>
        <w:t xml:space="preserve">compound </w:t>
      </w:r>
      <w:r w:rsidRPr="00B058A7">
        <w:rPr>
          <w:rFonts w:ascii="Arial" w:hAnsi="Arial" w:cs="Arial"/>
          <w:sz w:val="22"/>
          <w:szCs w:val="22"/>
        </w:rPr>
        <w:t xml:space="preserve">interest at 1.5% above the base rate, with </w:t>
      </w:r>
      <w:r w:rsidR="000F5130" w:rsidRPr="00B058A7">
        <w:rPr>
          <w:rFonts w:ascii="Arial" w:hAnsi="Arial" w:cs="Arial"/>
          <w:sz w:val="22"/>
          <w:szCs w:val="22"/>
        </w:rPr>
        <w:t xml:space="preserve">payment conditional </w:t>
      </w:r>
      <w:r w:rsidRPr="00B058A7">
        <w:rPr>
          <w:rFonts w:ascii="Arial" w:hAnsi="Arial" w:cs="Arial"/>
          <w:sz w:val="22"/>
          <w:szCs w:val="22"/>
        </w:rPr>
        <w:t xml:space="preserve">on the disposal of the property.  The accumulated interest to date on the loan </w:t>
      </w:r>
      <w:r w:rsidRPr="001964C0">
        <w:rPr>
          <w:rFonts w:ascii="Arial" w:hAnsi="Arial" w:cs="Arial"/>
          <w:sz w:val="22"/>
          <w:szCs w:val="22"/>
        </w:rPr>
        <w:t>is £2.</w:t>
      </w:r>
      <w:r w:rsidR="001964C0" w:rsidRPr="001964C0">
        <w:rPr>
          <w:rFonts w:ascii="Arial" w:hAnsi="Arial" w:cs="Arial"/>
          <w:sz w:val="22"/>
          <w:szCs w:val="22"/>
        </w:rPr>
        <w:t>693</w:t>
      </w:r>
      <w:r w:rsidR="00153199" w:rsidRPr="001964C0">
        <w:rPr>
          <w:rFonts w:ascii="Arial" w:hAnsi="Arial" w:cs="Arial"/>
          <w:sz w:val="22"/>
          <w:szCs w:val="22"/>
        </w:rPr>
        <w:t xml:space="preserve"> </w:t>
      </w:r>
      <w:r w:rsidRPr="001964C0">
        <w:rPr>
          <w:rFonts w:ascii="Arial" w:hAnsi="Arial" w:cs="Arial"/>
          <w:sz w:val="22"/>
          <w:szCs w:val="22"/>
        </w:rPr>
        <w:t>m</w:t>
      </w:r>
      <w:r w:rsidR="00153199" w:rsidRPr="001964C0">
        <w:rPr>
          <w:rFonts w:ascii="Arial" w:hAnsi="Arial" w:cs="Arial"/>
          <w:sz w:val="22"/>
          <w:szCs w:val="22"/>
        </w:rPr>
        <w:t>illion</w:t>
      </w:r>
      <w:r w:rsidRPr="00B058A7">
        <w:rPr>
          <w:rFonts w:ascii="Arial" w:hAnsi="Arial" w:cs="Arial"/>
          <w:sz w:val="22"/>
          <w:szCs w:val="22"/>
        </w:rPr>
        <w:t>.</w:t>
      </w:r>
    </w:p>
    <w:p w14:paraId="46A10164" w14:textId="77777777" w:rsidR="004F4B59" w:rsidRDefault="004F4B59">
      <w:pPr>
        <w:spacing w:after="0"/>
        <w:jc w:val="left"/>
        <w:rPr>
          <w:rStyle w:val="StyleHeading1ArialCharChar"/>
          <w:b w:val="0"/>
        </w:rPr>
      </w:pPr>
      <w:r>
        <w:rPr>
          <w:rStyle w:val="StyleHeading1ArialCharChar"/>
        </w:rPr>
        <w:br w:type="page"/>
      </w:r>
    </w:p>
    <w:p w14:paraId="039CC039" w14:textId="45D0DBEF" w:rsidR="0095713A" w:rsidRPr="00B058A7" w:rsidRDefault="0095713A" w:rsidP="00570F72">
      <w:pPr>
        <w:pStyle w:val="Heading2"/>
        <w:ind w:left="720"/>
        <w:rPr>
          <w:rStyle w:val="StyleHeading1ArialCharChar"/>
          <w:b/>
        </w:rPr>
      </w:pPr>
      <w:bookmarkStart w:id="74" w:name="_Ref353529459"/>
      <w:r w:rsidRPr="00B058A7">
        <w:rPr>
          <w:rStyle w:val="StyleHeading1ArialCharChar"/>
        </w:rPr>
        <w:lastRenderedPageBreak/>
        <w:t>RELATED ENTITIES</w:t>
      </w:r>
      <w:bookmarkEnd w:id="74"/>
    </w:p>
    <w:p w14:paraId="2F86EA2E" w14:textId="77777777" w:rsidR="0095713A" w:rsidRPr="00B058A7" w:rsidRDefault="0095713A" w:rsidP="000B031F">
      <w:pPr>
        <w:pStyle w:val="NormalIndent"/>
        <w:ind w:left="0"/>
        <w:outlineLvl w:val="0"/>
        <w:rPr>
          <w:rFonts w:ascii="Arial" w:hAnsi="Arial" w:cs="Arial"/>
          <w:sz w:val="22"/>
          <w:szCs w:val="22"/>
        </w:rPr>
      </w:pPr>
      <w:r w:rsidRPr="00B058A7">
        <w:rPr>
          <w:rFonts w:ascii="Arial" w:hAnsi="Arial" w:cs="Arial"/>
          <w:sz w:val="22"/>
          <w:szCs w:val="22"/>
        </w:rPr>
        <w:t>The Association exercises control of the following entities, all companies limited by guarantee, by virtue of rights to appoint members of the company and all or a majority of the Board of Directors of the company:</w:t>
      </w:r>
    </w:p>
    <w:p w14:paraId="65D2A546" w14:textId="77777777" w:rsidR="0095713A" w:rsidRPr="00B058A7" w:rsidRDefault="0095713A" w:rsidP="000B031F">
      <w:pPr>
        <w:pStyle w:val="NormalIndent"/>
        <w:ind w:left="0"/>
        <w:outlineLvl w:val="0"/>
        <w:rPr>
          <w:rFonts w:ascii="Arial" w:hAnsi="Arial" w:cs="Arial"/>
          <w:sz w:val="22"/>
          <w:szCs w:val="22"/>
        </w:rPr>
      </w:pPr>
      <w:r w:rsidRPr="00B058A7">
        <w:rPr>
          <w:rFonts w:ascii="Arial" w:hAnsi="Arial" w:cs="Arial"/>
          <w:sz w:val="22"/>
          <w:szCs w:val="22"/>
        </w:rPr>
        <w:t>Improvement &amp; Development Agency for Local Government</w:t>
      </w:r>
    </w:p>
    <w:p w14:paraId="5D1B61F8" w14:textId="77777777" w:rsidR="0095713A" w:rsidRPr="00B058A7" w:rsidRDefault="0095713A" w:rsidP="000B031F">
      <w:pPr>
        <w:pStyle w:val="NormalIndent"/>
        <w:ind w:left="0"/>
        <w:outlineLvl w:val="0"/>
        <w:rPr>
          <w:rFonts w:ascii="Arial" w:hAnsi="Arial" w:cs="Arial"/>
          <w:sz w:val="22"/>
          <w:szCs w:val="22"/>
        </w:rPr>
      </w:pPr>
      <w:r w:rsidRPr="00B058A7">
        <w:rPr>
          <w:rFonts w:ascii="Arial" w:hAnsi="Arial" w:cs="Arial"/>
          <w:sz w:val="22"/>
          <w:szCs w:val="22"/>
        </w:rPr>
        <w:t>Local Government Management Board</w:t>
      </w:r>
    </w:p>
    <w:p w14:paraId="7E8A4460" w14:textId="77777777" w:rsidR="0095713A" w:rsidRPr="00B058A7" w:rsidRDefault="0095713A" w:rsidP="000B031F">
      <w:pPr>
        <w:pStyle w:val="NormalIndent"/>
        <w:ind w:left="0"/>
        <w:outlineLvl w:val="0"/>
        <w:rPr>
          <w:rFonts w:ascii="Arial" w:hAnsi="Arial" w:cs="Arial"/>
          <w:sz w:val="22"/>
          <w:szCs w:val="22"/>
        </w:rPr>
      </w:pPr>
      <w:r w:rsidRPr="00B058A7">
        <w:rPr>
          <w:rFonts w:ascii="Arial" w:hAnsi="Arial" w:cs="Arial"/>
          <w:sz w:val="22"/>
          <w:szCs w:val="22"/>
        </w:rPr>
        <w:t>Local Government Association (Properties) Ltd</w:t>
      </w:r>
    </w:p>
    <w:p w14:paraId="196E1C8D" w14:textId="60D181DB" w:rsidR="0095713A" w:rsidRPr="00B058A7" w:rsidRDefault="001964C0" w:rsidP="000B031F">
      <w:pPr>
        <w:pStyle w:val="NormalIndent"/>
        <w:ind w:left="0"/>
        <w:outlineLvl w:val="0"/>
        <w:rPr>
          <w:rFonts w:ascii="Arial" w:hAnsi="Arial" w:cs="Arial"/>
          <w:sz w:val="22"/>
          <w:szCs w:val="22"/>
        </w:rPr>
      </w:pPr>
      <w:r>
        <w:rPr>
          <w:rFonts w:ascii="Arial" w:hAnsi="Arial" w:cs="Arial"/>
          <w:sz w:val="22"/>
          <w:szCs w:val="22"/>
        </w:rPr>
        <w:t>The IDEA</w:t>
      </w:r>
      <w:r w:rsidR="002E2600">
        <w:rPr>
          <w:rFonts w:ascii="Arial" w:hAnsi="Arial" w:cs="Arial"/>
          <w:sz w:val="22"/>
          <w:szCs w:val="22"/>
        </w:rPr>
        <w:t xml:space="preserve"> </w:t>
      </w:r>
      <w:r>
        <w:rPr>
          <w:rFonts w:ascii="Arial" w:hAnsi="Arial" w:cs="Arial"/>
          <w:sz w:val="22"/>
          <w:szCs w:val="22"/>
        </w:rPr>
        <w:t>has a</w:t>
      </w:r>
      <w:r w:rsidR="0095713A" w:rsidRPr="00B058A7">
        <w:rPr>
          <w:rFonts w:ascii="Arial" w:hAnsi="Arial" w:cs="Arial"/>
          <w:sz w:val="22"/>
          <w:szCs w:val="22"/>
        </w:rPr>
        <w:t xml:space="preserve"> </w:t>
      </w:r>
      <w:r w:rsidR="002E2600">
        <w:rPr>
          <w:rFonts w:ascii="Arial" w:hAnsi="Arial" w:cs="Arial"/>
          <w:sz w:val="22"/>
          <w:szCs w:val="22"/>
        </w:rPr>
        <w:t xml:space="preserve">provision in its </w:t>
      </w:r>
      <w:r w:rsidR="0095713A" w:rsidRPr="00B058A7">
        <w:rPr>
          <w:rFonts w:ascii="Arial" w:hAnsi="Arial" w:cs="Arial"/>
          <w:sz w:val="22"/>
          <w:szCs w:val="22"/>
        </w:rPr>
        <w:t>Memorandum of Association stating that, in the event of dissolution of the company, any surplus of assets over liabilities is to be transferred to the Local Government Association or some other local authority association having similar objects.  The provisions relating to Local Government Management Board are that any surplus arising on winding up is to be transferred to the Local Government Association.  The provisions relating to Local Government Association (Properties) Ltd are that any surplus arising on winding up is to be distributed to local authorities in equal shares.</w:t>
      </w:r>
    </w:p>
    <w:p w14:paraId="606F86D3" w14:textId="1C4AE0F3" w:rsidR="002E2600" w:rsidRDefault="002E2600" w:rsidP="000B031F">
      <w:pPr>
        <w:pStyle w:val="NormalIndent"/>
        <w:ind w:left="0"/>
        <w:outlineLvl w:val="0"/>
        <w:rPr>
          <w:rFonts w:ascii="Arial" w:hAnsi="Arial" w:cs="Arial"/>
          <w:sz w:val="22"/>
          <w:szCs w:val="22"/>
        </w:rPr>
      </w:pPr>
      <w:r>
        <w:rPr>
          <w:rFonts w:ascii="Arial" w:hAnsi="Arial" w:cs="Arial"/>
          <w:sz w:val="22"/>
          <w:szCs w:val="22"/>
        </w:rPr>
        <w:t>The Association is a 50% owner</w:t>
      </w:r>
      <w:r w:rsidR="005744ED">
        <w:rPr>
          <w:rFonts w:ascii="Arial" w:hAnsi="Arial" w:cs="Arial"/>
          <w:sz w:val="22"/>
          <w:szCs w:val="22"/>
        </w:rPr>
        <w:t xml:space="preserve"> (£1 ordinary share)</w:t>
      </w:r>
      <w:r>
        <w:rPr>
          <w:rFonts w:ascii="Arial" w:hAnsi="Arial" w:cs="Arial"/>
          <w:sz w:val="22"/>
          <w:szCs w:val="22"/>
        </w:rPr>
        <w:t xml:space="preserve"> of LGA Digital Services</w:t>
      </w:r>
      <w:r w:rsidR="005744ED">
        <w:rPr>
          <w:rFonts w:ascii="Arial" w:hAnsi="Arial" w:cs="Arial"/>
          <w:sz w:val="22"/>
          <w:szCs w:val="22"/>
        </w:rPr>
        <w:t xml:space="preserve">. </w:t>
      </w:r>
    </w:p>
    <w:p w14:paraId="304A027F" w14:textId="0BB95085" w:rsidR="0095713A" w:rsidRPr="00B058A7" w:rsidRDefault="0095713A" w:rsidP="000B031F">
      <w:pPr>
        <w:pStyle w:val="NormalIndent"/>
        <w:ind w:left="0"/>
        <w:outlineLvl w:val="0"/>
        <w:rPr>
          <w:rFonts w:ascii="Arial" w:hAnsi="Arial" w:cs="Arial"/>
          <w:sz w:val="22"/>
          <w:szCs w:val="22"/>
        </w:rPr>
      </w:pPr>
      <w:r w:rsidRPr="00B058A7">
        <w:rPr>
          <w:rFonts w:ascii="Arial" w:hAnsi="Arial" w:cs="Arial"/>
          <w:sz w:val="22"/>
          <w:szCs w:val="22"/>
        </w:rPr>
        <w:t>The Association is a member of Local Partnerships LLP, a limited liability partnership.  The other member of Local Partnerships LLP is HM Treasury. The members share profits and losses equally.</w:t>
      </w:r>
    </w:p>
    <w:p w14:paraId="5EDB9BF6" w14:textId="7FB02D39" w:rsidR="0095713A" w:rsidRPr="00B058A7" w:rsidRDefault="0095713A" w:rsidP="0060464E">
      <w:pPr>
        <w:pStyle w:val="NormalIndent"/>
        <w:ind w:left="0"/>
        <w:jc w:val="left"/>
        <w:outlineLvl w:val="0"/>
        <w:rPr>
          <w:rFonts w:ascii="Arial" w:hAnsi="Arial" w:cs="Arial"/>
          <w:sz w:val="22"/>
          <w:szCs w:val="22"/>
        </w:rPr>
      </w:pPr>
      <w:r w:rsidRPr="00B058A7">
        <w:rPr>
          <w:rFonts w:ascii="Arial" w:hAnsi="Arial" w:cs="Arial"/>
          <w:sz w:val="22"/>
          <w:szCs w:val="22"/>
        </w:rPr>
        <w:t>Improvement &amp; Development Agency for Local Government is a member of GeoPlace LLP, a limited liability partnership.  The other member of GeoPlace LLP is Ordnance Survey.  Both members have equal rights as regards the operation of the LLP and appointments to its Board of Directors, but Improvement &amp; Development Agency for Local Government takes a 25% share of profits and losses, with the balance going to Ordnance Survey</w:t>
      </w:r>
      <w:r w:rsidR="0060464E">
        <w:rPr>
          <w:rFonts w:ascii="Arial" w:hAnsi="Arial" w:cs="Arial"/>
          <w:sz w:val="22"/>
          <w:szCs w:val="22"/>
        </w:rPr>
        <w:br/>
      </w:r>
    </w:p>
    <w:p w14:paraId="29FB16B1" w14:textId="77777777" w:rsidR="000E4046" w:rsidRPr="003B3A95" w:rsidRDefault="000E4046" w:rsidP="00570F72">
      <w:pPr>
        <w:pStyle w:val="Heading2"/>
        <w:ind w:left="720"/>
        <w:rPr>
          <w:rStyle w:val="StyleHeading1ArialCharChar"/>
          <w:b/>
        </w:rPr>
      </w:pPr>
      <w:bookmarkStart w:id="75" w:name="_Ref417536944"/>
      <w:bookmarkStart w:id="76" w:name="_Ref354651097"/>
      <w:r w:rsidRPr="003B3A95">
        <w:rPr>
          <w:rStyle w:val="StyleHeading1ArialCharChar"/>
        </w:rPr>
        <w:t>EXCEPTIONAL ITEM</w:t>
      </w:r>
      <w:bookmarkEnd w:id="75"/>
      <w:r w:rsidRPr="003B3A95">
        <w:rPr>
          <w:rStyle w:val="StyleHeading1ArialCharChar"/>
        </w:rPr>
        <w:t xml:space="preserve"> </w:t>
      </w:r>
      <w:bookmarkEnd w:id="76"/>
    </w:p>
    <w:p w14:paraId="0E8F8D70" w14:textId="33206863" w:rsidR="00A06C55" w:rsidRPr="00B058A7" w:rsidRDefault="003B3A95" w:rsidP="008B2FC9">
      <w:pPr>
        <w:autoSpaceDE w:val="0"/>
        <w:autoSpaceDN w:val="0"/>
        <w:adjustRightInd w:val="0"/>
        <w:spacing w:before="100" w:beforeAutospacing="1" w:after="0"/>
        <w:rPr>
          <w:rFonts w:ascii="Arial" w:hAnsi="Arial" w:cs="Arial"/>
          <w:sz w:val="22"/>
          <w:szCs w:val="22"/>
        </w:rPr>
      </w:pPr>
      <w:r w:rsidRPr="00850170">
        <w:rPr>
          <w:rFonts w:ascii="Arial" w:hAnsi="Arial" w:cs="Arial"/>
          <w:sz w:val="22"/>
          <w:szCs w:val="22"/>
        </w:rPr>
        <w:t xml:space="preserve">During </w:t>
      </w:r>
      <w:r w:rsidR="0044261A">
        <w:rPr>
          <w:rFonts w:ascii="Arial" w:hAnsi="Arial" w:cs="Arial"/>
          <w:sz w:val="22"/>
          <w:szCs w:val="22"/>
        </w:rPr>
        <w:t>2015-16 there were no exceptional items to report.</w:t>
      </w:r>
    </w:p>
    <w:p w14:paraId="3431AF3F" w14:textId="77777777" w:rsidR="000E4046" w:rsidRDefault="000E4046" w:rsidP="000E4046">
      <w:pPr>
        <w:autoSpaceDE w:val="0"/>
        <w:autoSpaceDN w:val="0"/>
        <w:adjustRightInd w:val="0"/>
        <w:spacing w:after="0"/>
        <w:rPr>
          <w:rFonts w:ascii="Arial" w:hAnsi="Arial" w:cs="Arial"/>
          <w:sz w:val="22"/>
          <w:szCs w:val="22"/>
        </w:rPr>
      </w:pPr>
    </w:p>
    <w:p w14:paraId="6525644F" w14:textId="77777777" w:rsidR="00F17B00" w:rsidRDefault="00F17B00">
      <w:pPr>
        <w:spacing w:after="0"/>
        <w:jc w:val="left"/>
        <w:rPr>
          <w:rStyle w:val="StyleHeading1ArialCharChar"/>
          <w:b w:val="0"/>
        </w:rPr>
      </w:pPr>
      <w:r>
        <w:rPr>
          <w:rStyle w:val="StyleHeading1ArialCharChar"/>
        </w:rPr>
        <w:br w:type="page"/>
      </w:r>
    </w:p>
    <w:p w14:paraId="711CC825" w14:textId="651EAED1" w:rsidR="006F135A" w:rsidRPr="0060464E" w:rsidRDefault="006F135A" w:rsidP="00570F72">
      <w:pPr>
        <w:pStyle w:val="Heading2"/>
        <w:ind w:left="720"/>
        <w:rPr>
          <w:rStyle w:val="StyleHeading1ArialCharChar"/>
        </w:rPr>
      </w:pPr>
      <w:r w:rsidRPr="0060464E">
        <w:rPr>
          <w:rStyle w:val="StyleHeading1ArialCharChar"/>
        </w:rPr>
        <w:lastRenderedPageBreak/>
        <w:t xml:space="preserve">PRIOR YEAR RESTATEMENT - TRANSITION TO FRS102 </w:t>
      </w:r>
      <w:r w:rsidRPr="0060464E">
        <w:rPr>
          <w:rStyle w:val="StyleHeading1ArialCharChar"/>
        </w:rPr>
        <w:br/>
        <w:t>LGA Group and LGA only Accounts</w:t>
      </w:r>
    </w:p>
    <w:p w14:paraId="78371F7C" w14:textId="77777777" w:rsidR="006F135A" w:rsidRPr="000013C4" w:rsidRDefault="006F135A" w:rsidP="006F135A">
      <w:pPr>
        <w:spacing w:after="160" w:line="259" w:lineRule="auto"/>
        <w:rPr>
          <w:rFonts w:ascii="Arial" w:hAnsi="Arial" w:cs="Arial"/>
          <w:sz w:val="22"/>
          <w:szCs w:val="22"/>
        </w:rPr>
      </w:pPr>
      <w:r w:rsidRPr="000013C4">
        <w:rPr>
          <w:rFonts w:ascii="Arial" w:hAnsi="Arial" w:cs="Arial"/>
          <w:sz w:val="22"/>
          <w:szCs w:val="22"/>
        </w:rPr>
        <w:t>This is the first year that the company has presented its results under FRS 102. The last financial statements under the UK GAAP were for the year ended 31 March 2015. Set out below are the adjustments which reconcile profit for the financial year ended 31 March 2015 and the total equity as at 1 April 2014 and 31 March 2015 as a result of the changes to accounting policies between UK GAAP as previously reported and FRS 102.</w:t>
      </w:r>
    </w:p>
    <w:tbl>
      <w:tblPr>
        <w:tblW w:w="9072" w:type="dxa"/>
        <w:tblInd w:w="-114" w:type="dxa"/>
        <w:tblLayout w:type="fixed"/>
        <w:tblCellMar>
          <w:left w:w="28" w:type="dxa"/>
          <w:right w:w="28" w:type="dxa"/>
        </w:tblCellMar>
        <w:tblLook w:val="0000" w:firstRow="0" w:lastRow="0" w:firstColumn="0" w:lastColumn="0" w:noHBand="0" w:noVBand="0"/>
      </w:tblPr>
      <w:tblGrid>
        <w:gridCol w:w="5076"/>
        <w:gridCol w:w="743"/>
        <w:gridCol w:w="1248"/>
        <w:gridCol w:w="627"/>
        <w:gridCol w:w="1378"/>
      </w:tblGrid>
      <w:tr w:rsidR="006F135A" w:rsidRPr="00F80977" w14:paraId="59D1FE32" w14:textId="77777777" w:rsidTr="006F135A">
        <w:trPr>
          <w:cantSplit/>
        </w:trPr>
        <w:tc>
          <w:tcPr>
            <w:tcW w:w="5076" w:type="dxa"/>
          </w:tcPr>
          <w:p w14:paraId="75BFD58C" w14:textId="77777777" w:rsidR="006F135A" w:rsidRPr="00F80977" w:rsidRDefault="006F135A" w:rsidP="006F135A">
            <w:pPr>
              <w:pStyle w:val="NormalIndent"/>
              <w:spacing w:after="80"/>
              <w:ind w:left="0"/>
              <w:jc w:val="left"/>
              <w:outlineLvl w:val="0"/>
              <w:rPr>
                <w:rFonts w:ascii="Arial" w:hAnsi="Arial" w:cs="Arial"/>
                <w:b/>
                <w:sz w:val="22"/>
                <w:szCs w:val="22"/>
              </w:rPr>
            </w:pPr>
          </w:p>
        </w:tc>
        <w:tc>
          <w:tcPr>
            <w:tcW w:w="743" w:type="dxa"/>
          </w:tcPr>
          <w:p w14:paraId="5B7065A7" w14:textId="77777777" w:rsidR="006F135A" w:rsidRPr="00F80977" w:rsidRDefault="006F135A" w:rsidP="006F135A">
            <w:pPr>
              <w:keepNext/>
              <w:ind w:right="86"/>
              <w:jc w:val="right"/>
              <w:rPr>
                <w:rFonts w:ascii="Arial" w:hAnsi="Arial" w:cs="Arial"/>
                <w:b/>
                <w:sz w:val="22"/>
                <w:szCs w:val="22"/>
                <w:lang w:eastAsia="en-US"/>
              </w:rPr>
            </w:pPr>
          </w:p>
        </w:tc>
        <w:tc>
          <w:tcPr>
            <w:tcW w:w="1248" w:type="dxa"/>
          </w:tcPr>
          <w:p w14:paraId="01F89302" w14:textId="77777777" w:rsidR="006F135A" w:rsidRPr="00F80977" w:rsidRDefault="006F135A" w:rsidP="006F135A">
            <w:pPr>
              <w:keepNext/>
              <w:ind w:right="86"/>
              <w:jc w:val="right"/>
              <w:rPr>
                <w:rFonts w:ascii="Arial" w:hAnsi="Arial" w:cs="Arial"/>
                <w:b/>
                <w:sz w:val="22"/>
                <w:szCs w:val="22"/>
                <w:lang w:eastAsia="en-US"/>
              </w:rPr>
            </w:pPr>
            <w:r>
              <w:rPr>
                <w:rFonts w:ascii="Arial" w:hAnsi="Arial" w:cs="Arial"/>
                <w:b/>
                <w:sz w:val="22"/>
                <w:szCs w:val="22"/>
                <w:lang w:eastAsia="en-US"/>
              </w:rPr>
              <w:t>GROUP</w:t>
            </w:r>
          </w:p>
        </w:tc>
        <w:tc>
          <w:tcPr>
            <w:tcW w:w="627" w:type="dxa"/>
          </w:tcPr>
          <w:p w14:paraId="382C7750" w14:textId="77777777" w:rsidR="006F135A" w:rsidRPr="00F80977" w:rsidRDefault="006F135A" w:rsidP="006F135A">
            <w:pPr>
              <w:keepNext/>
              <w:ind w:right="86"/>
              <w:jc w:val="right"/>
              <w:rPr>
                <w:rFonts w:ascii="Arial" w:hAnsi="Arial" w:cs="Arial"/>
                <w:b/>
                <w:sz w:val="22"/>
                <w:szCs w:val="22"/>
                <w:lang w:eastAsia="en-US"/>
              </w:rPr>
            </w:pPr>
          </w:p>
        </w:tc>
        <w:tc>
          <w:tcPr>
            <w:tcW w:w="1378" w:type="dxa"/>
          </w:tcPr>
          <w:p w14:paraId="1CEA0BC3" w14:textId="77777777" w:rsidR="006F135A" w:rsidRPr="00F80977" w:rsidRDefault="006F135A" w:rsidP="006F135A">
            <w:pPr>
              <w:keepNext/>
              <w:ind w:right="86"/>
              <w:jc w:val="right"/>
              <w:rPr>
                <w:rFonts w:ascii="Arial" w:hAnsi="Arial" w:cs="Arial"/>
                <w:b/>
                <w:sz w:val="22"/>
                <w:szCs w:val="22"/>
                <w:lang w:eastAsia="en-US"/>
              </w:rPr>
            </w:pPr>
            <w:r>
              <w:rPr>
                <w:rFonts w:ascii="Arial" w:hAnsi="Arial" w:cs="Arial"/>
                <w:b/>
                <w:sz w:val="22"/>
                <w:szCs w:val="22"/>
                <w:lang w:eastAsia="en-US"/>
              </w:rPr>
              <w:t>LGA</w:t>
            </w:r>
          </w:p>
        </w:tc>
      </w:tr>
      <w:tr w:rsidR="006F135A" w:rsidRPr="00F80977" w14:paraId="233A2F5E" w14:textId="77777777" w:rsidTr="006F135A">
        <w:trPr>
          <w:cantSplit/>
        </w:trPr>
        <w:tc>
          <w:tcPr>
            <w:tcW w:w="5076" w:type="dxa"/>
          </w:tcPr>
          <w:p w14:paraId="6811B381" w14:textId="45CE9E18" w:rsidR="006F135A" w:rsidRPr="00F80977" w:rsidRDefault="006F135A" w:rsidP="006F135A">
            <w:pPr>
              <w:pStyle w:val="NormalIndent"/>
              <w:spacing w:after="80"/>
              <w:ind w:left="0"/>
              <w:jc w:val="left"/>
              <w:outlineLvl w:val="0"/>
              <w:rPr>
                <w:rFonts w:ascii="Arial" w:hAnsi="Arial" w:cs="Arial"/>
                <w:b/>
                <w:sz w:val="22"/>
                <w:szCs w:val="22"/>
                <w:lang w:eastAsia="en-US"/>
              </w:rPr>
            </w:pPr>
            <w:r w:rsidRPr="00F80977">
              <w:rPr>
                <w:rFonts w:ascii="Arial" w:hAnsi="Arial" w:cs="Arial"/>
                <w:b/>
                <w:sz w:val="22"/>
                <w:szCs w:val="22"/>
              </w:rPr>
              <w:t>SURPLUS FOR THE FINANCIAL YEAR</w:t>
            </w:r>
          </w:p>
        </w:tc>
        <w:tc>
          <w:tcPr>
            <w:tcW w:w="743" w:type="dxa"/>
          </w:tcPr>
          <w:p w14:paraId="0A2058EC" w14:textId="77777777" w:rsidR="006F135A" w:rsidRPr="00F80977" w:rsidRDefault="006F135A" w:rsidP="006F135A">
            <w:pPr>
              <w:keepNext/>
              <w:ind w:right="86"/>
              <w:jc w:val="right"/>
              <w:rPr>
                <w:rFonts w:ascii="Arial" w:hAnsi="Arial" w:cs="Arial"/>
                <w:b/>
                <w:sz w:val="22"/>
                <w:szCs w:val="22"/>
                <w:lang w:eastAsia="en-US"/>
              </w:rPr>
            </w:pPr>
            <w:r>
              <w:rPr>
                <w:rFonts w:ascii="Arial" w:hAnsi="Arial" w:cs="Arial"/>
                <w:sz w:val="22"/>
                <w:szCs w:val="22"/>
                <w:lang w:eastAsia="en-US"/>
              </w:rPr>
              <w:t>note</w:t>
            </w:r>
          </w:p>
        </w:tc>
        <w:tc>
          <w:tcPr>
            <w:tcW w:w="1248" w:type="dxa"/>
          </w:tcPr>
          <w:p w14:paraId="1B5703D1" w14:textId="67179204" w:rsidR="006F135A" w:rsidRPr="00F80977" w:rsidRDefault="006F135A" w:rsidP="00C1273E">
            <w:pPr>
              <w:keepNext/>
              <w:ind w:right="86"/>
              <w:jc w:val="right"/>
              <w:rPr>
                <w:rFonts w:ascii="Arial" w:hAnsi="Arial" w:cs="Arial"/>
                <w:b/>
                <w:sz w:val="22"/>
                <w:szCs w:val="22"/>
                <w:lang w:eastAsia="en-US"/>
              </w:rPr>
            </w:pPr>
            <w:r w:rsidRPr="00F80977">
              <w:rPr>
                <w:rFonts w:ascii="Arial" w:hAnsi="Arial" w:cs="Arial"/>
                <w:b/>
                <w:sz w:val="22"/>
                <w:szCs w:val="22"/>
                <w:lang w:eastAsia="en-US"/>
              </w:rPr>
              <w:t>2015</w:t>
            </w:r>
            <w:r w:rsidR="00C1273E">
              <w:rPr>
                <w:rFonts w:ascii="Arial" w:hAnsi="Arial" w:cs="Arial"/>
                <w:b/>
                <w:sz w:val="22"/>
                <w:szCs w:val="22"/>
                <w:lang w:eastAsia="en-US"/>
              </w:rPr>
              <w:br/>
              <w:t>£</w:t>
            </w:r>
            <w:r w:rsidRPr="00F80977">
              <w:rPr>
                <w:rFonts w:ascii="Arial" w:hAnsi="Arial" w:cs="Arial"/>
                <w:b/>
                <w:sz w:val="22"/>
                <w:szCs w:val="22"/>
                <w:lang w:eastAsia="en-US"/>
              </w:rPr>
              <w:t>000</w:t>
            </w:r>
          </w:p>
        </w:tc>
        <w:tc>
          <w:tcPr>
            <w:tcW w:w="627" w:type="dxa"/>
          </w:tcPr>
          <w:p w14:paraId="743A276A" w14:textId="77777777" w:rsidR="006F135A" w:rsidRPr="00F80977" w:rsidRDefault="006F135A" w:rsidP="006F135A">
            <w:pPr>
              <w:keepNext/>
              <w:ind w:right="86"/>
              <w:jc w:val="right"/>
              <w:rPr>
                <w:rFonts w:ascii="Arial" w:hAnsi="Arial" w:cs="Arial"/>
                <w:b/>
                <w:sz w:val="22"/>
                <w:szCs w:val="22"/>
                <w:lang w:eastAsia="en-US"/>
              </w:rPr>
            </w:pPr>
          </w:p>
        </w:tc>
        <w:tc>
          <w:tcPr>
            <w:tcW w:w="1378" w:type="dxa"/>
          </w:tcPr>
          <w:p w14:paraId="04B4B2C0" w14:textId="3594A9B1" w:rsidR="006F135A" w:rsidRPr="00F80977" w:rsidRDefault="006F135A" w:rsidP="00C1273E">
            <w:pPr>
              <w:keepNext/>
              <w:ind w:right="86"/>
              <w:jc w:val="right"/>
              <w:rPr>
                <w:rFonts w:ascii="Arial" w:hAnsi="Arial" w:cs="Arial"/>
                <w:b/>
                <w:sz w:val="22"/>
                <w:szCs w:val="22"/>
                <w:lang w:eastAsia="en-US"/>
              </w:rPr>
            </w:pPr>
            <w:r w:rsidRPr="00F80977">
              <w:rPr>
                <w:rFonts w:ascii="Arial" w:hAnsi="Arial" w:cs="Arial"/>
                <w:b/>
                <w:sz w:val="22"/>
                <w:szCs w:val="22"/>
                <w:lang w:eastAsia="en-US"/>
              </w:rPr>
              <w:t>2015</w:t>
            </w:r>
            <w:r w:rsidR="00C1273E">
              <w:rPr>
                <w:rFonts w:ascii="Arial" w:hAnsi="Arial" w:cs="Arial"/>
                <w:b/>
                <w:sz w:val="22"/>
                <w:szCs w:val="22"/>
                <w:lang w:eastAsia="en-US"/>
              </w:rPr>
              <w:br/>
            </w:r>
            <w:r w:rsidRPr="00F80977">
              <w:rPr>
                <w:rFonts w:ascii="Arial" w:hAnsi="Arial" w:cs="Arial"/>
                <w:b/>
                <w:sz w:val="22"/>
                <w:szCs w:val="22"/>
                <w:lang w:eastAsia="en-US"/>
              </w:rPr>
              <w:t>£000</w:t>
            </w:r>
          </w:p>
        </w:tc>
      </w:tr>
      <w:tr w:rsidR="006F135A" w:rsidRPr="00F80977" w14:paraId="52BD55EE" w14:textId="77777777" w:rsidTr="00C1273E">
        <w:trPr>
          <w:cantSplit/>
          <w:trHeight w:val="498"/>
        </w:trPr>
        <w:tc>
          <w:tcPr>
            <w:tcW w:w="5076" w:type="dxa"/>
          </w:tcPr>
          <w:p w14:paraId="157F64B6" w14:textId="77777777" w:rsidR="006F135A" w:rsidRPr="00F80977" w:rsidRDefault="006F135A" w:rsidP="006F135A">
            <w:pPr>
              <w:pStyle w:val="NormalIndent"/>
              <w:spacing w:after="80"/>
              <w:ind w:left="0"/>
              <w:jc w:val="left"/>
              <w:outlineLvl w:val="0"/>
              <w:rPr>
                <w:rFonts w:ascii="Arial" w:hAnsi="Arial" w:cs="Arial"/>
                <w:b/>
                <w:bCs/>
                <w:sz w:val="22"/>
                <w:szCs w:val="22"/>
                <w:lang w:eastAsia="en-US"/>
              </w:rPr>
            </w:pPr>
            <w:r w:rsidRPr="00F80977">
              <w:rPr>
                <w:rFonts w:ascii="Arial" w:hAnsi="Arial" w:cs="Arial"/>
                <w:b/>
                <w:sz w:val="22"/>
                <w:szCs w:val="22"/>
              </w:rPr>
              <w:t>UK GAAP – As previously reported</w:t>
            </w:r>
          </w:p>
        </w:tc>
        <w:tc>
          <w:tcPr>
            <w:tcW w:w="743" w:type="dxa"/>
          </w:tcPr>
          <w:p w14:paraId="53474726" w14:textId="77777777" w:rsidR="006F135A" w:rsidRPr="00F80977" w:rsidRDefault="006F135A" w:rsidP="006F135A">
            <w:pPr>
              <w:tabs>
                <w:tab w:val="decimal" w:pos="1656"/>
              </w:tabs>
              <w:ind w:right="86"/>
              <w:rPr>
                <w:rFonts w:ascii="Arial" w:hAnsi="Arial" w:cs="Arial"/>
                <w:sz w:val="22"/>
                <w:szCs w:val="22"/>
                <w:lang w:eastAsia="en-US"/>
              </w:rPr>
            </w:pPr>
          </w:p>
        </w:tc>
        <w:tc>
          <w:tcPr>
            <w:tcW w:w="1248" w:type="dxa"/>
          </w:tcPr>
          <w:p w14:paraId="70815D03" w14:textId="038BBF21" w:rsidR="006F135A" w:rsidRPr="00F80977" w:rsidRDefault="006F135A" w:rsidP="00485703">
            <w:pPr>
              <w:tabs>
                <w:tab w:val="decimal" w:pos="1656"/>
              </w:tabs>
              <w:ind w:right="86"/>
              <w:rPr>
                <w:rFonts w:ascii="Arial" w:hAnsi="Arial" w:cs="Arial"/>
                <w:sz w:val="22"/>
                <w:szCs w:val="22"/>
                <w:lang w:eastAsia="en-US"/>
              </w:rPr>
            </w:pPr>
            <w:r>
              <w:rPr>
                <w:rFonts w:ascii="Arial" w:hAnsi="Arial" w:cs="Arial"/>
                <w:sz w:val="22"/>
                <w:szCs w:val="22"/>
                <w:lang w:eastAsia="en-US"/>
              </w:rPr>
              <w:t>8,3</w:t>
            </w:r>
            <w:r w:rsidR="00485703">
              <w:rPr>
                <w:rFonts w:ascii="Arial" w:hAnsi="Arial" w:cs="Arial"/>
                <w:sz w:val="22"/>
                <w:szCs w:val="22"/>
                <w:lang w:eastAsia="en-US"/>
              </w:rPr>
              <w:t>81</w:t>
            </w:r>
          </w:p>
        </w:tc>
        <w:tc>
          <w:tcPr>
            <w:tcW w:w="627" w:type="dxa"/>
          </w:tcPr>
          <w:p w14:paraId="2DDA1E9F" w14:textId="77777777" w:rsidR="006F135A" w:rsidRPr="00F80977" w:rsidRDefault="006F135A" w:rsidP="006F135A">
            <w:pPr>
              <w:tabs>
                <w:tab w:val="decimal" w:pos="1656"/>
              </w:tabs>
              <w:ind w:right="86"/>
              <w:rPr>
                <w:rFonts w:ascii="Arial" w:hAnsi="Arial" w:cs="Arial"/>
                <w:sz w:val="22"/>
                <w:szCs w:val="22"/>
                <w:lang w:eastAsia="en-US"/>
              </w:rPr>
            </w:pPr>
          </w:p>
        </w:tc>
        <w:tc>
          <w:tcPr>
            <w:tcW w:w="1378" w:type="dxa"/>
          </w:tcPr>
          <w:p w14:paraId="23D58E35" w14:textId="15220C5E" w:rsidR="006F135A" w:rsidRPr="00F80977" w:rsidRDefault="00245B35" w:rsidP="006F135A">
            <w:pPr>
              <w:tabs>
                <w:tab w:val="decimal" w:pos="1656"/>
              </w:tabs>
              <w:ind w:right="86"/>
              <w:rPr>
                <w:rFonts w:ascii="Arial" w:hAnsi="Arial" w:cs="Arial"/>
                <w:sz w:val="22"/>
                <w:szCs w:val="22"/>
                <w:lang w:eastAsia="en-US"/>
              </w:rPr>
            </w:pPr>
            <w:r>
              <w:rPr>
                <w:rFonts w:ascii="Arial" w:hAnsi="Arial" w:cs="Arial"/>
                <w:sz w:val="22"/>
                <w:szCs w:val="22"/>
                <w:lang w:eastAsia="en-US"/>
              </w:rPr>
              <w:t>2,134</w:t>
            </w:r>
          </w:p>
        </w:tc>
      </w:tr>
      <w:tr w:rsidR="006F135A" w:rsidRPr="00F80977" w14:paraId="0D992CA7" w14:textId="77777777" w:rsidTr="006F135A">
        <w:trPr>
          <w:cantSplit/>
          <w:trHeight w:val="340"/>
        </w:trPr>
        <w:tc>
          <w:tcPr>
            <w:tcW w:w="5076" w:type="dxa"/>
          </w:tcPr>
          <w:p w14:paraId="44965AA9" w14:textId="77777777" w:rsidR="006F135A" w:rsidRPr="00F80977" w:rsidRDefault="006F135A" w:rsidP="006F135A">
            <w:pPr>
              <w:keepNext/>
              <w:tabs>
                <w:tab w:val="left" w:pos="142"/>
              </w:tabs>
              <w:ind w:left="142"/>
              <w:rPr>
                <w:rFonts w:ascii="Arial" w:hAnsi="Arial" w:cs="Arial"/>
                <w:sz w:val="22"/>
                <w:szCs w:val="22"/>
              </w:rPr>
            </w:pPr>
            <w:r w:rsidRPr="00F80977">
              <w:rPr>
                <w:rFonts w:ascii="Arial" w:hAnsi="Arial" w:cs="Arial"/>
                <w:sz w:val="22"/>
                <w:szCs w:val="22"/>
              </w:rPr>
              <w:t>Defined benefit pension scheme</w:t>
            </w:r>
            <w:r w:rsidRPr="00F80977" w:rsidDel="00594D97">
              <w:rPr>
                <w:rFonts w:ascii="Arial" w:hAnsi="Arial" w:cs="Arial"/>
                <w:sz w:val="22"/>
                <w:szCs w:val="22"/>
              </w:rPr>
              <w:t xml:space="preserve"> </w:t>
            </w:r>
          </w:p>
        </w:tc>
        <w:tc>
          <w:tcPr>
            <w:tcW w:w="743" w:type="dxa"/>
          </w:tcPr>
          <w:p w14:paraId="5720DF02" w14:textId="77777777" w:rsidR="006F135A" w:rsidRPr="00F80977" w:rsidRDefault="006F135A" w:rsidP="006F135A">
            <w:pPr>
              <w:tabs>
                <w:tab w:val="decimal" w:pos="1656"/>
              </w:tabs>
              <w:ind w:right="86"/>
              <w:rPr>
                <w:rFonts w:ascii="Arial" w:hAnsi="Arial" w:cs="Arial"/>
                <w:sz w:val="22"/>
                <w:szCs w:val="22"/>
                <w:lang w:eastAsia="en-US"/>
              </w:rPr>
            </w:pPr>
            <w:r w:rsidRPr="00F80977">
              <w:rPr>
                <w:rFonts w:ascii="Arial" w:hAnsi="Arial" w:cs="Arial"/>
                <w:sz w:val="22"/>
                <w:szCs w:val="22"/>
                <w:lang w:eastAsia="en-US"/>
              </w:rPr>
              <w:t>A</w:t>
            </w:r>
          </w:p>
        </w:tc>
        <w:tc>
          <w:tcPr>
            <w:tcW w:w="1248" w:type="dxa"/>
          </w:tcPr>
          <w:p w14:paraId="231832DC" w14:textId="0E4D129F" w:rsidR="006F135A" w:rsidRPr="00F80977" w:rsidRDefault="00F17B00" w:rsidP="00485703">
            <w:pPr>
              <w:tabs>
                <w:tab w:val="decimal" w:pos="1656"/>
              </w:tabs>
              <w:ind w:right="86"/>
              <w:rPr>
                <w:rFonts w:ascii="Arial" w:hAnsi="Arial" w:cs="Arial"/>
                <w:sz w:val="22"/>
                <w:szCs w:val="22"/>
                <w:lang w:eastAsia="en-US"/>
              </w:rPr>
            </w:pPr>
            <w:r>
              <w:rPr>
                <w:rFonts w:ascii="Arial" w:hAnsi="Arial" w:cs="Arial"/>
                <w:sz w:val="22"/>
                <w:szCs w:val="22"/>
                <w:lang w:eastAsia="en-US"/>
              </w:rPr>
              <w:t>(3,380)</w:t>
            </w:r>
          </w:p>
        </w:tc>
        <w:tc>
          <w:tcPr>
            <w:tcW w:w="627" w:type="dxa"/>
          </w:tcPr>
          <w:p w14:paraId="7263E14F" w14:textId="77777777" w:rsidR="006F135A" w:rsidRPr="00F80977" w:rsidRDefault="006F135A" w:rsidP="006F135A">
            <w:pPr>
              <w:tabs>
                <w:tab w:val="decimal" w:pos="1656"/>
              </w:tabs>
              <w:ind w:right="86"/>
              <w:rPr>
                <w:rFonts w:ascii="Arial" w:hAnsi="Arial" w:cs="Arial"/>
                <w:sz w:val="22"/>
                <w:szCs w:val="22"/>
                <w:lang w:eastAsia="en-US"/>
              </w:rPr>
            </w:pPr>
          </w:p>
        </w:tc>
        <w:tc>
          <w:tcPr>
            <w:tcW w:w="1378" w:type="dxa"/>
          </w:tcPr>
          <w:p w14:paraId="7CC78729" w14:textId="73B66A29" w:rsidR="006F135A" w:rsidRPr="00F80977" w:rsidRDefault="006F135A" w:rsidP="00245B35">
            <w:pPr>
              <w:tabs>
                <w:tab w:val="decimal" w:pos="1656"/>
              </w:tabs>
              <w:ind w:right="86"/>
              <w:rPr>
                <w:rFonts w:ascii="Arial" w:hAnsi="Arial" w:cs="Arial"/>
                <w:sz w:val="22"/>
                <w:szCs w:val="22"/>
                <w:lang w:eastAsia="en-US"/>
              </w:rPr>
            </w:pPr>
            <w:r w:rsidRPr="00F80977">
              <w:rPr>
                <w:rFonts w:ascii="Arial" w:hAnsi="Arial" w:cs="Arial"/>
                <w:sz w:val="22"/>
                <w:szCs w:val="22"/>
                <w:lang w:eastAsia="en-US"/>
              </w:rPr>
              <w:t>(</w:t>
            </w:r>
            <w:r w:rsidR="00245B35">
              <w:rPr>
                <w:rFonts w:ascii="Arial" w:hAnsi="Arial" w:cs="Arial"/>
                <w:sz w:val="22"/>
                <w:szCs w:val="22"/>
                <w:lang w:eastAsia="en-US"/>
              </w:rPr>
              <w:t>1,402</w:t>
            </w:r>
            <w:r w:rsidRPr="00F80977">
              <w:rPr>
                <w:rFonts w:ascii="Arial" w:hAnsi="Arial" w:cs="Arial"/>
                <w:sz w:val="22"/>
                <w:szCs w:val="22"/>
                <w:lang w:eastAsia="en-US"/>
              </w:rPr>
              <w:t>)</w:t>
            </w:r>
          </w:p>
        </w:tc>
      </w:tr>
      <w:tr w:rsidR="006F135A" w:rsidRPr="00F80977" w14:paraId="0A8B863C" w14:textId="77777777" w:rsidTr="00161C6A">
        <w:trPr>
          <w:cantSplit/>
          <w:trHeight w:val="340"/>
        </w:trPr>
        <w:tc>
          <w:tcPr>
            <w:tcW w:w="5076" w:type="dxa"/>
          </w:tcPr>
          <w:p w14:paraId="4852C6C7" w14:textId="77777777" w:rsidR="006F135A" w:rsidRPr="00F80977" w:rsidRDefault="006F135A" w:rsidP="006F135A">
            <w:pPr>
              <w:keepNext/>
              <w:tabs>
                <w:tab w:val="left" w:pos="142"/>
              </w:tabs>
              <w:ind w:left="142"/>
              <w:rPr>
                <w:rFonts w:ascii="Arial" w:hAnsi="Arial" w:cs="Arial"/>
                <w:sz w:val="22"/>
                <w:szCs w:val="22"/>
              </w:rPr>
            </w:pPr>
            <w:r w:rsidRPr="00F74BD2">
              <w:rPr>
                <w:rFonts w:ascii="Arial" w:hAnsi="Arial" w:cs="Arial"/>
                <w:sz w:val="22"/>
                <w:szCs w:val="22"/>
              </w:rPr>
              <w:t>Reduced Depreciation – in year</w:t>
            </w:r>
          </w:p>
        </w:tc>
        <w:tc>
          <w:tcPr>
            <w:tcW w:w="743" w:type="dxa"/>
          </w:tcPr>
          <w:p w14:paraId="2AA09E68" w14:textId="77777777" w:rsidR="006F135A" w:rsidRPr="00F80977" w:rsidRDefault="006F135A" w:rsidP="006F135A">
            <w:pPr>
              <w:tabs>
                <w:tab w:val="decimal" w:pos="1656"/>
              </w:tabs>
              <w:ind w:right="86"/>
              <w:rPr>
                <w:rFonts w:ascii="Arial" w:hAnsi="Arial" w:cs="Arial"/>
                <w:sz w:val="22"/>
                <w:szCs w:val="22"/>
                <w:lang w:eastAsia="en-US"/>
              </w:rPr>
            </w:pPr>
            <w:r>
              <w:rPr>
                <w:rFonts w:ascii="Arial" w:hAnsi="Arial" w:cs="Arial"/>
                <w:sz w:val="22"/>
                <w:szCs w:val="22"/>
                <w:lang w:eastAsia="en-US"/>
              </w:rPr>
              <w:t>B</w:t>
            </w:r>
          </w:p>
        </w:tc>
        <w:tc>
          <w:tcPr>
            <w:tcW w:w="1248" w:type="dxa"/>
          </w:tcPr>
          <w:p w14:paraId="6EE9B4A6" w14:textId="2D7D3A57" w:rsidR="006F135A" w:rsidRPr="00F80977" w:rsidRDefault="006F135A" w:rsidP="006F135A">
            <w:pPr>
              <w:tabs>
                <w:tab w:val="decimal" w:pos="1656"/>
              </w:tabs>
              <w:ind w:right="86"/>
              <w:rPr>
                <w:rFonts w:ascii="Arial" w:hAnsi="Arial" w:cs="Arial"/>
                <w:sz w:val="22"/>
                <w:szCs w:val="22"/>
                <w:lang w:eastAsia="en-US"/>
              </w:rPr>
            </w:pPr>
            <w:r>
              <w:rPr>
                <w:rFonts w:ascii="Arial" w:hAnsi="Arial" w:cs="Arial"/>
                <w:sz w:val="22"/>
                <w:szCs w:val="22"/>
                <w:lang w:eastAsia="en-US"/>
              </w:rPr>
              <w:t>3</w:t>
            </w:r>
            <w:r w:rsidR="00075106">
              <w:rPr>
                <w:rFonts w:ascii="Arial" w:hAnsi="Arial" w:cs="Arial"/>
                <w:sz w:val="22"/>
                <w:szCs w:val="22"/>
                <w:lang w:eastAsia="en-US"/>
              </w:rPr>
              <w:t>1</w:t>
            </w:r>
          </w:p>
        </w:tc>
        <w:tc>
          <w:tcPr>
            <w:tcW w:w="627" w:type="dxa"/>
          </w:tcPr>
          <w:p w14:paraId="16C43F57" w14:textId="77777777" w:rsidR="006F135A" w:rsidRPr="00F80977" w:rsidRDefault="006F135A" w:rsidP="006F135A">
            <w:pPr>
              <w:tabs>
                <w:tab w:val="decimal" w:pos="1656"/>
              </w:tabs>
              <w:ind w:right="86"/>
              <w:rPr>
                <w:rFonts w:ascii="Arial" w:hAnsi="Arial" w:cs="Arial"/>
                <w:sz w:val="22"/>
                <w:szCs w:val="22"/>
                <w:lang w:eastAsia="en-US"/>
              </w:rPr>
            </w:pPr>
          </w:p>
        </w:tc>
        <w:tc>
          <w:tcPr>
            <w:tcW w:w="1378" w:type="dxa"/>
          </w:tcPr>
          <w:p w14:paraId="01BEA9FA" w14:textId="77777777" w:rsidR="006F135A" w:rsidRPr="00F80977" w:rsidRDefault="006F135A" w:rsidP="006F135A">
            <w:pPr>
              <w:tabs>
                <w:tab w:val="decimal" w:pos="1656"/>
              </w:tabs>
              <w:ind w:right="86"/>
              <w:rPr>
                <w:rFonts w:ascii="Arial" w:hAnsi="Arial" w:cs="Arial"/>
                <w:sz w:val="22"/>
                <w:szCs w:val="22"/>
                <w:lang w:eastAsia="en-US"/>
              </w:rPr>
            </w:pPr>
          </w:p>
        </w:tc>
      </w:tr>
      <w:tr w:rsidR="00F17B00" w:rsidRPr="00F80977" w14:paraId="2A143AC0" w14:textId="77777777" w:rsidTr="00F17B00">
        <w:trPr>
          <w:cantSplit/>
        </w:trPr>
        <w:tc>
          <w:tcPr>
            <w:tcW w:w="5076" w:type="dxa"/>
            <w:vAlign w:val="center"/>
          </w:tcPr>
          <w:p w14:paraId="268DA421" w14:textId="45A1082E" w:rsidR="00F17B00" w:rsidRPr="007C6743" w:rsidRDefault="00F17B00" w:rsidP="00F17B00">
            <w:pPr>
              <w:keepNext/>
              <w:tabs>
                <w:tab w:val="left" w:pos="142"/>
              </w:tabs>
              <w:ind w:left="142"/>
              <w:rPr>
                <w:rFonts w:ascii="Arial" w:hAnsi="Arial" w:cs="Arial"/>
                <w:sz w:val="22"/>
                <w:szCs w:val="22"/>
              </w:rPr>
            </w:pPr>
            <w:r>
              <w:rPr>
                <w:rFonts w:ascii="Arial" w:hAnsi="Arial" w:cs="Arial"/>
                <w:color w:val="000000"/>
                <w:sz w:val="22"/>
                <w:szCs w:val="22"/>
              </w:rPr>
              <w:t>Revaluation of property</w:t>
            </w:r>
          </w:p>
        </w:tc>
        <w:tc>
          <w:tcPr>
            <w:tcW w:w="743" w:type="dxa"/>
            <w:vAlign w:val="center"/>
          </w:tcPr>
          <w:p w14:paraId="22DE40F5" w14:textId="24F50DF5" w:rsidR="00F17B00" w:rsidRDefault="00F17B00" w:rsidP="00F17B00">
            <w:pPr>
              <w:tabs>
                <w:tab w:val="decimal" w:pos="1656"/>
              </w:tabs>
              <w:ind w:right="86"/>
              <w:rPr>
                <w:rFonts w:ascii="Arial" w:hAnsi="Arial" w:cs="Arial"/>
                <w:sz w:val="22"/>
                <w:szCs w:val="22"/>
                <w:lang w:eastAsia="en-US"/>
              </w:rPr>
            </w:pPr>
            <w:r>
              <w:rPr>
                <w:rFonts w:ascii="Arial" w:hAnsi="Arial" w:cs="Arial"/>
                <w:sz w:val="22"/>
                <w:szCs w:val="22"/>
                <w:lang w:eastAsia="en-US"/>
              </w:rPr>
              <w:t>C</w:t>
            </w:r>
          </w:p>
        </w:tc>
        <w:tc>
          <w:tcPr>
            <w:tcW w:w="1248" w:type="dxa"/>
            <w:vAlign w:val="center"/>
          </w:tcPr>
          <w:p w14:paraId="436ECEF8" w14:textId="7527E7D5" w:rsidR="00F17B00" w:rsidRDefault="00F17B00" w:rsidP="00F17B00">
            <w:pPr>
              <w:tabs>
                <w:tab w:val="decimal" w:pos="1656"/>
              </w:tabs>
              <w:ind w:right="86"/>
              <w:rPr>
                <w:rFonts w:ascii="Arial" w:hAnsi="Arial" w:cs="Arial"/>
                <w:sz w:val="22"/>
                <w:szCs w:val="22"/>
                <w:lang w:eastAsia="en-US"/>
              </w:rPr>
            </w:pPr>
            <w:r>
              <w:rPr>
                <w:rFonts w:ascii="Arial" w:hAnsi="Arial" w:cs="Arial"/>
                <w:sz w:val="22"/>
                <w:szCs w:val="22"/>
                <w:lang w:eastAsia="en-US"/>
              </w:rPr>
              <w:t>4,500</w:t>
            </w:r>
          </w:p>
        </w:tc>
        <w:tc>
          <w:tcPr>
            <w:tcW w:w="627" w:type="dxa"/>
          </w:tcPr>
          <w:p w14:paraId="0D06E361" w14:textId="77777777" w:rsidR="00F17B00" w:rsidRPr="00F80977" w:rsidRDefault="00F17B00" w:rsidP="00F17B00">
            <w:pPr>
              <w:tabs>
                <w:tab w:val="decimal" w:pos="1656"/>
              </w:tabs>
              <w:ind w:right="86"/>
              <w:rPr>
                <w:rFonts w:ascii="Arial" w:hAnsi="Arial" w:cs="Arial"/>
                <w:sz w:val="22"/>
                <w:szCs w:val="22"/>
                <w:lang w:eastAsia="en-US"/>
              </w:rPr>
            </w:pPr>
          </w:p>
        </w:tc>
        <w:tc>
          <w:tcPr>
            <w:tcW w:w="1378" w:type="dxa"/>
          </w:tcPr>
          <w:p w14:paraId="5C4DA733" w14:textId="77777777" w:rsidR="00F17B00" w:rsidRDefault="00F17B00" w:rsidP="00F17B00">
            <w:pPr>
              <w:tabs>
                <w:tab w:val="decimal" w:pos="1656"/>
              </w:tabs>
              <w:ind w:right="86"/>
              <w:rPr>
                <w:rFonts w:ascii="Arial" w:hAnsi="Arial" w:cs="Arial"/>
                <w:sz w:val="22"/>
                <w:szCs w:val="22"/>
                <w:lang w:eastAsia="en-US"/>
              </w:rPr>
            </w:pPr>
          </w:p>
        </w:tc>
      </w:tr>
      <w:tr w:rsidR="00F17B00" w:rsidRPr="00F80977" w14:paraId="132217D9" w14:textId="77777777" w:rsidTr="00F17B00">
        <w:trPr>
          <w:cantSplit/>
        </w:trPr>
        <w:tc>
          <w:tcPr>
            <w:tcW w:w="5076" w:type="dxa"/>
            <w:vAlign w:val="center"/>
          </w:tcPr>
          <w:p w14:paraId="09A96698" w14:textId="4DC3B47C" w:rsidR="00F17B00" w:rsidRPr="007C6743" w:rsidRDefault="00F17B00" w:rsidP="00F17B00">
            <w:pPr>
              <w:keepNext/>
              <w:tabs>
                <w:tab w:val="left" w:pos="142"/>
              </w:tabs>
              <w:ind w:left="142"/>
              <w:rPr>
                <w:rFonts w:ascii="Arial" w:hAnsi="Arial" w:cs="Arial"/>
                <w:sz w:val="22"/>
                <w:szCs w:val="22"/>
              </w:rPr>
            </w:pPr>
            <w:r>
              <w:rPr>
                <w:rFonts w:ascii="Arial" w:hAnsi="Arial" w:cs="Arial"/>
                <w:color w:val="000000"/>
                <w:sz w:val="22"/>
                <w:szCs w:val="22"/>
                <w:lang w:eastAsia="en-US"/>
              </w:rPr>
              <w:t>Gain on revaluation of property</w:t>
            </w:r>
          </w:p>
        </w:tc>
        <w:tc>
          <w:tcPr>
            <w:tcW w:w="743" w:type="dxa"/>
            <w:vAlign w:val="center"/>
          </w:tcPr>
          <w:p w14:paraId="42D17FEE" w14:textId="68252C78" w:rsidR="00F17B00" w:rsidRDefault="00F17B00" w:rsidP="00F17B00">
            <w:pPr>
              <w:tabs>
                <w:tab w:val="decimal" w:pos="1656"/>
              </w:tabs>
              <w:ind w:right="86"/>
              <w:rPr>
                <w:rFonts w:ascii="Arial" w:hAnsi="Arial" w:cs="Arial"/>
                <w:sz w:val="22"/>
                <w:szCs w:val="22"/>
                <w:lang w:eastAsia="en-US"/>
              </w:rPr>
            </w:pPr>
            <w:r>
              <w:rPr>
                <w:rFonts w:ascii="Arial" w:hAnsi="Arial" w:cs="Arial"/>
                <w:sz w:val="22"/>
                <w:szCs w:val="22"/>
                <w:lang w:eastAsia="en-US"/>
              </w:rPr>
              <w:t>C</w:t>
            </w:r>
          </w:p>
        </w:tc>
        <w:tc>
          <w:tcPr>
            <w:tcW w:w="1248" w:type="dxa"/>
            <w:vAlign w:val="center"/>
          </w:tcPr>
          <w:p w14:paraId="7A259577" w14:textId="16F5DA55" w:rsidR="00F17B00" w:rsidRDefault="00F17B00" w:rsidP="00F17B00">
            <w:pPr>
              <w:tabs>
                <w:tab w:val="decimal" w:pos="1656"/>
              </w:tabs>
              <w:ind w:right="86"/>
              <w:rPr>
                <w:rFonts w:ascii="Arial" w:hAnsi="Arial" w:cs="Arial"/>
                <w:sz w:val="22"/>
                <w:szCs w:val="22"/>
                <w:lang w:eastAsia="en-US"/>
              </w:rPr>
            </w:pPr>
            <w:r>
              <w:rPr>
                <w:rFonts w:ascii="Arial" w:hAnsi="Arial" w:cs="Arial"/>
                <w:sz w:val="22"/>
                <w:szCs w:val="22"/>
                <w:lang w:eastAsia="en-US"/>
              </w:rPr>
              <w:t>1,225</w:t>
            </w:r>
          </w:p>
        </w:tc>
        <w:tc>
          <w:tcPr>
            <w:tcW w:w="627" w:type="dxa"/>
          </w:tcPr>
          <w:p w14:paraId="0EE3E56D" w14:textId="77777777" w:rsidR="00F17B00" w:rsidRPr="00F80977" w:rsidRDefault="00F17B00" w:rsidP="00F17B00">
            <w:pPr>
              <w:tabs>
                <w:tab w:val="decimal" w:pos="1656"/>
              </w:tabs>
              <w:ind w:right="86"/>
              <w:rPr>
                <w:rFonts w:ascii="Arial" w:hAnsi="Arial" w:cs="Arial"/>
                <w:sz w:val="22"/>
                <w:szCs w:val="22"/>
                <w:lang w:eastAsia="en-US"/>
              </w:rPr>
            </w:pPr>
          </w:p>
        </w:tc>
        <w:tc>
          <w:tcPr>
            <w:tcW w:w="1378" w:type="dxa"/>
          </w:tcPr>
          <w:p w14:paraId="57E54F5A" w14:textId="77777777" w:rsidR="00F17B00" w:rsidRDefault="00F17B00" w:rsidP="00F17B00">
            <w:pPr>
              <w:tabs>
                <w:tab w:val="decimal" w:pos="1656"/>
              </w:tabs>
              <w:ind w:right="86"/>
              <w:rPr>
                <w:rFonts w:ascii="Arial" w:hAnsi="Arial" w:cs="Arial"/>
                <w:sz w:val="22"/>
                <w:szCs w:val="22"/>
                <w:lang w:eastAsia="en-US"/>
              </w:rPr>
            </w:pPr>
          </w:p>
        </w:tc>
      </w:tr>
      <w:tr w:rsidR="00161C6A" w:rsidRPr="00F80977" w14:paraId="16B07CDD" w14:textId="77777777" w:rsidTr="00161C6A">
        <w:trPr>
          <w:cantSplit/>
        </w:trPr>
        <w:tc>
          <w:tcPr>
            <w:tcW w:w="5076" w:type="dxa"/>
            <w:vAlign w:val="center"/>
          </w:tcPr>
          <w:p w14:paraId="767E1C20" w14:textId="35B6C0D4" w:rsidR="00161C6A" w:rsidRPr="00F80977" w:rsidRDefault="00161C6A" w:rsidP="00161C6A">
            <w:pPr>
              <w:keepNext/>
              <w:tabs>
                <w:tab w:val="left" w:pos="142"/>
              </w:tabs>
              <w:ind w:left="142"/>
              <w:rPr>
                <w:rFonts w:ascii="Arial" w:hAnsi="Arial" w:cs="Arial"/>
                <w:b/>
                <w:sz w:val="22"/>
                <w:szCs w:val="22"/>
              </w:rPr>
            </w:pPr>
            <w:r w:rsidRPr="007C6743">
              <w:rPr>
                <w:rFonts w:ascii="Arial" w:hAnsi="Arial" w:cs="Arial"/>
                <w:sz w:val="22"/>
                <w:szCs w:val="22"/>
              </w:rPr>
              <w:t>In year Adjustment for Barclays Swap Liability</w:t>
            </w:r>
          </w:p>
        </w:tc>
        <w:tc>
          <w:tcPr>
            <w:tcW w:w="743" w:type="dxa"/>
            <w:vAlign w:val="center"/>
          </w:tcPr>
          <w:p w14:paraId="5F09F534" w14:textId="3F105843" w:rsidR="00161C6A" w:rsidRPr="00F80977" w:rsidRDefault="00161C6A" w:rsidP="00161C6A">
            <w:pPr>
              <w:tabs>
                <w:tab w:val="decimal" w:pos="1656"/>
              </w:tabs>
              <w:ind w:right="86"/>
              <w:rPr>
                <w:rFonts w:ascii="Arial" w:hAnsi="Arial" w:cs="Arial"/>
                <w:sz w:val="22"/>
                <w:szCs w:val="22"/>
                <w:lang w:eastAsia="en-US"/>
              </w:rPr>
            </w:pPr>
            <w:r>
              <w:rPr>
                <w:rFonts w:ascii="Arial" w:hAnsi="Arial" w:cs="Arial"/>
                <w:sz w:val="22"/>
                <w:szCs w:val="22"/>
                <w:lang w:eastAsia="en-US"/>
              </w:rPr>
              <w:t>E</w:t>
            </w:r>
          </w:p>
        </w:tc>
        <w:tc>
          <w:tcPr>
            <w:tcW w:w="1248" w:type="dxa"/>
            <w:tcBorders>
              <w:bottom w:val="single" w:sz="4" w:space="0" w:color="auto"/>
            </w:tcBorders>
            <w:vAlign w:val="center"/>
          </w:tcPr>
          <w:p w14:paraId="1C10B637" w14:textId="0926AB5C" w:rsidR="00161C6A" w:rsidRPr="00F80977" w:rsidRDefault="00161C6A" w:rsidP="00F17B00">
            <w:pPr>
              <w:tabs>
                <w:tab w:val="decimal" w:pos="1656"/>
              </w:tabs>
              <w:ind w:right="86"/>
              <w:rPr>
                <w:rFonts w:ascii="Arial" w:hAnsi="Arial" w:cs="Arial"/>
                <w:sz w:val="22"/>
                <w:szCs w:val="22"/>
                <w:lang w:eastAsia="en-US"/>
              </w:rPr>
            </w:pPr>
            <w:r>
              <w:rPr>
                <w:rFonts w:ascii="Arial" w:hAnsi="Arial" w:cs="Arial"/>
                <w:sz w:val="22"/>
                <w:szCs w:val="22"/>
                <w:lang w:eastAsia="en-US"/>
              </w:rPr>
              <w:t>(5</w:t>
            </w:r>
            <w:r w:rsidR="00F17B00">
              <w:rPr>
                <w:rFonts w:ascii="Arial" w:hAnsi="Arial" w:cs="Arial"/>
                <w:sz w:val="22"/>
                <w:szCs w:val="22"/>
                <w:lang w:eastAsia="en-US"/>
              </w:rPr>
              <w:t>4</w:t>
            </w:r>
            <w:r>
              <w:rPr>
                <w:rFonts w:ascii="Arial" w:hAnsi="Arial" w:cs="Arial"/>
                <w:sz w:val="22"/>
                <w:szCs w:val="22"/>
                <w:lang w:eastAsia="en-US"/>
              </w:rPr>
              <w:t>)</w:t>
            </w:r>
          </w:p>
        </w:tc>
        <w:tc>
          <w:tcPr>
            <w:tcW w:w="627" w:type="dxa"/>
          </w:tcPr>
          <w:p w14:paraId="482B2C27" w14:textId="77777777" w:rsidR="00161C6A" w:rsidRPr="00F80977" w:rsidRDefault="00161C6A" w:rsidP="00161C6A">
            <w:pPr>
              <w:tabs>
                <w:tab w:val="decimal" w:pos="1656"/>
              </w:tabs>
              <w:ind w:right="86"/>
              <w:rPr>
                <w:rFonts w:ascii="Arial" w:hAnsi="Arial" w:cs="Arial"/>
                <w:sz w:val="22"/>
                <w:szCs w:val="22"/>
                <w:lang w:eastAsia="en-US"/>
              </w:rPr>
            </w:pPr>
          </w:p>
        </w:tc>
        <w:tc>
          <w:tcPr>
            <w:tcW w:w="1378" w:type="dxa"/>
          </w:tcPr>
          <w:p w14:paraId="3B49BBA5" w14:textId="77777777" w:rsidR="00161C6A" w:rsidRDefault="00161C6A" w:rsidP="00161C6A">
            <w:pPr>
              <w:tabs>
                <w:tab w:val="decimal" w:pos="1656"/>
              </w:tabs>
              <w:ind w:right="86"/>
              <w:rPr>
                <w:rFonts w:ascii="Arial" w:hAnsi="Arial" w:cs="Arial"/>
                <w:sz w:val="22"/>
                <w:szCs w:val="22"/>
                <w:lang w:eastAsia="en-US"/>
              </w:rPr>
            </w:pPr>
          </w:p>
        </w:tc>
      </w:tr>
      <w:tr w:rsidR="00161C6A" w:rsidRPr="00F80977" w14:paraId="75704832" w14:textId="77777777" w:rsidTr="00C1273E">
        <w:trPr>
          <w:cantSplit/>
        </w:trPr>
        <w:tc>
          <w:tcPr>
            <w:tcW w:w="5076" w:type="dxa"/>
          </w:tcPr>
          <w:p w14:paraId="25A957EF" w14:textId="77777777" w:rsidR="00161C6A" w:rsidRPr="00F80977" w:rsidRDefault="00161C6A" w:rsidP="00161C6A">
            <w:pPr>
              <w:pStyle w:val="NormalIndent"/>
              <w:spacing w:after="80"/>
              <w:ind w:left="0"/>
              <w:jc w:val="left"/>
              <w:outlineLvl w:val="0"/>
              <w:rPr>
                <w:rFonts w:ascii="Arial" w:hAnsi="Arial" w:cs="Arial"/>
                <w:b/>
                <w:sz w:val="22"/>
                <w:szCs w:val="22"/>
              </w:rPr>
            </w:pPr>
            <w:r w:rsidRPr="00F80977">
              <w:rPr>
                <w:rFonts w:ascii="Arial" w:hAnsi="Arial" w:cs="Arial"/>
                <w:b/>
                <w:sz w:val="22"/>
                <w:szCs w:val="22"/>
              </w:rPr>
              <w:t>Total adjustment to profit for the financial year</w:t>
            </w:r>
          </w:p>
        </w:tc>
        <w:tc>
          <w:tcPr>
            <w:tcW w:w="743" w:type="dxa"/>
          </w:tcPr>
          <w:p w14:paraId="6C9F35C4" w14:textId="77777777" w:rsidR="00161C6A" w:rsidRPr="00F80977" w:rsidRDefault="00161C6A" w:rsidP="00161C6A">
            <w:pPr>
              <w:tabs>
                <w:tab w:val="decimal" w:pos="1656"/>
              </w:tabs>
              <w:ind w:right="86"/>
              <w:rPr>
                <w:rFonts w:ascii="Arial" w:hAnsi="Arial" w:cs="Arial"/>
                <w:sz w:val="22"/>
                <w:szCs w:val="22"/>
                <w:lang w:eastAsia="en-US"/>
              </w:rPr>
            </w:pPr>
          </w:p>
        </w:tc>
        <w:tc>
          <w:tcPr>
            <w:tcW w:w="1248" w:type="dxa"/>
            <w:tcBorders>
              <w:top w:val="single" w:sz="4" w:space="0" w:color="auto"/>
              <w:bottom w:val="single" w:sz="4" w:space="0" w:color="auto"/>
            </w:tcBorders>
          </w:tcPr>
          <w:p w14:paraId="32DE9BE0" w14:textId="3B8FD145" w:rsidR="00161C6A" w:rsidRPr="00F80977" w:rsidRDefault="00161C6A" w:rsidP="00F17B00">
            <w:pPr>
              <w:tabs>
                <w:tab w:val="decimal" w:pos="1656"/>
              </w:tabs>
              <w:ind w:right="86"/>
              <w:rPr>
                <w:rFonts w:ascii="Arial" w:hAnsi="Arial" w:cs="Arial"/>
                <w:sz w:val="22"/>
                <w:szCs w:val="22"/>
                <w:lang w:eastAsia="en-US"/>
              </w:rPr>
            </w:pPr>
            <w:r>
              <w:rPr>
                <w:rFonts w:ascii="Arial" w:hAnsi="Arial" w:cs="Arial"/>
                <w:sz w:val="22"/>
                <w:szCs w:val="22"/>
                <w:lang w:eastAsia="en-US"/>
              </w:rPr>
              <w:t>2,3</w:t>
            </w:r>
            <w:r w:rsidR="00F17B00">
              <w:rPr>
                <w:rFonts w:ascii="Arial" w:hAnsi="Arial" w:cs="Arial"/>
                <w:sz w:val="22"/>
                <w:szCs w:val="22"/>
                <w:lang w:eastAsia="en-US"/>
              </w:rPr>
              <w:t>2</w:t>
            </w:r>
            <w:r w:rsidR="00075106">
              <w:rPr>
                <w:rFonts w:ascii="Arial" w:hAnsi="Arial" w:cs="Arial"/>
                <w:sz w:val="22"/>
                <w:szCs w:val="22"/>
                <w:lang w:eastAsia="en-US"/>
              </w:rPr>
              <w:t>2</w:t>
            </w:r>
          </w:p>
        </w:tc>
        <w:tc>
          <w:tcPr>
            <w:tcW w:w="627" w:type="dxa"/>
          </w:tcPr>
          <w:p w14:paraId="210E9F64" w14:textId="77777777" w:rsidR="00161C6A" w:rsidRPr="00F80977" w:rsidRDefault="00161C6A" w:rsidP="00161C6A">
            <w:pPr>
              <w:tabs>
                <w:tab w:val="decimal" w:pos="1656"/>
              </w:tabs>
              <w:ind w:right="86"/>
              <w:rPr>
                <w:rFonts w:ascii="Arial" w:hAnsi="Arial" w:cs="Arial"/>
                <w:sz w:val="22"/>
                <w:szCs w:val="22"/>
                <w:lang w:eastAsia="en-US"/>
              </w:rPr>
            </w:pPr>
          </w:p>
        </w:tc>
        <w:tc>
          <w:tcPr>
            <w:tcW w:w="1378" w:type="dxa"/>
            <w:tcBorders>
              <w:top w:val="single" w:sz="4" w:space="0" w:color="auto"/>
              <w:bottom w:val="single" w:sz="4" w:space="0" w:color="auto"/>
            </w:tcBorders>
          </w:tcPr>
          <w:p w14:paraId="49058FF3" w14:textId="642F4523" w:rsidR="00161C6A" w:rsidRPr="00F80977" w:rsidRDefault="00161C6A" w:rsidP="00161C6A">
            <w:pPr>
              <w:tabs>
                <w:tab w:val="decimal" w:pos="1656"/>
              </w:tabs>
              <w:ind w:right="86"/>
              <w:rPr>
                <w:rFonts w:ascii="Arial" w:hAnsi="Arial" w:cs="Arial"/>
                <w:sz w:val="22"/>
                <w:szCs w:val="22"/>
                <w:lang w:eastAsia="en-US"/>
              </w:rPr>
            </w:pPr>
            <w:r>
              <w:rPr>
                <w:rFonts w:ascii="Arial" w:hAnsi="Arial" w:cs="Arial"/>
                <w:sz w:val="22"/>
                <w:szCs w:val="22"/>
                <w:lang w:eastAsia="en-US"/>
              </w:rPr>
              <w:t>(1,402</w:t>
            </w:r>
            <w:r w:rsidRPr="00F80977">
              <w:rPr>
                <w:rFonts w:ascii="Arial" w:hAnsi="Arial" w:cs="Arial"/>
                <w:sz w:val="22"/>
                <w:szCs w:val="22"/>
                <w:lang w:eastAsia="en-US"/>
              </w:rPr>
              <w:t>)</w:t>
            </w:r>
          </w:p>
        </w:tc>
      </w:tr>
      <w:tr w:rsidR="00161C6A" w:rsidRPr="00F80977" w14:paraId="0A2FEC56" w14:textId="77777777" w:rsidTr="00C1273E">
        <w:trPr>
          <w:cantSplit/>
          <w:trHeight w:val="567"/>
        </w:trPr>
        <w:tc>
          <w:tcPr>
            <w:tcW w:w="5076" w:type="dxa"/>
          </w:tcPr>
          <w:p w14:paraId="6F8EAE15" w14:textId="77777777" w:rsidR="00161C6A" w:rsidRPr="00F80977" w:rsidRDefault="00161C6A" w:rsidP="00161C6A">
            <w:pPr>
              <w:pStyle w:val="NormalIndent"/>
              <w:spacing w:after="80"/>
              <w:ind w:left="0"/>
              <w:jc w:val="left"/>
              <w:outlineLvl w:val="0"/>
              <w:rPr>
                <w:rFonts w:ascii="Arial" w:hAnsi="Arial" w:cs="Arial"/>
                <w:b/>
                <w:sz w:val="22"/>
                <w:szCs w:val="22"/>
                <w:lang w:eastAsia="en-US"/>
              </w:rPr>
            </w:pPr>
            <w:r w:rsidRPr="00F80977">
              <w:rPr>
                <w:rFonts w:ascii="Arial" w:hAnsi="Arial" w:cs="Arial"/>
                <w:b/>
                <w:sz w:val="22"/>
                <w:szCs w:val="22"/>
              </w:rPr>
              <w:t>FRS 102 Surplus</w:t>
            </w:r>
          </w:p>
        </w:tc>
        <w:tc>
          <w:tcPr>
            <w:tcW w:w="743" w:type="dxa"/>
          </w:tcPr>
          <w:p w14:paraId="4FB948A6" w14:textId="77777777" w:rsidR="00161C6A" w:rsidRPr="00F80977" w:rsidRDefault="00161C6A" w:rsidP="00161C6A">
            <w:pPr>
              <w:tabs>
                <w:tab w:val="decimal" w:pos="1656"/>
              </w:tabs>
              <w:ind w:right="86"/>
              <w:rPr>
                <w:rFonts w:ascii="Arial" w:hAnsi="Arial" w:cs="Arial"/>
                <w:sz w:val="22"/>
                <w:szCs w:val="22"/>
                <w:lang w:eastAsia="en-US"/>
              </w:rPr>
            </w:pPr>
          </w:p>
        </w:tc>
        <w:tc>
          <w:tcPr>
            <w:tcW w:w="1248" w:type="dxa"/>
            <w:tcBorders>
              <w:top w:val="single" w:sz="4" w:space="0" w:color="auto"/>
              <w:bottom w:val="double" w:sz="4" w:space="0" w:color="auto"/>
            </w:tcBorders>
            <w:vAlign w:val="center"/>
          </w:tcPr>
          <w:p w14:paraId="1224ED3C" w14:textId="41BDD86E" w:rsidR="00161C6A" w:rsidRPr="00F80977" w:rsidRDefault="00161C6A" w:rsidP="00075106">
            <w:pPr>
              <w:tabs>
                <w:tab w:val="decimal" w:pos="1656"/>
              </w:tabs>
              <w:ind w:right="86"/>
              <w:jc w:val="right"/>
              <w:rPr>
                <w:rFonts w:ascii="Arial" w:hAnsi="Arial" w:cs="Arial"/>
                <w:b/>
                <w:sz w:val="22"/>
                <w:szCs w:val="22"/>
                <w:lang w:eastAsia="en-US"/>
              </w:rPr>
            </w:pPr>
            <w:r w:rsidRPr="00F17B00">
              <w:rPr>
                <w:rFonts w:ascii="Arial" w:hAnsi="Arial" w:cs="Arial"/>
                <w:b/>
                <w:sz w:val="22"/>
                <w:szCs w:val="22"/>
                <w:lang w:eastAsia="en-US"/>
              </w:rPr>
              <w:t>10,70</w:t>
            </w:r>
            <w:r w:rsidR="00075106">
              <w:rPr>
                <w:rFonts w:ascii="Arial" w:hAnsi="Arial" w:cs="Arial"/>
                <w:b/>
                <w:sz w:val="22"/>
                <w:szCs w:val="22"/>
                <w:lang w:eastAsia="en-US"/>
              </w:rPr>
              <w:t>3</w:t>
            </w:r>
          </w:p>
        </w:tc>
        <w:tc>
          <w:tcPr>
            <w:tcW w:w="627" w:type="dxa"/>
            <w:vAlign w:val="center"/>
          </w:tcPr>
          <w:p w14:paraId="2DADE3F9" w14:textId="77777777" w:rsidR="00161C6A" w:rsidRPr="00F80977" w:rsidRDefault="00161C6A" w:rsidP="00161C6A">
            <w:pPr>
              <w:tabs>
                <w:tab w:val="decimal" w:pos="1656"/>
              </w:tabs>
              <w:ind w:right="86"/>
              <w:jc w:val="right"/>
              <w:rPr>
                <w:rFonts w:ascii="Arial" w:hAnsi="Arial" w:cs="Arial"/>
                <w:sz w:val="22"/>
                <w:szCs w:val="22"/>
                <w:lang w:eastAsia="en-US"/>
              </w:rPr>
            </w:pPr>
          </w:p>
        </w:tc>
        <w:tc>
          <w:tcPr>
            <w:tcW w:w="1378" w:type="dxa"/>
            <w:tcBorders>
              <w:top w:val="single" w:sz="4" w:space="0" w:color="auto"/>
              <w:bottom w:val="double" w:sz="4" w:space="0" w:color="auto"/>
            </w:tcBorders>
            <w:vAlign w:val="center"/>
          </w:tcPr>
          <w:p w14:paraId="030FA4BF" w14:textId="27291FDA" w:rsidR="00161C6A" w:rsidRPr="00F80977" w:rsidRDefault="00161C6A" w:rsidP="00161C6A">
            <w:pPr>
              <w:tabs>
                <w:tab w:val="decimal" w:pos="1656"/>
              </w:tabs>
              <w:ind w:right="86"/>
              <w:jc w:val="right"/>
              <w:rPr>
                <w:rFonts w:ascii="Arial" w:hAnsi="Arial" w:cs="Arial"/>
                <w:b/>
                <w:sz w:val="22"/>
                <w:szCs w:val="22"/>
                <w:lang w:eastAsia="en-US"/>
              </w:rPr>
            </w:pPr>
            <w:r>
              <w:rPr>
                <w:rFonts w:ascii="Arial" w:hAnsi="Arial" w:cs="Arial"/>
                <w:b/>
                <w:sz w:val="22"/>
                <w:szCs w:val="22"/>
                <w:lang w:eastAsia="en-US"/>
              </w:rPr>
              <w:t>732</w:t>
            </w:r>
          </w:p>
        </w:tc>
      </w:tr>
    </w:tbl>
    <w:p w14:paraId="6B8A5484" w14:textId="77777777" w:rsidR="006F135A" w:rsidRPr="005D0D57" w:rsidRDefault="006F135A" w:rsidP="006F135A">
      <w:pPr>
        <w:spacing w:after="160" w:line="259" w:lineRule="auto"/>
        <w:rPr>
          <w:rFonts w:cs="Arial"/>
          <w:szCs w:val="22"/>
        </w:rPr>
      </w:pPr>
    </w:p>
    <w:tbl>
      <w:tblPr>
        <w:tblW w:w="9072" w:type="dxa"/>
        <w:tblInd w:w="-114" w:type="dxa"/>
        <w:tblLayout w:type="fixed"/>
        <w:tblCellMar>
          <w:left w:w="28" w:type="dxa"/>
          <w:right w:w="28" w:type="dxa"/>
        </w:tblCellMar>
        <w:tblLook w:val="0000" w:firstRow="0" w:lastRow="0" w:firstColumn="0" w:lastColumn="0" w:noHBand="0" w:noVBand="0"/>
      </w:tblPr>
      <w:tblGrid>
        <w:gridCol w:w="5288"/>
        <w:gridCol w:w="531"/>
        <w:gridCol w:w="1248"/>
        <w:gridCol w:w="627"/>
        <w:gridCol w:w="1378"/>
      </w:tblGrid>
      <w:tr w:rsidR="006F135A" w:rsidRPr="00F80977" w14:paraId="2FD8F72B" w14:textId="77777777" w:rsidTr="006F135A">
        <w:trPr>
          <w:cantSplit/>
        </w:trPr>
        <w:tc>
          <w:tcPr>
            <w:tcW w:w="5288" w:type="dxa"/>
          </w:tcPr>
          <w:p w14:paraId="34D94268" w14:textId="77777777" w:rsidR="006F135A" w:rsidRPr="00F80977" w:rsidRDefault="006F135A" w:rsidP="006F135A">
            <w:pPr>
              <w:keepNext/>
              <w:tabs>
                <w:tab w:val="left" w:pos="284"/>
              </w:tabs>
              <w:ind w:left="142" w:hanging="142"/>
              <w:rPr>
                <w:rFonts w:ascii="Arial" w:hAnsi="Arial" w:cs="Arial"/>
                <w:b/>
                <w:sz w:val="22"/>
                <w:szCs w:val="22"/>
                <w:lang w:eastAsia="en-US"/>
              </w:rPr>
            </w:pPr>
            <w:r w:rsidRPr="00F80977">
              <w:rPr>
                <w:rFonts w:ascii="Arial" w:hAnsi="Arial" w:cs="Arial"/>
                <w:b/>
                <w:sz w:val="22"/>
                <w:szCs w:val="22"/>
                <w:lang w:eastAsia="en-US"/>
              </w:rPr>
              <w:t>OTHER COMPREHENSIVE INCOME</w:t>
            </w:r>
          </w:p>
        </w:tc>
        <w:tc>
          <w:tcPr>
            <w:tcW w:w="531" w:type="dxa"/>
          </w:tcPr>
          <w:p w14:paraId="0DD56115" w14:textId="77777777" w:rsidR="006F135A" w:rsidRPr="00F80977" w:rsidRDefault="006F135A" w:rsidP="006F135A">
            <w:pPr>
              <w:keepNext/>
              <w:ind w:right="86"/>
              <w:jc w:val="right"/>
              <w:rPr>
                <w:rFonts w:ascii="Arial" w:hAnsi="Arial" w:cs="Arial"/>
                <w:b/>
                <w:sz w:val="22"/>
                <w:szCs w:val="22"/>
                <w:lang w:eastAsia="en-US"/>
              </w:rPr>
            </w:pPr>
          </w:p>
        </w:tc>
        <w:tc>
          <w:tcPr>
            <w:tcW w:w="1248" w:type="dxa"/>
          </w:tcPr>
          <w:p w14:paraId="4DFA192D" w14:textId="77777777" w:rsidR="006F135A" w:rsidRPr="00F80977" w:rsidRDefault="006F135A" w:rsidP="006F135A">
            <w:pPr>
              <w:keepNext/>
              <w:ind w:right="86"/>
              <w:jc w:val="right"/>
              <w:rPr>
                <w:rFonts w:ascii="Arial" w:hAnsi="Arial" w:cs="Arial"/>
                <w:b/>
                <w:sz w:val="22"/>
                <w:szCs w:val="22"/>
                <w:lang w:eastAsia="en-US"/>
              </w:rPr>
            </w:pPr>
            <w:r w:rsidRPr="00F80977">
              <w:rPr>
                <w:rFonts w:ascii="Arial" w:hAnsi="Arial" w:cs="Arial"/>
                <w:b/>
                <w:sz w:val="22"/>
                <w:szCs w:val="22"/>
                <w:lang w:eastAsia="en-US"/>
              </w:rPr>
              <w:t>2015</w:t>
            </w:r>
          </w:p>
          <w:p w14:paraId="0EA4B62E" w14:textId="77777777" w:rsidR="006F135A" w:rsidRPr="00F80977" w:rsidRDefault="006F135A" w:rsidP="006F135A">
            <w:pPr>
              <w:keepNext/>
              <w:ind w:right="86"/>
              <w:jc w:val="right"/>
              <w:rPr>
                <w:rFonts w:ascii="Arial" w:hAnsi="Arial" w:cs="Arial"/>
                <w:b/>
                <w:sz w:val="22"/>
                <w:szCs w:val="22"/>
                <w:lang w:eastAsia="en-US"/>
              </w:rPr>
            </w:pPr>
            <w:r w:rsidRPr="00F80977">
              <w:rPr>
                <w:rFonts w:ascii="Arial" w:hAnsi="Arial" w:cs="Arial"/>
                <w:b/>
                <w:sz w:val="22"/>
                <w:szCs w:val="22"/>
                <w:lang w:eastAsia="en-US"/>
              </w:rPr>
              <w:t>£000</w:t>
            </w:r>
          </w:p>
        </w:tc>
        <w:tc>
          <w:tcPr>
            <w:tcW w:w="627" w:type="dxa"/>
          </w:tcPr>
          <w:p w14:paraId="5FEDCC97" w14:textId="77777777" w:rsidR="006F135A" w:rsidRPr="00F80977" w:rsidRDefault="006F135A" w:rsidP="006F135A">
            <w:pPr>
              <w:keepNext/>
              <w:ind w:right="86"/>
              <w:jc w:val="right"/>
              <w:rPr>
                <w:rFonts w:ascii="Arial" w:hAnsi="Arial" w:cs="Arial"/>
                <w:b/>
                <w:sz w:val="22"/>
                <w:szCs w:val="22"/>
                <w:lang w:eastAsia="en-US"/>
              </w:rPr>
            </w:pPr>
          </w:p>
        </w:tc>
        <w:tc>
          <w:tcPr>
            <w:tcW w:w="1378" w:type="dxa"/>
          </w:tcPr>
          <w:p w14:paraId="40CE9A71" w14:textId="77777777" w:rsidR="006F135A" w:rsidRPr="00F80977" w:rsidRDefault="006F135A" w:rsidP="006F135A">
            <w:pPr>
              <w:keepNext/>
              <w:ind w:right="86"/>
              <w:jc w:val="right"/>
              <w:rPr>
                <w:rFonts w:ascii="Arial" w:hAnsi="Arial" w:cs="Arial"/>
                <w:b/>
                <w:sz w:val="22"/>
                <w:szCs w:val="22"/>
                <w:lang w:eastAsia="en-US"/>
              </w:rPr>
            </w:pPr>
            <w:r w:rsidRPr="00F80977">
              <w:rPr>
                <w:rFonts w:ascii="Arial" w:hAnsi="Arial" w:cs="Arial"/>
                <w:b/>
                <w:sz w:val="22"/>
                <w:szCs w:val="22"/>
                <w:lang w:eastAsia="en-US"/>
              </w:rPr>
              <w:t>2015</w:t>
            </w:r>
          </w:p>
          <w:p w14:paraId="5107B5DE" w14:textId="77777777" w:rsidR="006F135A" w:rsidRPr="00F80977" w:rsidRDefault="006F135A" w:rsidP="006F135A">
            <w:pPr>
              <w:keepNext/>
              <w:ind w:right="86"/>
              <w:jc w:val="right"/>
              <w:rPr>
                <w:rFonts w:ascii="Arial" w:hAnsi="Arial" w:cs="Arial"/>
                <w:b/>
                <w:sz w:val="22"/>
                <w:szCs w:val="22"/>
                <w:lang w:eastAsia="en-US"/>
              </w:rPr>
            </w:pPr>
            <w:r w:rsidRPr="00F80977">
              <w:rPr>
                <w:rFonts w:ascii="Arial" w:hAnsi="Arial" w:cs="Arial"/>
                <w:b/>
                <w:sz w:val="22"/>
                <w:szCs w:val="22"/>
                <w:lang w:eastAsia="en-US"/>
              </w:rPr>
              <w:t>£000</w:t>
            </w:r>
          </w:p>
        </w:tc>
      </w:tr>
      <w:tr w:rsidR="006F135A" w:rsidRPr="00F80977" w14:paraId="33249C43" w14:textId="77777777" w:rsidTr="006F135A">
        <w:trPr>
          <w:cantSplit/>
          <w:trHeight w:val="221"/>
        </w:trPr>
        <w:tc>
          <w:tcPr>
            <w:tcW w:w="5288" w:type="dxa"/>
          </w:tcPr>
          <w:p w14:paraId="318EE737" w14:textId="77777777" w:rsidR="006F135A" w:rsidRPr="00F80977" w:rsidRDefault="006F135A" w:rsidP="006F135A">
            <w:pPr>
              <w:spacing w:after="113" w:line="57" w:lineRule="exact"/>
              <w:rPr>
                <w:rFonts w:ascii="Arial" w:hAnsi="Arial" w:cs="Arial"/>
                <w:sz w:val="22"/>
                <w:szCs w:val="22"/>
                <w:lang w:eastAsia="en-US"/>
              </w:rPr>
            </w:pPr>
          </w:p>
        </w:tc>
        <w:tc>
          <w:tcPr>
            <w:tcW w:w="531" w:type="dxa"/>
          </w:tcPr>
          <w:p w14:paraId="52490478" w14:textId="77777777" w:rsidR="006F135A" w:rsidRPr="00F80977" w:rsidRDefault="006F135A" w:rsidP="006F135A">
            <w:pPr>
              <w:spacing w:after="113" w:line="57" w:lineRule="exact"/>
              <w:ind w:right="86"/>
              <w:rPr>
                <w:rFonts w:ascii="Arial" w:hAnsi="Arial" w:cs="Arial"/>
                <w:sz w:val="22"/>
                <w:szCs w:val="22"/>
                <w:lang w:eastAsia="en-US"/>
              </w:rPr>
            </w:pPr>
          </w:p>
        </w:tc>
        <w:tc>
          <w:tcPr>
            <w:tcW w:w="1248" w:type="dxa"/>
          </w:tcPr>
          <w:p w14:paraId="563D411D" w14:textId="77777777" w:rsidR="006F135A" w:rsidRPr="00F80977" w:rsidRDefault="006F135A" w:rsidP="006F135A">
            <w:pPr>
              <w:spacing w:after="113" w:line="57" w:lineRule="exact"/>
              <w:ind w:right="86"/>
              <w:rPr>
                <w:rFonts w:ascii="Arial" w:hAnsi="Arial" w:cs="Arial"/>
                <w:sz w:val="22"/>
                <w:szCs w:val="22"/>
                <w:lang w:eastAsia="en-US"/>
              </w:rPr>
            </w:pPr>
          </w:p>
        </w:tc>
        <w:tc>
          <w:tcPr>
            <w:tcW w:w="627" w:type="dxa"/>
          </w:tcPr>
          <w:p w14:paraId="06F7E75B" w14:textId="77777777" w:rsidR="006F135A" w:rsidRPr="00F80977" w:rsidRDefault="006F135A" w:rsidP="006F135A">
            <w:pPr>
              <w:spacing w:after="113" w:line="57" w:lineRule="exact"/>
              <w:ind w:right="86"/>
              <w:rPr>
                <w:rFonts w:ascii="Arial" w:hAnsi="Arial" w:cs="Arial"/>
                <w:sz w:val="22"/>
                <w:szCs w:val="22"/>
                <w:lang w:eastAsia="en-US"/>
              </w:rPr>
            </w:pPr>
          </w:p>
        </w:tc>
        <w:tc>
          <w:tcPr>
            <w:tcW w:w="1378" w:type="dxa"/>
          </w:tcPr>
          <w:p w14:paraId="6F733E29" w14:textId="77777777" w:rsidR="006F135A" w:rsidRPr="00F80977" w:rsidRDefault="006F135A" w:rsidP="006F135A">
            <w:pPr>
              <w:spacing w:after="113" w:line="57" w:lineRule="exact"/>
              <w:ind w:right="86"/>
              <w:rPr>
                <w:rFonts w:ascii="Arial" w:hAnsi="Arial" w:cs="Arial"/>
                <w:sz w:val="22"/>
                <w:szCs w:val="22"/>
                <w:lang w:eastAsia="en-US"/>
              </w:rPr>
            </w:pPr>
          </w:p>
        </w:tc>
      </w:tr>
      <w:tr w:rsidR="006F135A" w:rsidRPr="00F80977" w14:paraId="5BC2B202" w14:textId="77777777" w:rsidTr="006F135A">
        <w:trPr>
          <w:cantSplit/>
          <w:trHeight w:val="340"/>
        </w:trPr>
        <w:tc>
          <w:tcPr>
            <w:tcW w:w="5288" w:type="dxa"/>
          </w:tcPr>
          <w:p w14:paraId="1E8B8970" w14:textId="77777777" w:rsidR="006F135A" w:rsidRPr="00F80977" w:rsidRDefault="006F135A" w:rsidP="006F135A">
            <w:pPr>
              <w:keepNext/>
              <w:tabs>
                <w:tab w:val="left" w:pos="142"/>
              </w:tabs>
              <w:ind w:left="142"/>
              <w:rPr>
                <w:rFonts w:ascii="Arial" w:hAnsi="Arial" w:cs="Arial"/>
                <w:b/>
                <w:bCs/>
                <w:sz w:val="22"/>
                <w:szCs w:val="22"/>
                <w:lang w:eastAsia="en-US"/>
              </w:rPr>
            </w:pPr>
            <w:r w:rsidRPr="00F80977">
              <w:rPr>
                <w:rFonts w:ascii="Arial" w:hAnsi="Arial" w:cs="Arial"/>
                <w:b/>
                <w:bCs/>
                <w:sz w:val="22"/>
                <w:szCs w:val="22"/>
                <w:lang w:eastAsia="en-US"/>
              </w:rPr>
              <w:t>UK GAAP – As previously reported</w:t>
            </w:r>
          </w:p>
        </w:tc>
        <w:tc>
          <w:tcPr>
            <w:tcW w:w="531" w:type="dxa"/>
          </w:tcPr>
          <w:p w14:paraId="6A245205" w14:textId="77777777" w:rsidR="006F135A" w:rsidRPr="00F80977" w:rsidRDefault="006F135A" w:rsidP="006F135A">
            <w:pPr>
              <w:tabs>
                <w:tab w:val="decimal" w:pos="1656"/>
              </w:tabs>
              <w:ind w:right="86"/>
              <w:rPr>
                <w:rFonts w:ascii="Arial" w:hAnsi="Arial" w:cs="Arial"/>
                <w:sz w:val="22"/>
                <w:szCs w:val="22"/>
                <w:lang w:eastAsia="en-US"/>
              </w:rPr>
            </w:pPr>
          </w:p>
        </w:tc>
        <w:tc>
          <w:tcPr>
            <w:tcW w:w="1248" w:type="dxa"/>
          </w:tcPr>
          <w:p w14:paraId="0E6B7CD6" w14:textId="77777777" w:rsidR="006F135A" w:rsidRPr="00F80977" w:rsidRDefault="006F135A" w:rsidP="006F135A">
            <w:pPr>
              <w:tabs>
                <w:tab w:val="decimal" w:pos="1656"/>
              </w:tabs>
              <w:ind w:right="86"/>
              <w:rPr>
                <w:rFonts w:ascii="Arial" w:hAnsi="Arial" w:cs="Arial"/>
                <w:sz w:val="22"/>
                <w:szCs w:val="22"/>
                <w:lang w:eastAsia="en-US"/>
              </w:rPr>
            </w:pPr>
            <w:r w:rsidRPr="00F80977">
              <w:rPr>
                <w:rFonts w:ascii="Arial" w:hAnsi="Arial" w:cs="Arial"/>
                <w:sz w:val="22"/>
                <w:szCs w:val="22"/>
                <w:lang w:eastAsia="en-US"/>
              </w:rPr>
              <w:t>(</w:t>
            </w:r>
            <w:r>
              <w:rPr>
                <w:rFonts w:ascii="Arial" w:hAnsi="Arial" w:cs="Arial"/>
                <w:sz w:val="22"/>
                <w:szCs w:val="22"/>
                <w:lang w:eastAsia="en-US"/>
              </w:rPr>
              <w:t>13,638</w:t>
            </w:r>
            <w:r w:rsidRPr="00F80977">
              <w:rPr>
                <w:rFonts w:ascii="Arial" w:hAnsi="Arial" w:cs="Arial"/>
                <w:sz w:val="22"/>
                <w:szCs w:val="22"/>
                <w:lang w:eastAsia="en-US"/>
              </w:rPr>
              <w:t>)</w:t>
            </w:r>
          </w:p>
        </w:tc>
        <w:tc>
          <w:tcPr>
            <w:tcW w:w="627" w:type="dxa"/>
          </w:tcPr>
          <w:p w14:paraId="4CA0CA40" w14:textId="77777777" w:rsidR="006F135A" w:rsidRPr="00F80977" w:rsidRDefault="006F135A" w:rsidP="006F135A">
            <w:pPr>
              <w:tabs>
                <w:tab w:val="decimal" w:pos="1656"/>
              </w:tabs>
              <w:ind w:right="86"/>
              <w:rPr>
                <w:rFonts w:ascii="Arial" w:hAnsi="Arial" w:cs="Arial"/>
                <w:sz w:val="22"/>
                <w:szCs w:val="22"/>
                <w:lang w:eastAsia="en-US"/>
              </w:rPr>
            </w:pPr>
          </w:p>
        </w:tc>
        <w:tc>
          <w:tcPr>
            <w:tcW w:w="1378" w:type="dxa"/>
          </w:tcPr>
          <w:p w14:paraId="4F7BCF0B" w14:textId="77777777" w:rsidR="006F135A" w:rsidRPr="00F80977" w:rsidRDefault="006F135A" w:rsidP="006F135A">
            <w:pPr>
              <w:tabs>
                <w:tab w:val="decimal" w:pos="1656"/>
              </w:tabs>
              <w:ind w:right="86"/>
              <w:rPr>
                <w:rFonts w:ascii="Arial" w:hAnsi="Arial" w:cs="Arial"/>
                <w:sz w:val="22"/>
                <w:szCs w:val="22"/>
                <w:lang w:eastAsia="en-US"/>
              </w:rPr>
            </w:pPr>
            <w:r w:rsidRPr="00F80977">
              <w:rPr>
                <w:rFonts w:ascii="Arial" w:hAnsi="Arial" w:cs="Arial"/>
                <w:sz w:val="22"/>
                <w:szCs w:val="22"/>
                <w:lang w:eastAsia="en-US"/>
              </w:rPr>
              <w:t>(5,162)</w:t>
            </w:r>
          </w:p>
        </w:tc>
      </w:tr>
      <w:tr w:rsidR="00161C6A" w:rsidRPr="00F80977" w14:paraId="7B0CAFD4" w14:textId="77777777" w:rsidTr="006F135A">
        <w:trPr>
          <w:cantSplit/>
          <w:trHeight w:val="340"/>
        </w:trPr>
        <w:tc>
          <w:tcPr>
            <w:tcW w:w="5288" w:type="dxa"/>
          </w:tcPr>
          <w:p w14:paraId="7607D60F" w14:textId="77777777" w:rsidR="00161C6A" w:rsidRPr="00F80977" w:rsidRDefault="00161C6A" w:rsidP="006F135A">
            <w:pPr>
              <w:keepNext/>
              <w:tabs>
                <w:tab w:val="left" w:pos="142"/>
              </w:tabs>
              <w:ind w:left="142"/>
              <w:rPr>
                <w:rFonts w:ascii="Arial" w:hAnsi="Arial" w:cs="Arial"/>
                <w:sz w:val="22"/>
                <w:szCs w:val="22"/>
                <w:lang w:eastAsia="en-US"/>
              </w:rPr>
            </w:pPr>
          </w:p>
        </w:tc>
        <w:tc>
          <w:tcPr>
            <w:tcW w:w="531" w:type="dxa"/>
          </w:tcPr>
          <w:p w14:paraId="25AC06DF" w14:textId="77777777" w:rsidR="00161C6A" w:rsidRPr="00F80977" w:rsidRDefault="00161C6A" w:rsidP="006F135A">
            <w:pPr>
              <w:tabs>
                <w:tab w:val="decimal" w:pos="1656"/>
              </w:tabs>
              <w:ind w:right="86"/>
              <w:rPr>
                <w:rFonts w:ascii="Arial" w:hAnsi="Arial" w:cs="Arial"/>
                <w:sz w:val="22"/>
                <w:szCs w:val="22"/>
                <w:lang w:eastAsia="en-US"/>
              </w:rPr>
            </w:pPr>
          </w:p>
        </w:tc>
        <w:tc>
          <w:tcPr>
            <w:tcW w:w="1248" w:type="dxa"/>
          </w:tcPr>
          <w:p w14:paraId="53905195" w14:textId="77777777" w:rsidR="00161C6A" w:rsidRDefault="00161C6A" w:rsidP="006F135A">
            <w:pPr>
              <w:tabs>
                <w:tab w:val="decimal" w:pos="1656"/>
              </w:tabs>
              <w:ind w:right="86"/>
              <w:rPr>
                <w:rFonts w:ascii="Arial" w:hAnsi="Arial" w:cs="Arial"/>
                <w:sz w:val="22"/>
                <w:szCs w:val="22"/>
                <w:lang w:eastAsia="en-US"/>
              </w:rPr>
            </w:pPr>
          </w:p>
        </w:tc>
        <w:tc>
          <w:tcPr>
            <w:tcW w:w="627" w:type="dxa"/>
          </w:tcPr>
          <w:p w14:paraId="6296A049" w14:textId="77777777" w:rsidR="00161C6A" w:rsidRPr="00F80977" w:rsidRDefault="00161C6A" w:rsidP="006F135A">
            <w:pPr>
              <w:tabs>
                <w:tab w:val="decimal" w:pos="1656"/>
              </w:tabs>
              <w:ind w:right="86"/>
              <w:rPr>
                <w:rFonts w:ascii="Arial" w:hAnsi="Arial" w:cs="Arial"/>
                <w:sz w:val="22"/>
                <w:szCs w:val="22"/>
                <w:lang w:eastAsia="en-US"/>
              </w:rPr>
            </w:pPr>
          </w:p>
        </w:tc>
        <w:tc>
          <w:tcPr>
            <w:tcW w:w="1378" w:type="dxa"/>
          </w:tcPr>
          <w:p w14:paraId="47900495" w14:textId="77777777" w:rsidR="00161C6A" w:rsidRPr="00F80977" w:rsidRDefault="00161C6A" w:rsidP="00245B35">
            <w:pPr>
              <w:tabs>
                <w:tab w:val="decimal" w:pos="1656"/>
              </w:tabs>
              <w:ind w:right="86"/>
              <w:rPr>
                <w:rFonts w:ascii="Arial" w:hAnsi="Arial" w:cs="Arial"/>
                <w:sz w:val="22"/>
                <w:szCs w:val="22"/>
                <w:lang w:eastAsia="en-US"/>
              </w:rPr>
            </w:pPr>
          </w:p>
        </w:tc>
      </w:tr>
      <w:tr w:rsidR="006F135A" w:rsidRPr="00F80977" w14:paraId="17D49F61" w14:textId="77777777" w:rsidTr="006F135A">
        <w:trPr>
          <w:cantSplit/>
          <w:trHeight w:val="340"/>
        </w:trPr>
        <w:tc>
          <w:tcPr>
            <w:tcW w:w="5288" w:type="dxa"/>
          </w:tcPr>
          <w:p w14:paraId="70B8C502" w14:textId="77777777" w:rsidR="006F135A" w:rsidRPr="00F80977" w:rsidRDefault="006F135A" w:rsidP="006F135A">
            <w:pPr>
              <w:keepNext/>
              <w:tabs>
                <w:tab w:val="left" w:pos="142"/>
              </w:tabs>
              <w:ind w:left="142"/>
              <w:rPr>
                <w:rFonts w:ascii="Arial" w:hAnsi="Arial" w:cs="Arial"/>
                <w:sz w:val="22"/>
                <w:szCs w:val="22"/>
                <w:lang w:eastAsia="en-US"/>
              </w:rPr>
            </w:pPr>
            <w:r w:rsidRPr="00F80977">
              <w:rPr>
                <w:rFonts w:ascii="Arial" w:hAnsi="Arial" w:cs="Arial"/>
                <w:sz w:val="22"/>
                <w:szCs w:val="22"/>
                <w:lang w:eastAsia="en-US"/>
              </w:rPr>
              <w:t>(Adjustment to surplus as above)</w:t>
            </w:r>
          </w:p>
        </w:tc>
        <w:tc>
          <w:tcPr>
            <w:tcW w:w="531" w:type="dxa"/>
          </w:tcPr>
          <w:p w14:paraId="7B6AC49A" w14:textId="77777777" w:rsidR="006F135A" w:rsidRPr="00F80977" w:rsidRDefault="006F135A" w:rsidP="006F135A">
            <w:pPr>
              <w:tabs>
                <w:tab w:val="decimal" w:pos="1656"/>
              </w:tabs>
              <w:ind w:right="86"/>
              <w:rPr>
                <w:rFonts w:ascii="Arial" w:hAnsi="Arial" w:cs="Arial"/>
                <w:sz w:val="22"/>
                <w:szCs w:val="22"/>
                <w:lang w:eastAsia="en-US"/>
              </w:rPr>
            </w:pPr>
          </w:p>
        </w:tc>
        <w:tc>
          <w:tcPr>
            <w:tcW w:w="1248" w:type="dxa"/>
          </w:tcPr>
          <w:p w14:paraId="4A0530EB" w14:textId="3ED55930" w:rsidR="006F135A" w:rsidRPr="00F80977" w:rsidRDefault="006F135A" w:rsidP="00075106">
            <w:pPr>
              <w:tabs>
                <w:tab w:val="decimal" w:pos="1656"/>
              </w:tabs>
              <w:ind w:right="86"/>
              <w:rPr>
                <w:rFonts w:ascii="Arial" w:hAnsi="Arial" w:cs="Arial"/>
                <w:sz w:val="22"/>
                <w:szCs w:val="22"/>
                <w:lang w:eastAsia="en-US"/>
              </w:rPr>
            </w:pPr>
            <w:r>
              <w:rPr>
                <w:rFonts w:ascii="Arial" w:hAnsi="Arial" w:cs="Arial"/>
                <w:sz w:val="22"/>
                <w:szCs w:val="22"/>
                <w:lang w:eastAsia="en-US"/>
              </w:rPr>
              <w:t>2</w:t>
            </w:r>
            <w:r w:rsidR="00161C6A">
              <w:rPr>
                <w:rFonts w:ascii="Arial" w:hAnsi="Arial" w:cs="Arial"/>
                <w:sz w:val="22"/>
                <w:szCs w:val="22"/>
                <w:lang w:eastAsia="en-US"/>
              </w:rPr>
              <w:t>,</w:t>
            </w:r>
            <w:r>
              <w:rPr>
                <w:rFonts w:ascii="Arial" w:hAnsi="Arial" w:cs="Arial"/>
                <w:sz w:val="22"/>
                <w:szCs w:val="22"/>
                <w:lang w:eastAsia="en-US"/>
              </w:rPr>
              <w:t>3</w:t>
            </w:r>
            <w:r w:rsidR="00F17B00">
              <w:rPr>
                <w:rFonts w:ascii="Arial" w:hAnsi="Arial" w:cs="Arial"/>
                <w:sz w:val="22"/>
                <w:szCs w:val="22"/>
                <w:lang w:eastAsia="en-US"/>
              </w:rPr>
              <w:t>2</w:t>
            </w:r>
            <w:r w:rsidR="00075106">
              <w:rPr>
                <w:rFonts w:ascii="Arial" w:hAnsi="Arial" w:cs="Arial"/>
                <w:sz w:val="22"/>
                <w:szCs w:val="22"/>
                <w:lang w:eastAsia="en-US"/>
              </w:rPr>
              <w:t>2</w:t>
            </w:r>
          </w:p>
        </w:tc>
        <w:tc>
          <w:tcPr>
            <w:tcW w:w="627" w:type="dxa"/>
          </w:tcPr>
          <w:p w14:paraId="443293A4" w14:textId="77777777" w:rsidR="006F135A" w:rsidRPr="00F80977" w:rsidRDefault="006F135A" w:rsidP="006F135A">
            <w:pPr>
              <w:tabs>
                <w:tab w:val="decimal" w:pos="1656"/>
              </w:tabs>
              <w:ind w:right="86"/>
              <w:rPr>
                <w:rFonts w:ascii="Arial" w:hAnsi="Arial" w:cs="Arial"/>
                <w:sz w:val="22"/>
                <w:szCs w:val="22"/>
                <w:lang w:eastAsia="en-US"/>
              </w:rPr>
            </w:pPr>
          </w:p>
        </w:tc>
        <w:tc>
          <w:tcPr>
            <w:tcW w:w="1378" w:type="dxa"/>
          </w:tcPr>
          <w:p w14:paraId="6356E679" w14:textId="3E4A86BE" w:rsidR="006F135A" w:rsidRPr="00F80977" w:rsidRDefault="006F135A" w:rsidP="00245B35">
            <w:pPr>
              <w:tabs>
                <w:tab w:val="decimal" w:pos="1656"/>
              </w:tabs>
              <w:ind w:right="86"/>
              <w:rPr>
                <w:rFonts w:ascii="Arial" w:hAnsi="Arial" w:cs="Arial"/>
                <w:sz w:val="22"/>
                <w:szCs w:val="22"/>
                <w:lang w:eastAsia="en-US"/>
              </w:rPr>
            </w:pPr>
            <w:r w:rsidRPr="00F80977">
              <w:rPr>
                <w:rFonts w:ascii="Arial" w:hAnsi="Arial" w:cs="Arial"/>
                <w:sz w:val="22"/>
                <w:szCs w:val="22"/>
                <w:lang w:eastAsia="en-US"/>
              </w:rPr>
              <w:t>(</w:t>
            </w:r>
            <w:r w:rsidR="00245B35">
              <w:rPr>
                <w:rFonts w:ascii="Arial" w:hAnsi="Arial" w:cs="Arial"/>
                <w:sz w:val="22"/>
                <w:szCs w:val="22"/>
                <w:lang w:eastAsia="en-US"/>
              </w:rPr>
              <w:t>1,402</w:t>
            </w:r>
            <w:r w:rsidRPr="00F80977">
              <w:rPr>
                <w:rFonts w:ascii="Arial" w:hAnsi="Arial" w:cs="Arial"/>
                <w:sz w:val="22"/>
                <w:szCs w:val="22"/>
                <w:lang w:eastAsia="en-US"/>
              </w:rPr>
              <w:t>)</w:t>
            </w:r>
          </w:p>
        </w:tc>
      </w:tr>
      <w:tr w:rsidR="006F135A" w:rsidRPr="00F80977" w14:paraId="4DDE69A7" w14:textId="77777777" w:rsidTr="006F135A">
        <w:trPr>
          <w:cantSplit/>
          <w:trHeight w:val="340"/>
        </w:trPr>
        <w:tc>
          <w:tcPr>
            <w:tcW w:w="5288" w:type="dxa"/>
          </w:tcPr>
          <w:p w14:paraId="52F30389" w14:textId="183FAAE7" w:rsidR="006F135A" w:rsidRPr="00F80977" w:rsidRDefault="006F135A" w:rsidP="006F135A">
            <w:pPr>
              <w:keepNext/>
              <w:tabs>
                <w:tab w:val="left" w:pos="142"/>
              </w:tabs>
              <w:ind w:left="142"/>
              <w:rPr>
                <w:rFonts w:ascii="Arial" w:hAnsi="Arial" w:cs="Arial"/>
                <w:b/>
                <w:bCs/>
                <w:sz w:val="22"/>
                <w:szCs w:val="22"/>
                <w:lang w:eastAsia="en-US"/>
              </w:rPr>
            </w:pPr>
            <w:r w:rsidRPr="00F80977">
              <w:rPr>
                <w:rFonts w:ascii="Arial" w:hAnsi="Arial" w:cs="Arial"/>
                <w:sz w:val="22"/>
                <w:szCs w:val="22"/>
                <w:lang w:eastAsia="en-US"/>
              </w:rPr>
              <w:t>Defined benefit pension scheme</w:t>
            </w:r>
            <w:r w:rsidR="008A06AE">
              <w:rPr>
                <w:rFonts w:ascii="Arial" w:hAnsi="Arial" w:cs="Arial"/>
                <w:sz w:val="22"/>
                <w:szCs w:val="22"/>
                <w:lang w:eastAsia="en-US"/>
              </w:rPr>
              <w:t xml:space="preserve"> a</w:t>
            </w:r>
            <w:r w:rsidR="00F17B00">
              <w:rPr>
                <w:rFonts w:ascii="Arial" w:hAnsi="Arial" w:cs="Arial"/>
                <w:sz w:val="22"/>
                <w:szCs w:val="22"/>
                <w:lang w:eastAsia="en-US"/>
              </w:rPr>
              <w:t>djustment</w:t>
            </w:r>
          </w:p>
        </w:tc>
        <w:tc>
          <w:tcPr>
            <w:tcW w:w="531" w:type="dxa"/>
          </w:tcPr>
          <w:p w14:paraId="4FDB7A8E" w14:textId="77777777" w:rsidR="006F135A" w:rsidRPr="00F80977" w:rsidRDefault="006F135A" w:rsidP="006F135A">
            <w:pPr>
              <w:tabs>
                <w:tab w:val="decimal" w:pos="1656"/>
              </w:tabs>
              <w:ind w:right="86"/>
              <w:rPr>
                <w:rFonts w:ascii="Arial" w:hAnsi="Arial" w:cs="Arial"/>
                <w:sz w:val="22"/>
                <w:szCs w:val="22"/>
                <w:lang w:eastAsia="en-US"/>
              </w:rPr>
            </w:pPr>
            <w:r w:rsidRPr="00F80977">
              <w:rPr>
                <w:rFonts w:ascii="Arial" w:hAnsi="Arial" w:cs="Arial"/>
                <w:sz w:val="22"/>
                <w:szCs w:val="22"/>
                <w:lang w:eastAsia="en-US"/>
              </w:rPr>
              <w:t>A</w:t>
            </w:r>
          </w:p>
        </w:tc>
        <w:tc>
          <w:tcPr>
            <w:tcW w:w="1248" w:type="dxa"/>
          </w:tcPr>
          <w:p w14:paraId="31F986FC" w14:textId="719CD9AE" w:rsidR="006F135A" w:rsidRPr="00F80977" w:rsidRDefault="00F17B00" w:rsidP="006F135A">
            <w:pPr>
              <w:tabs>
                <w:tab w:val="decimal" w:pos="1656"/>
              </w:tabs>
              <w:ind w:right="86"/>
              <w:rPr>
                <w:rFonts w:ascii="Arial" w:hAnsi="Arial" w:cs="Arial"/>
                <w:sz w:val="22"/>
                <w:szCs w:val="22"/>
                <w:lang w:eastAsia="en-US"/>
              </w:rPr>
            </w:pPr>
            <w:r>
              <w:rPr>
                <w:rFonts w:ascii="Arial" w:hAnsi="Arial" w:cs="Arial"/>
                <w:sz w:val="22"/>
                <w:szCs w:val="22"/>
                <w:lang w:eastAsia="en-US"/>
              </w:rPr>
              <w:t>3</w:t>
            </w:r>
            <w:r w:rsidR="00161C6A">
              <w:rPr>
                <w:rFonts w:ascii="Arial" w:hAnsi="Arial" w:cs="Arial"/>
                <w:sz w:val="22"/>
                <w:szCs w:val="22"/>
                <w:lang w:eastAsia="en-US"/>
              </w:rPr>
              <w:t>,380</w:t>
            </w:r>
          </w:p>
        </w:tc>
        <w:tc>
          <w:tcPr>
            <w:tcW w:w="627" w:type="dxa"/>
          </w:tcPr>
          <w:p w14:paraId="4CBC2C84" w14:textId="77777777" w:rsidR="006F135A" w:rsidRPr="00F80977" w:rsidRDefault="006F135A" w:rsidP="006F135A">
            <w:pPr>
              <w:tabs>
                <w:tab w:val="decimal" w:pos="1656"/>
              </w:tabs>
              <w:ind w:right="86"/>
              <w:rPr>
                <w:rFonts w:ascii="Arial" w:hAnsi="Arial" w:cs="Arial"/>
                <w:sz w:val="22"/>
                <w:szCs w:val="22"/>
                <w:lang w:eastAsia="en-US"/>
              </w:rPr>
            </w:pPr>
          </w:p>
        </w:tc>
        <w:tc>
          <w:tcPr>
            <w:tcW w:w="1378" w:type="dxa"/>
          </w:tcPr>
          <w:p w14:paraId="6A049BEB" w14:textId="040FE17A" w:rsidR="006F135A" w:rsidRPr="00F80977" w:rsidRDefault="00245B35" w:rsidP="006F135A">
            <w:pPr>
              <w:tabs>
                <w:tab w:val="decimal" w:pos="1656"/>
              </w:tabs>
              <w:ind w:right="86"/>
              <w:rPr>
                <w:rFonts w:ascii="Arial" w:hAnsi="Arial" w:cs="Arial"/>
                <w:sz w:val="22"/>
                <w:szCs w:val="22"/>
                <w:lang w:eastAsia="en-US"/>
              </w:rPr>
            </w:pPr>
            <w:r>
              <w:rPr>
                <w:rFonts w:ascii="Arial" w:hAnsi="Arial" w:cs="Arial"/>
                <w:sz w:val="22"/>
                <w:szCs w:val="22"/>
                <w:lang w:eastAsia="en-US"/>
              </w:rPr>
              <w:t>1,402</w:t>
            </w:r>
          </w:p>
        </w:tc>
      </w:tr>
      <w:tr w:rsidR="006F135A" w:rsidRPr="00F80977" w14:paraId="0CFAE0FC" w14:textId="77777777" w:rsidTr="006F135A">
        <w:trPr>
          <w:cantSplit/>
          <w:trHeight w:val="340"/>
        </w:trPr>
        <w:tc>
          <w:tcPr>
            <w:tcW w:w="5288" w:type="dxa"/>
          </w:tcPr>
          <w:p w14:paraId="6887F8FE" w14:textId="540CD08E" w:rsidR="006F135A" w:rsidRPr="00F80977" w:rsidRDefault="00F17B00" w:rsidP="006F135A">
            <w:pPr>
              <w:keepNext/>
              <w:tabs>
                <w:tab w:val="left" w:pos="142"/>
              </w:tabs>
              <w:ind w:left="142"/>
              <w:rPr>
                <w:rFonts w:ascii="Arial" w:hAnsi="Arial" w:cs="Arial"/>
                <w:sz w:val="22"/>
                <w:szCs w:val="22"/>
                <w:lang w:eastAsia="en-US"/>
              </w:rPr>
            </w:pPr>
            <w:r>
              <w:rPr>
                <w:rFonts w:ascii="Arial" w:hAnsi="Arial" w:cs="Arial"/>
                <w:sz w:val="22"/>
                <w:szCs w:val="22"/>
                <w:lang w:eastAsia="en-US"/>
              </w:rPr>
              <w:t>R</w:t>
            </w:r>
            <w:r w:rsidR="006F135A" w:rsidRPr="00F74BD2">
              <w:rPr>
                <w:rFonts w:ascii="Arial" w:hAnsi="Arial" w:cs="Arial"/>
                <w:sz w:val="22"/>
                <w:szCs w:val="22"/>
                <w:lang w:eastAsia="en-US"/>
              </w:rPr>
              <w:t>evaluation of property</w:t>
            </w:r>
          </w:p>
        </w:tc>
        <w:tc>
          <w:tcPr>
            <w:tcW w:w="531" w:type="dxa"/>
          </w:tcPr>
          <w:p w14:paraId="4368137F" w14:textId="77777777" w:rsidR="006F135A" w:rsidRPr="00F80977" w:rsidRDefault="006F135A" w:rsidP="006F135A">
            <w:pPr>
              <w:tabs>
                <w:tab w:val="decimal" w:pos="1656"/>
              </w:tabs>
              <w:ind w:right="86"/>
              <w:rPr>
                <w:rFonts w:ascii="Arial" w:hAnsi="Arial" w:cs="Arial"/>
                <w:sz w:val="22"/>
                <w:szCs w:val="22"/>
                <w:lang w:eastAsia="en-US"/>
              </w:rPr>
            </w:pPr>
            <w:r>
              <w:rPr>
                <w:rFonts w:ascii="Arial" w:hAnsi="Arial" w:cs="Arial"/>
                <w:sz w:val="22"/>
                <w:szCs w:val="22"/>
                <w:lang w:eastAsia="en-US"/>
              </w:rPr>
              <w:t>C</w:t>
            </w:r>
          </w:p>
        </w:tc>
        <w:tc>
          <w:tcPr>
            <w:tcW w:w="1248" w:type="dxa"/>
            <w:tcBorders>
              <w:bottom w:val="single" w:sz="4" w:space="0" w:color="auto"/>
            </w:tcBorders>
          </w:tcPr>
          <w:p w14:paraId="0AC0C635" w14:textId="2D89776E" w:rsidR="006F135A" w:rsidRPr="00F80977" w:rsidRDefault="00F17B00" w:rsidP="006F135A">
            <w:pPr>
              <w:tabs>
                <w:tab w:val="decimal" w:pos="1656"/>
              </w:tabs>
              <w:ind w:right="86"/>
              <w:rPr>
                <w:rFonts w:ascii="Arial" w:hAnsi="Arial" w:cs="Arial"/>
                <w:sz w:val="22"/>
                <w:szCs w:val="22"/>
                <w:lang w:eastAsia="en-US"/>
              </w:rPr>
            </w:pPr>
            <w:r>
              <w:rPr>
                <w:rFonts w:ascii="Arial" w:hAnsi="Arial" w:cs="Arial"/>
                <w:sz w:val="22"/>
                <w:szCs w:val="22"/>
                <w:lang w:eastAsia="en-US"/>
              </w:rPr>
              <w:t>(4,500)</w:t>
            </w:r>
          </w:p>
        </w:tc>
        <w:tc>
          <w:tcPr>
            <w:tcW w:w="627" w:type="dxa"/>
          </w:tcPr>
          <w:p w14:paraId="20809548" w14:textId="77777777" w:rsidR="006F135A" w:rsidRPr="00F80977" w:rsidRDefault="006F135A" w:rsidP="006F135A">
            <w:pPr>
              <w:tabs>
                <w:tab w:val="decimal" w:pos="1656"/>
              </w:tabs>
              <w:ind w:right="86"/>
              <w:rPr>
                <w:rFonts w:ascii="Arial" w:hAnsi="Arial" w:cs="Arial"/>
                <w:sz w:val="22"/>
                <w:szCs w:val="22"/>
                <w:lang w:eastAsia="en-US"/>
              </w:rPr>
            </w:pPr>
          </w:p>
        </w:tc>
        <w:tc>
          <w:tcPr>
            <w:tcW w:w="1378" w:type="dxa"/>
            <w:tcBorders>
              <w:bottom w:val="single" w:sz="4" w:space="0" w:color="auto"/>
            </w:tcBorders>
          </w:tcPr>
          <w:p w14:paraId="7FEB9D34" w14:textId="77777777" w:rsidR="006F135A" w:rsidRPr="00F80977" w:rsidRDefault="006F135A" w:rsidP="006F135A">
            <w:pPr>
              <w:tabs>
                <w:tab w:val="decimal" w:pos="1656"/>
              </w:tabs>
              <w:ind w:right="86"/>
              <w:rPr>
                <w:rFonts w:ascii="Arial" w:hAnsi="Arial" w:cs="Arial"/>
                <w:sz w:val="22"/>
                <w:szCs w:val="22"/>
                <w:lang w:eastAsia="en-US"/>
              </w:rPr>
            </w:pPr>
            <w:r>
              <w:rPr>
                <w:rFonts w:ascii="Arial" w:hAnsi="Arial" w:cs="Arial"/>
                <w:sz w:val="22"/>
                <w:szCs w:val="22"/>
                <w:lang w:eastAsia="en-US"/>
              </w:rPr>
              <w:t>-</w:t>
            </w:r>
          </w:p>
        </w:tc>
      </w:tr>
      <w:tr w:rsidR="006F135A" w:rsidRPr="00F80977" w14:paraId="0AE71483" w14:textId="77777777" w:rsidTr="006F135A">
        <w:trPr>
          <w:cantSplit/>
        </w:trPr>
        <w:tc>
          <w:tcPr>
            <w:tcW w:w="5288" w:type="dxa"/>
          </w:tcPr>
          <w:p w14:paraId="0F95D83A" w14:textId="77777777" w:rsidR="006F135A" w:rsidRPr="00F80977" w:rsidRDefault="006F135A" w:rsidP="006F135A">
            <w:pPr>
              <w:keepNext/>
              <w:tabs>
                <w:tab w:val="left" w:pos="142"/>
              </w:tabs>
              <w:ind w:left="142"/>
              <w:rPr>
                <w:rFonts w:ascii="Arial" w:hAnsi="Arial" w:cs="Arial"/>
                <w:b/>
                <w:sz w:val="22"/>
                <w:szCs w:val="22"/>
                <w:lang w:eastAsia="en-US"/>
              </w:rPr>
            </w:pPr>
            <w:r w:rsidRPr="00F80977">
              <w:rPr>
                <w:rFonts w:ascii="Arial" w:hAnsi="Arial" w:cs="Arial"/>
                <w:b/>
                <w:sz w:val="22"/>
                <w:szCs w:val="22"/>
                <w:lang w:eastAsia="en-US"/>
              </w:rPr>
              <w:t>Total adjustment to profit for the financial year</w:t>
            </w:r>
          </w:p>
        </w:tc>
        <w:tc>
          <w:tcPr>
            <w:tcW w:w="531" w:type="dxa"/>
          </w:tcPr>
          <w:p w14:paraId="0294D0C9" w14:textId="77777777" w:rsidR="006F135A" w:rsidRPr="00F80977" w:rsidRDefault="006F135A" w:rsidP="006F135A">
            <w:pPr>
              <w:tabs>
                <w:tab w:val="decimal" w:pos="1656"/>
              </w:tabs>
              <w:ind w:right="86"/>
              <w:rPr>
                <w:rFonts w:ascii="Arial" w:hAnsi="Arial" w:cs="Arial"/>
                <w:sz w:val="22"/>
                <w:szCs w:val="22"/>
                <w:lang w:eastAsia="en-US"/>
              </w:rPr>
            </w:pPr>
          </w:p>
        </w:tc>
        <w:tc>
          <w:tcPr>
            <w:tcW w:w="1248" w:type="dxa"/>
            <w:tcBorders>
              <w:top w:val="single" w:sz="4" w:space="0" w:color="auto"/>
              <w:bottom w:val="single" w:sz="4" w:space="0" w:color="auto"/>
            </w:tcBorders>
          </w:tcPr>
          <w:p w14:paraId="221A6CD6" w14:textId="28988838" w:rsidR="006F135A" w:rsidRPr="00F80977" w:rsidRDefault="006F135A" w:rsidP="00F17B00">
            <w:pPr>
              <w:tabs>
                <w:tab w:val="decimal" w:pos="1656"/>
              </w:tabs>
              <w:ind w:right="86"/>
              <w:rPr>
                <w:rFonts w:ascii="Arial" w:hAnsi="Arial" w:cs="Arial"/>
                <w:sz w:val="22"/>
                <w:szCs w:val="22"/>
                <w:lang w:eastAsia="en-US"/>
              </w:rPr>
            </w:pPr>
            <w:r>
              <w:rPr>
                <w:rFonts w:ascii="Arial" w:hAnsi="Arial" w:cs="Arial"/>
                <w:sz w:val="22"/>
                <w:szCs w:val="22"/>
                <w:lang w:eastAsia="en-US"/>
              </w:rPr>
              <w:t>1,</w:t>
            </w:r>
            <w:r w:rsidR="00F17B00">
              <w:rPr>
                <w:rFonts w:ascii="Arial" w:hAnsi="Arial" w:cs="Arial"/>
                <w:sz w:val="22"/>
                <w:szCs w:val="22"/>
                <w:lang w:eastAsia="en-US"/>
              </w:rPr>
              <w:t>20</w:t>
            </w:r>
            <w:r w:rsidR="00075106">
              <w:rPr>
                <w:rFonts w:ascii="Arial" w:hAnsi="Arial" w:cs="Arial"/>
                <w:sz w:val="22"/>
                <w:szCs w:val="22"/>
                <w:lang w:eastAsia="en-US"/>
              </w:rPr>
              <w:t>2</w:t>
            </w:r>
          </w:p>
        </w:tc>
        <w:tc>
          <w:tcPr>
            <w:tcW w:w="627" w:type="dxa"/>
          </w:tcPr>
          <w:p w14:paraId="6ACE21F6" w14:textId="77777777" w:rsidR="006F135A" w:rsidRPr="00F80977" w:rsidRDefault="006F135A" w:rsidP="006F135A">
            <w:pPr>
              <w:tabs>
                <w:tab w:val="decimal" w:pos="1656"/>
              </w:tabs>
              <w:ind w:right="86"/>
              <w:rPr>
                <w:rFonts w:ascii="Arial" w:hAnsi="Arial" w:cs="Arial"/>
                <w:sz w:val="22"/>
                <w:szCs w:val="22"/>
                <w:lang w:eastAsia="en-US"/>
              </w:rPr>
            </w:pPr>
          </w:p>
        </w:tc>
        <w:tc>
          <w:tcPr>
            <w:tcW w:w="1378" w:type="dxa"/>
            <w:tcBorders>
              <w:top w:val="single" w:sz="4" w:space="0" w:color="auto"/>
            </w:tcBorders>
          </w:tcPr>
          <w:p w14:paraId="00F9D182" w14:textId="77777777" w:rsidR="006F135A" w:rsidRPr="00F80977" w:rsidRDefault="006F135A" w:rsidP="006F135A">
            <w:pPr>
              <w:tabs>
                <w:tab w:val="decimal" w:pos="1656"/>
              </w:tabs>
              <w:ind w:right="86"/>
              <w:rPr>
                <w:rFonts w:ascii="Arial" w:hAnsi="Arial" w:cs="Arial"/>
                <w:sz w:val="22"/>
                <w:szCs w:val="22"/>
                <w:lang w:eastAsia="en-US"/>
              </w:rPr>
            </w:pPr>
            <w:r w:rsidRPr="00F80977">
              <w:rPr>
                <w:rFonts w:ascii="Arial" w:hAnsi="Arial" w:cs="Arial"/>
                <w:sz w:val="22"/>
                <w:szCs w:val="22"/>
                <w:lang w:eastAsia="en-US"/>
              </w:rPr>
              <w:t>0</w:t>
            </w:r>
          </w:p>
        </w:tc>
      </w:tr>
      <w:tr w:rsidR="006F135A" w:rsidRPr="00F80977" w14:paraId="6ABA393C" w14:textId="77777777" w:rsidTr="006F135A">
        <w:trPr>
          <w:cantSplit/>
          <w:trHeight w:val="567"/>
        </w:trPr>
        <w:tc>
          <w:tcPr>
            <w:tcW w:w="5288" w:type="dxa"/>
          </w:tcPr>
          <w:p w14:paraId="5E0AA67A" w14:textId="77777777" w:rsidR="006F135A" w:rsidRPr="00F80977" w:rsidRDefault="006F135A" w:rsidP="006F135A">
            <w:pPr>
              <w:keepNext/>
              <w:tabs>
                <w:tab w:val="left" w:pos="142"/>
              </w:tabs>
              <w:ind w:left="142"/>
              <w:rPr>
                <w:rFonts w:ascii="Arial" w:hAnsi="Arial" w:cs="Arial"/>
                <w:b/>
                <w:sz w:val="22"/>
                <w:szCs w:val="22"/>
                <w:lang w:eastAsia="en-US"/>
              </w:rPr>
            </w:pPr>
            <w:r w:rsidRPr="00F80977">
              <w:rPr>
                <w:rFonts w:ascii="Arial" w:hAnsi="Arial" w:cs="Arial"/>
                <w:b/>
                <w:sz w:val="22"/>
                <w:szCs w:val="22"/>
                <w:lang w:eastAsia="en-US"/>
              </w:rPr>
              <w:t>FRS 102 (Deficit)</w:t>
            </w:r>
          </w:p>
        </w:tc>
        <w:tc>
          <w:tcPr>
            <w:tcW w:w="531" w:type="dxa"/>
          </w:tcPr>
          <w:p w14:paraId="59A18733" w14:textId="77777777" w:rsidR="006F135A" w:rsidRPr="00F80977" w:rsidRDefault="006F135A" w:rsidP="006F135A">
            <w:pPr>
              <w:tabs>
                <w:tab w:val="decimal" w:pos="1656"/>
              </w:tabs>
              <w:ind w:right="86"/>
              <w:rPr>
                <w:rFonts w:ascii="Arial" w:hAnsi="Arial" w:cs="Arial"/>
                <w:sz w:val="22"/>
                <w:szCs w:val="22"/>
                <w:lang w:eastAsia="en-US"/>
              </w:rPr>
            </w:pPr>
          </w:p>
        </w:tc>
        <w:tc>
          <w:tcPr>
            <w:tcW w:w="1248" w:type="dxa"/>
            <w:tcBorders>
              <w:bottom w:val="single" w:sz="4" w:space="0" w:color="auto"/>
            </w:tcBorders>
            <w:vAlign w:val="center"/>
          </w:tcPr>
          <w:p w14:paraId="24CC8ED7" w14:textId="0EB1352D" w:rsidR="006F135A" w:rsidRPr="00F80977" w:rsidRDefault="006F135A" w:rsidP="00075106">
            <w:pPr>
              <w:tabs>
                <w:tab w:val="decimal" w:pos="1656"/>
              </w:tabs>
              <w:ind w:right="86"/>
              <w:jc w:val="right"/>
              <w:rPr>
                <w:rFonts w:ascii="Arial" w:hAnsi="Arial" w:cs="Arial"/>
                <w:sz w:val="22"/>
                <w:szCs w:val="22"/>
                <w:lang w:eastAsia="en-US"/>
              </w:rPr>
            </w:pPr>
            <w:r w:rsidRPr="008A06AE">
              <w:rPr>
                <w:rFonts w:ascii="Arial" w:hAnsi="Arial" w:cs="Arial"/>
                <w:sz w:val="22"/>
                <w:szCs w:val="22"/>
                <w:lang w:eastAsia="en-US"/>
              </w:rPr>
              <w:t>(12,</w:t>
            </w:r>
            <w:r w:rsidR="00075106" w:rsidRPr="008A06AE">
              <w:rPr>
                <w:rFonts w:ascii="Arial" w:hAnsi="Arial" w:cs="Arial"/>
                <w:sz w:val="22"/>
                <w:szCs w:val="22"/>
                <w:lang w:eastAsia="en-US"/>
              </w:rPr>
              <w:t>436</w:t>
            </w:r>
            <w:r w:rsidRPr="008A06AE">
              <w:rPr>
                <w:rFonts w:ascii="Arial" w:hAnsi="Arial" w:cs="Arial"/>
                <w:sz w:val="22"/>
                <w:szCs w:val="22"/>
                <w:lang w:eastAsia="en-US"/>
              </w:rPr>
              <w:t>)</w:t>
            </w:r>
          </w:p>
        </w:tc>
        <w:tc>
          <w:tcPr>
            <w:tcW w:w="627" w:type="dxa"/>
            <w:vAlign w:val="center"/>
          </w:tcPr>
          <w:p w14:paraId="56908361" w14:textId="77777777" w:rsidR="006F135A" w:rsidRPr="00F80977" w:rsidRDefault="006F135A" w:rsidP="006F135A">
            <w:pPr>
              <w:tabs>
                <w:tab w:val="decimal" w:pos="1656"/>
              </w:tabs>
              <w:ind w:right="86"/>
              <w:jc w:val="right"/>
              <w:rPr>
                <w:rFonts w:ascii="Arial" w:hAnsi="Arial" w:cs="Arial"/>
                <w:sz w:val="22"/>
                <w:szCs w:val="22"/>
                <w:lang w:eastAsia="en-US"/>
              </w:rPr>
            </w:pPr>
          </w:p>
        </w:tc>
        <w:tc>
          <w:tcPr>
            <w:tcW w:w="1378" w:type="dxa"/>
            <w:tcBorders>
              <w:top w:val="single" w:sz="4" w:space="0" w:color="auto"/>
              <w:bottom w:val="single" w:sz="4" w:space="0" w:color="auto"/>
            </w:tcBorders>
            <w:vAlign w:val="center"/>
          </w:tcPr>
          <w:p w14:paraId="010CFFB3" w14:textId="77777777" w:rsidR="006F135A" w:rsidRPr="00F80977" w:rsidRDefault="006F135A" w:rsidP="006F135A">
            <w:pPr>
              <w:tabs>
                <w:tab w:val="decimal" w:pos="1656"/>
              </w:tabs>
              <w:ind w:right="86"/>
              <w:jc w:val="right"/>
              <w:rPr>
                <w:rFonts w:ascii="Arial" w:hAnsi="Arial" w:cs="Arial"/>
                <w:sz w:val="22"/>
                <w:szCs w:val="22"/>
                <w:lang w:eastAsia="en-US"/>
              </w:rPr>
            </w:pPr>
            <w:r w:rsidRPr="00F80977">
              <w:rPr>
                <w:rFonts w:ascii="Arial" w:hAnsi="Arial" w:cs="Arial"/>
                <w:sz w:val="22"/>
                <w:szCs w:val="22"/>
                <w:lang w:eastAsia="en-US"/>
              </w:rPr>
              <w:t>(5,162)</w:t>
            </w:r>
          </w:p>
        </w:tc>
      </w:tr>
    </w:tbl>
    <w:p w14:paraId="0532B062" w14:textId="77777777" w:rsidR="006F135A" w:rsidRDefault="006F135A" w:rsidP="006F135A">
      <w:pPr>
        <w:spacing w:after="160" w:line="259" w:lineRule="auto"/>
        <w:rPr>
          <w:rFonts w:cs="Arial"/>
          <w:szCs w:val="22"/>
        </w:rPr>
      </w:pPr>
    </w:p>
    <w:tbl>
      <w:tblPr>
        <w:tblW w:w="9214" w:type="dxa"/>
        <w:tblInd w:w="-142" w:type="dxa"/>
        <w:tblLayout w:type="fixed"/>
        <w:tblCellMar>
          <w:left w:w="28" w:type="dxa"/>
          <w:right w:w="28" w:type="dxa"/>
        </w:tblCellMar>
        <w:tblLook w:val="0000" w:firstRow="0" w:lastRow="0" w:firstColumn="0" w:lastColumn="0" w:noHBand="0" w:noVBand="0"/>
      </w:tblPr>
      <w:tblGrid>
        <w:gridCol w:w="5316"/>
        <w:gridCol w:w="531"/>
        <w:gridCol w:w="1525"/>
        <w:gridCol w:w="141"/>
        <w:gridCol w:w="1701"/>
      </w:tblGrid>
      <w:tr w:rsidR="006F135A" w:rsidRPr="00F80977" w14:paraId="4F7E3A86" w14:textId="77777777" w:rsidTr="006F135A">
        <w:trPr>
          <w:cantSplit/>
        </w:trPr>
        <w:tc>
          <w:tcPr>
            <w:tcW w:w="5316" w:type="dxa"/>
          </w:tcPr>
          <w:p w14:paraId="04A548AB" w14:textId="77777777" w:rsidR="006F135A" w:rsidRPr="00F80977" w:rsidRDefault="006F135A" w:rsidP="006F135A">
            <w:pPr>
              <w:keepNext/>
              <w:tabs>
                <w:tab w:val="left" w:pos="284"/>
              </w:tabs>
              <w:ind w:left="142" w:hanging="142"/>
              <w:rPr>
                <w:rFonts w:ascii="Arial" w:hAnsi="Arial" w:cs="Arial"/>
                <w:b/>
                <w:sz w:val="22"/>
                <w:szCs w:val="22"/>
                <w:lang w:eastAsia="en-US"/>
              </w:rPr>
            </w:pPr>
            <w:r w:rsidRPr="00F80977">
              <w:rPr>
                <w:rFonts w:ascii="Arial" w:hAnsi="Arial" w:cs="Arial"/>
                <w:b/>
                <w:sz w:val="22"/>
                <w:szCs w:val="22"/>
                <w:lang w:eastAsia="en-US"/>
              </w:rPr>
              <w:lastRenderedPageBreak/>
              <w:t>Accumulated Funds</w:t>
            </w:r>
          </w:p>
        </w:tc>
        <w:tc>
          <w:tcPr>
            <w:tcW w:w="531" w:type="dxa"/>
          </w:tcPr>
          <w:p w14:paraId="53E169EA" w14:textId="77777777" w:rsidR="006F135A" w:rsidRPr="00F80977" w:rsidRDefault="006F135A" w:rsidP="006F135A">
            <w:pPr>
              <w:keepNext/>
              <w:ind w:right="86"/>
              <w:jc w:val="right"/>
              <w:rPr>
                <w:rFonts w:ascii="Arial" w:hAnsi="Arial" w:cs="Arial"/>
                <w:b/>
                <w:sz w:val="22"/>
                <w:szCs w:val="22"/>
                <w:lang w:eastAsia="en-US"/>
              </w:rPr>
            </w:pPr>
          </w:p>
        </w:tc>
        <w:tc>
          <w:tcPr>
            <w:tcW w:w="1525" w:type="dxa"/>
          </w:tcPr>
          <w:p w14:paraId="09A90CC7" w14:textId="77777777" w:rsidR="006F135A" w:rsidRPr="00F80977" w:rsidRDefault="006F135A" w:rsidP="006F135A">
            <w:pPr>
              <w:keepNext/>
              <w:ind w:right="86"/>
              <w:jc w:val="right"/>
              <w:rPr>
                <w:rFonts w:ascii="Arial" w:hAnsi="Arial" w:cs="Arial"/>
                <w:b/>
                <w:sz w:val="22"/>
                <w:szCs w:val="22"/>
                <w:lang w:eastAsia="en-US"/>
              </w:rPr>
            </w:pPr>
            <w:r>
              <w:rPr>
                <w:rFonts w:ascii="Arial" w:hAnsi="Arial" w:cs="Arial"/>
                <w:b/>
                <w:sz w:val="22"/>
                <w:szCs w:val="22"/>
                <w:lang w:eastAsia="en-US"/>
              </w:rPr>
              <w:t>GROUP</w:t>
            </w:r>
            <w:r w:rsidRPr="00F80977">
              <w:rPr>
                <w:rFonts w:ascii="Arial" w:hAnsi="Arial" w:cs="Arial"/>
                <w:b/>
                <w:sz w:val="22"/>
                <w:szCs w:val="22"/>
                <w:lang w:eastAsia="en-US"/>
              </w:rPr>
              <w:t xml:space="preserve"> </w:t>
            </w:r>
            <w:r>
              <w:rPr>
                <w:rFonts w:ascii="Arial" w:hAnsi="Arial" w:cs="Arial"/>
                <w:b/>
                <w:sz w:val="22"/>
                <w:szCs w:val="22"/>
                <w:lang w:eastAsia="en-US"/>
              </w:rPr>
              <w:t>31 March 2015</w:t>
            </w:r>
            <w:r>
              <w:rPr>
                <w:rFonts w:ascii="Arial" w:hAnsi="Arial" w:cs="Arial"/>
                <w:b/>
                <w:sz w:val="22"/>
                <w:szCs w:val="22"/>
                <w:lang w:eastAsia="en-US"/>
              </w:rPr>
              <w:br/>
            </w:r>
            <w:r w:rsidRPr="00F80977">
              <w:rPr>
                <w:rFonts w:ascii="Arial" w:hAnsi="Arial" w:cs="Arial"/>
                <w:b/>
                <w:sz w:val="22"/>
                <w:szCs w:val="22"/>
                <w:lang w:eastAsia="en-US"/>
              </w:rPr>
              <w:t>£000</w:t>
            </w:r>
          </w:p>
        </w:tc>
        <w:tc>
          <w:tcPr>
            <w:tcW w:w="141" w:type="dxa"/>
          </w:tcPr>
          <w:p w14:paraId="355BEECF" w14:textId="77777777" w:rsidR="006F135A" w:rsidRPr="00F80977" w:rsidRDefault="006F135A" w:rsidP="006F135A">
            <w:pPr>
              <w:keepNext/>
              <w:ind w:right="86"/>
              <w:jc w:val="right"/>
              <w:rPr>
                <w:rFonts w:ascii="Arial" w:hAnsi="Arial" w:cs="Arial"/>
                <w:b/>
                <w:sz w:val="22"/>
                <w:szCs w:val="22"/>
                <w:lang w:eastAsia="en-US"/>
              </w:rPr>
            </w:pPr>
          </w:p>
        </w:tc>
        <w:tc>
          <w:tcPr>
            <w:tcW w:w="1701" w:type="dxa"/>
          </w:tcPr>
          <w:p w14:paraId="22E53DBD" w14:textId="77777777" w:rsidR="006F135A" w:rsidRPr="00F80977" w:rsidRDefault="006F135A" w:rsidP="006F135A">
            <w:pPr>
              <w:keepNext/>
              <w:ind w:right="86"/>
              <w:jc w:val="right"/>
              <w:rPr>
                <w:rFonts w:ascii="Arial" w:hAnsi="Arial" w:cs="Arial"/>
                <w:b/>
                <w:sz w:val="22"/>
                <w:szCs w:val="22"/>
                <w:lang w:eastAsia="en-US"/>
              </w:rPr>
            </w:pPr>
            <w:r>
              <w:rPr>
                <w:rFonts w:ascii="Arial" w:hAnsi="Arial" w:cs="Arial"/>
                <w:b/>
                <w:sz w:val="22"/>
                <w:szCs w:val="22"/>
                <w:lang w:eastAsia="en-US"/>
              </w:rPr>
              <w:t>LGA</w:t>
            </w:r>
            <w:r>
              <w:rPr>
                <w:rFonts w:ascii="Arial" w:hAnsi="Arial" w:cs="Arial"/>
                <w:b/>
                <w:sz w:val="22"/>
                <w:szCs w:val="22"/>
                <w:lang w:eastAsia="en-US"/>
              </w:rPr>
              <w:br/>
            </w:r>
            <w:r w:rsidRPr="00F80977">
              <w:rPr>
                <w:rFonts w:ascii="Arial" w:hAnsi="Arial" w:cs="Arial"/>
                <w:b/>
                <w:sz w:val="22"/>
                <w:szCs w:val="22"/>
                <w:lang w:eastAsia="en-US"/>
              </w:rPr>
              <w:t>31 March 2015</w:t>
            </w:r>
            <w:r>
              <w:rPr>
                <w:rFonts w:ascii="Arial" w:hAnsi="Arial" w:cs="Arial"/>
                <w:b/>
                <w:sz w:val="22"/>
                <w:szCs w:val="22"/>
                <w:lang w:eastAsia="en-US"/>
              </w:rPr>
              <w:br/>
            </w:r>
            <w:r w:rsidRPr="00F80977">
              <w:rPr>
                <w:rFonts w:ascii="Arial" w:hAnsi="Arial" w:cs="Arial"/>
                <w:b/>
                <w:sz w:val="22"/>
                <w:szCs w:val="22"/>
                <w:lang w:eastAsia="en-US"/>
              </w:rPr>
              <w:t>£000</w:t>
            </w:r>
          </w:p>
        </w:tc>
      </w:tr>
      <w:tr w:rsidR="006F135A" w:rsidRPr="00F80977" w14:paraId="6AF60A16" w14:textId="77777777" w:rsidTr="006F135A">
        <w:trPr>
          <w:cantSplit/>
          <w:trHeight w:val="340"/>
        </w:trPr>
        <w:tc>
          <w:tcPr>
            <w:tcW w:w="5316" w:type="dxa"/>
          </w:tcPr>
          <w:p w14:paraId="38980FBB" w14:textId="77777777" w:rsidR="006F135A" w:rsidRPr="00F80977" w:rsidRDefault="006F135A" w:rsidP="006F135A">
            <w:pPr>
              <w:keepNext/>
              <w:tabs>
                <w:tab w:val="left" w:pos="142"/>
              </w:tabs>
              <w:ind w:left="142"/>
              <w:rPr>
                <w:rFonts w:ascii="Arial" w:hAnsi="Arial" w:cs="Arial"/>
                <w:b/>
                <w:bCs/>
                <w:sz w:val="22"/>
                <w:szCs w:val="22"/>
                <w:lang w:eastAsia="en-US"/>
              </w:rPr>
            </w:pPr>
            <w:r w:rsidRPr="00F80977">
              <w:rPr>
                <w:rFonts w:ascii="Arial" w:hAnsi="Arial" w:cs="Arial"/>
                <w:b/>
                <w:bCs/>
                <w:sz w:val="22"/>
                <w:szCs w:val="22"/>
                <w:lang w:eastAsia="en-US"/>
              </w:rPr>
              <w:t>UK GAAP – As previously reported</w:t>
            </w:r>
          </w:p>
        </w:tc>
        <w:tc>
          <w:tcPr>
            <w:tcW w:w="531" w:type="dxa"/>
          </w:tcPr>
          <w:p w14:paraId="3CA045BC" w14:textId="77777777" w:rsidR="006F135A" w:rsidRPr="00F80977" w:rsidRDefault="006F135A" w:rsidP="006F135A">
            <w:pPr>
              <w:tabs>
                <w:tab w:val="decimal" w:pos="1656"/>
              </w:tabs>
              <w:ind w:right="86"/>
              <w:rPr>
                <w:rFonts w:ascii="Arial" w:hAnsi="Arial" w:cs="Arial"/>
                <w:sz w:val="22"/>
                <w:szCs w:val="22"/>
                <w:lang w:eastAsia="en-US"/>
              </w:rPr>
            </w:pPr>
          </w:p>
        </w:tc>
        <w:tc>
          <w:tcPr>
            <w:tcW w:w="1525" w:type="dxa"/>
          </w:tcPr>
          <w:p w14:paraId="6BA01E1A" w14:textId="77777777" w:rsidR="006F135A" w:rsidRPr="00F80977" w:rsidRDefault="006F135A" w:rsidP="006F135A">
            <w:pPr>
              <w:tabs>
                <w:tab w:val="decimal" w:pos="1656"/>
              </w:tabs>
              <w:ind w:right="86"/>
              <w:rPr>
                <w:rFonts w:ascii="Arial" w:hAnsi="Arial" w:cs="Arial"/>
                <w:sz w:val="22"/>
                <w:szCs w:val="22"/>
                <w:lang w:eastAsia="en-US"/>
              </w:rPr>
            </w:pPr>
            <w:r w:rsidRPr="00F80977">
              <w:rPr>
                <w:rFonts w:ascii="Arial" w:hAnsi="Arial" w:cs="Arial"/>
                <w:sz w:val="22"/>
                <w:szCs w:val="22"/>
                <w:lang w:eastAsia="en-US"/>
              </w:rPr>
              <w:t>(</w:t>
            </w:r>
            <w:r>
              <w:rPr>
                <w:rFonts w:ascii="Arial" w:hAnsi="Arial" w:cs="Arial"/>
                <w:sz w:val="22"/>
                <w:szCs w:val="22"/>
                <w:lang w:eastAsia="en-US"/>
              </w:rPr>
              <w:t>66,608</w:t>
            </w:r>
            <w:r w:rsidRPr="00F80977">
              <w:rPr>
                <w:rFonts w:ascii="Arial" w:hAnsi="Arial" w:cs="Arial"/>
                <w:sz w:val="22"/>
                <w:szCs w:val="22"/>
                <w:lang w:eastAsia="en-US"/>
              </w:rPr>
              <w:t>)</w:t>
            </w:r>
          </w:p>
        </w:tc>
        <w:tc>
          <w:tcPr>
            <w:tcW w:w="141" w:type="dxa"/>
          </w:tcPr>
          <w:p w14:paraId="78AFBF5B" w14:textId="77777777" w:rsidR="006F135A" w:rsidRPr="00F80977" w:rsidRDefault="006F135A" w:rsidP="006F135A">
            <w:pPr>
              <w:tabs>
                <w:tab w:val="decimal" w:pos="1656"/>
              </w:tabs>
              <w:ind w:right="86"/>
              <w:rPr>
                <w:rFonts w:ascii="Arial" w:hAnsi="Arial" w:cs="Arial"/>
                <w:sz w:val="22"/>
                <w:szCs w:val="22"/>
                <w:lang w:eastAsia="en-US"/>
              </w:rPr>
            </w:pPr>
          </w:p>
        </w:tc>
        <w:tc>
          <w:tcPr>
            <w:tcW w:w="1701" w:type="dxa"/>
          </w:tcPr>
          <w:p w14:paraId="094D0644" w14:textId="77777777" w:rsidR="006F135A" w:rsidRPr="00F80977" w:rsidRDefault="006F135A" w:rsidP="006F135A">
            <w:pPr>
              <w:tabs>
                <w:tab w:val="decimal" w:pos="1656"/>
              </w:tabs>
              <w:ind w:right="86"/>
              <w:rPr>
                <w:rFonts w:ascii="Arial" w:hAnsi="Arial" w:cs="Arial"/>
                <w:sz w:val="22"/>
                <w:szCs w:val="22"/>
                <w:lang w:eastAsia="en-US"/>
              </w:rPr>
            </w:pPr>
            <w:r w:rsidRPr="00F80977">
              <w:rPr>
                <w:rFonts w:ascii="Arial" w:hAnsi="Arial" w:cs="Arial"/>
                <w:sz w:val="22"/>
                <w:szCs w:val="22"/>
                <w:lang w:eastAsia="en-US"/>
              </w:rPr>
              <w:t>(30,239)</w:t>
            </w:r>
          </w:p>
        </w:tc>
      </w:tr>
      <w:tr w:rsidR="006F135A" w:rsidRPr="00F80977" w14:paraId="389C66C2" w14:textId="77777777" w:rsidTr="006F135A">
        <w:trPr>
          <w:cantSplit/>
          <w:trHeight w:val="340"/>
        </w:trPr>
        <w:tc>
          <w:tcPr>
            <w:tcW w:w="5316" w:type="dxa"/>
          </w:tcPr>
          <w:p w14:paraId="7BEDCE59" w14:textId="77777777" w:rsidR="006F135A" w:rsidRPr="00F74BD2" w:rsidRDefault="006F135A" w:rsidP="006F135A">
            <w:pPr>
              <w:keepNext/>
              <w:tabs>
                <w:tab w:val="left" w:pos="142"/>
              </w:tabs>
              <w:ind w:left="142"/>
              <w:rPr>
                <w:rFonts w:ascii="Arial" w:hAnsi="Arial" w:cs="Arial"/>
                <w:sz w:val="22"/>
                <w:szCs w:val="22"/>
                <w:lang w:eastAsia="en-US"/>
              </w:rPr>
            </w:pPr>
            <w:r w:rsidRPr="00F74BD2">
              <w:rPr>
                <w:rFonts w:ascii="Arial" w:hAnsi="Arial" w:cs="Arial"/>
                <w:sz w:val="22"/>
                <w:szCs w:val="22"/>
                <w:lang w:eastAsia="en-US"/>
              </w:rPr>
              <w:t>Add back historic buildings depreciation to the General Reserve opening balance</w:t>
            </w:r>
          </w:p>
        </w:tc>
        <w:tc>
          <w:tcPr>
            <w:tcW w:w="531" w:type="dxa"/>
          </w:tcPr>
          <w:p w14:paraId="6D121CF2" w14:textId="77777777" w:rsidR="006F135A" w:rsidRPr="00F80977" w:rsidRDefault="006F135A" w:rsidP="006F135A">
            <w:pPr>
              <w:tabs>
                <w:tab w:val="decimal" w:pos="1656"/>
              </w:tabs>
              <w:ind w:right="86"/>
              <w:rPr>
                <w:rFonts w:ascii="Arial" w:hAnsi="Arial" w:cs="Arial"/>
                <w:sz w:val="22"/>
                <w:szCs w:val="22"/>
                <w:lang w:eastAsia="en-US"/>
              </w:rPr>
            </w:pPr>
            <w:r>
              <w:rPr>
                <w:rFonts w:ascii="Arial" w:hAnsi="Arial" w:cs="Arial"/>
                <w:sz w:val="22"/>
                <w:szCs w:val="22"/>
                <w:lang w:eastAsia="en-US"/>
              </w:rPr>
              <w:t>B</w:t>
            </w:r>
          </w:p>
        </w:tc>
        <w:tc>
          <w:tcPr>
            <w:tcW w:w="1525" w:type="dxa"/>
          </w:tcPr>
          <w:p w14:paraId="6AED706A" w14:textId="77777777" w:rsidR="006F135A" w:rsidRPr="00F80977" w:rsidRDefault="006F135A" w:rsidP="006F135A">
            <w:pPr>
              <w:tabs>
                <w:tab w:val="decimal" w:pos="1656"/>
              </w:tabs>
              <w:ind w:right="86"/>
              <w:rPr>
                <w:rFonts w:ascii="Arial" w:hAnsi="Arial" w:cs="Arial"/>
                <w:sz w:val="22"/>
                <w:szCs w:val="22"/>
                <w:lang w:eastAsia="en-US"/>
              </w:rPr>
            </w:pPr>
            <w:r>
              <w:rPr>
                <w:rFonts w:ascii="Arial" w:hAnsi="Arial" w:cs="Arial"/>
                <w:sz w:val="22"/>
                <w:szCs w:val="22"/>
                <w:lang w:eastAsia="en-US"/>
              </w:rPr>
              <w:t>436</w:t>
            </w:r>
          </w:p>
        </w:tc>
        <w:tc>
          <w:tcPr>
            <w:tcW w:w="141" w:type="dxa"/>
          </w:tcPr>
          <w:p w14:paraId="31FE8021" w14:textId="77777777" w:rsidR="006F135A" w:rsidRPr="00F80977" w:rsidRDefault="006F135A" w:rsidP="006F135A">
            <w:pPr>
              <w:tabs>
                <w:tab w:val="decimal" w:pos="1656"/>
              </w:tabs>
              <w:ind w:right="86"/>
              <w:rPr>
                <w:rFonts w:ascii="Arial" w:hAnsi="Arial" w:cs="Arial"/>
                <w:sz w:val="22"/>
                <w:szCs w:val="22"/>
                <w:lang w:eastAsia="en-US"/>
              </w:rPr>
            </w:pPr>
          </w:p>
        </w:tc>
        <w:tc>
          <w:tcPr>
            <w:tcW w:w="1701" w:type="dxa"/>
          </w:tcPr>
          <w:p w14:paraId="0B8641F1" w14:textId="77777777" w:rsidR="006F135A" w:rsidRPr="00F80977" w:rsidRDefault="006F135A" w:rsidP="006F135A">
            <w:pPr>
              <w:tabs>
                <w:tab w:val="decimal" w:pos="1656"/>
              </w:tabs>
              <w:ind w:right="86"/>
              <w:rPr>
                <w:rFonts w:ascii="Arial" w:hAnsi="Arial" w:cs="Arial"/>
                <w:sz w:val="22"/>
                <w:szCs w:val="22"/>
                <w:lang w:eastAsia="en-US"/>
              </w:rPr>
            </w:pPr>
          </w:p>
        </w:tc>
      </w:tr>
      <w:tr w:rsidR="006F135A" w:rsidRPr="00F80977" w14:paraId="674B67B0" w14:textId="77777777" w:rsidTr="006F135A">
        <w:trPr>
          <w:cantSplit/>
          <w:trHeight w:val="340"/>
        </w:trPr>
        <w:tc>
          <w:tcPr>
            <w:tcW w:w="5316" w:type="dxa"/>
          </w:tcPr>
          <w:p w14:paraId="631F00C2" w14:textId="77777777" w:rsidR="006F135A" w:rsidRPr="00F74BD2" w:rsidRDefault="006F135A" w:rsidP="006F135A">
            <w:pPr>
              <w:keepNext/>
              <w:tabs>
                <w:tab w:val="left" w:pos="142"/>
              </w:tabs>
              <w:ind w:left="142"/>
              <w:rPr>
                <w:rFonts w:ascii="Arial" w:hAnsi="Arial" w:cs="Arial"/>
                <w:sz w:val="22"/>
                <w:szCs w:val="22"/>
                <w:lang w:eastAsia="en-US"/>
              </w:rPr>
            </w:pPr>
            <w:r w:rsidRPr="00F74BD2">
              <w:rPr>
                <w:rFonts w:ascii="Arial" w:hAnsi="Arial" w:cs="Arial"/>
                <w:sz w:val="22"/>
                <w:szCs w:val="22"/>
                <w:lang w:eastAsia="en-US"/>
              </w:rPr>
              <w:t>Depreciation Adjustment  - in year operating Surplus</w:t>
            </w:r>
          </w:p>
        </w:tc>
        <w:tc>
          <w:tcPr>
            <w:tcW w:w="531" w:type="dxa"/>
          </w:tcPr>
          <w:p w14:paraId="376CFBFA" w14:textId="77777777" w:rsidR="006F135A" w:rsidRPr="00F80977" w:rsidRDefault="006F135A" w:rsidP="006F135A">
            <w:pPr>
              <w:tabs>
                <w:tab w:val="decimal" w:pos="1656"/>
              </w:tabs>
              <w:ind w:right="86"/>
              <w:rPr>
                <w:rFonts w:ascii="Arial" w:hAnsi="Arial" w:cs="Arial"/>
                <w:sz w:val="22"/>
                <w:szCs w:val="22"/>
                <w:lang w:eastAsia="en-US"/>
              </w:rPr>
            </w:pPr>
            <w:r>
              <w:rPr>
                <w:rFonts w:ascii="Arial" w:hAnsi="Arial" w:cs="Arial"/>
                <w:sz w:val="22"/>
                <w:szCs w:val="22"/>
                <w:lang w:eastAsia="en-US"/>
              </w:rPr>
              <w:t>B</w:t>
            </w:r>
          </w:p>
        </w:tc>
        <w:tc>
          <w:tcPr>
            <w:tcW w:w="1525" w:type="dxa"/>
          </w:tcPr>
          <w:p w14:paraId="6B0B7611" w14:textId="77777777" w:rsidR="006F135A" w:rsidRPr="00F80977" w:rsidRDefault="006F135A" w:rsidP="006F135A">
            <w:pPr>
              <w:tabs>
                <w:tab w:val="decimal" w:pos="1656"/>
              </w:tabs>
              <w:ind w:right="86"/>
              <w:rPr>
                <w:rFonts w:ascii="Arial" w:hAnsi="Arial" w:cs="Arial"/>
                <w:sz w:val="22"/>
                <w:szCs w:val="22"/>
                <w:lang w:eastAsia="en-US"/>
              </w:rPr>
            </w:pPr>
            <w:r>
              <w:rPr>
                <w:rFonts w:ascii="Arial" w:hAnsi="Arial" w:cs="Arial"/>
                <w:sz w:val="22"/>
                <w:szCs w:val="22"/>
                <w:lang w:eastAsia="en-US"/>
              </w:rPr>
              <w:t>30</w:t>
            </w:r>
          </w:p>
        </w:tc>
        <w:tc>
          <w:tcPr>
            <w:tcW w:w="141" w:type="dxa"/>
          </w:tcPr>
          <w:p w14:paraId="31BD589F" w14:textId="77777777" w:rsidR="006F135A" w:rsidRPr="00F80977" w:rsidRDefault="006F135A" w:rsidP="006F135A">
            <w:pPr>
              <w:tabs>
                <w:tab w:val="decimal" w:pos="1656"/>
              </w:tabs>
              <w:ind w:right="86"/>
              <w:rPr>
                <w:rFonts w:ascii="Arial" w:hAnsi="Arial" w:cs="Arial"/>
                <w:sz w:val="22"/>
                <w:szCs w:val="22"/>
                <w:lang w:eastAsia="en-US"/>
              </w:rPr>
            </w:pPr>
          </w:p>
        </w:tc>
        <w:tc>
          <w:tcPr>
            <w:tcW w:w="1701" w:type="dxa"/>
          </w:tcPr>
          <w:p w14:paraId="47FD9BB6" w14:textId="77777777" w:rsidR="006F135A" w:rsidRPr="00F80977" w:rsidRDefault="006F135A" w:rsidP="006F135A">
            <w:pPr>
              <w:tabs>
                <w:tab w:val="decimal" w:pos="1656"/>
              </w:tabs>
              <w:ind w:right="86"/>
              <w:rPr>
                <w:rFonts w:ascii="Arial" w:hAnsi="Arial" w:cs="Arial"/>
                <w:sz w:val="22"/>
                <w:szCs w:val="22"/>
                <w:lang w:eastAsia="en-US"/>
              </w:rPr>
            </w:pPr>
          </w:p>
        </w:tc>
      </w:tr>
      <w:tr w:rsidR="006F135A" w:rsidRPr="00F80977" w14:paraId="4AC9DEEE" w14:textId="77777777" w:rsidTr="006F135A">
        <w:trPr>
          <w:cantSplit/>
          <w:trHeight w:val="340"/>
        </w:trPr>
        <w:tc>
          <w:tcPr>
            <w:tcW w:w="5316" w:type="dxa"/>
          </w:tcPr>
          <w:p w14:paraId="52D5AB38" w14:textId="77777777" w:rsidR="006F135A" w:rsidRPr="00F74BD2" w:rsidRDefault="006F135A" w:rsidP="006F135A">
            <w:pPr>
              <w:keepNext/>
              <w:tabs>
                <w:tab w:val="left" w:pos="142"/>
              </w:tabs>
              <w:ind w:left="142"/>
              <w:rPr>
                <w:rFonts w:ascii="Arial" w:hAnsi="Arial" w:cs="Arial"/>
                <w:sz w:val="22"/>
                <w:szCs w:val="22"/>
                <w:lang w:eastAsia="en-US"/>
              </w:rPr>
            </w:pPr>
            <w:r w:rsidRPr="00F74BD2">
              <w:rPr>
                <w:rFonts w:ascii="Arial" w:hAnsi="Arial" w:cs="Arial"/>
                <w:sz w:val="22"/>
                <w:szCs w:val="22"/>
                <w:lang w:eastAsia="en-US"/>
              </w:rPr>
              <w:t>Property Gain added to Revaluation Reserve</w:t>
            </w:r>
          </w:p>
        </w:tc>
        <w:tc>
          <w:tcPr>
            <w:tcW w:w="531" w:type="dxa"/>
          </w:tcPr>
          <w:p w14:paraId="6A166CD7" w14:textId="77777777" w:rsidR="006F135A" w:rsidRPr="00F80977" w:rsidRDefault="006F135A" w:rsidP="006F135A">
            <w:pPr>
              <w:tabs>
                <w:tab w:val="decimal" w:pos="1656"/>
              </w:tabs>
              <w:ind w:right="86"/>
              <w:rPr>
                <w:rFonts w:ascii="Arial" w:hAnsi="Arial" w:cs="Arial"/>
                <w:sz w:val="22"/>
                <w:szCs w:val="22"/>
                <w:lang w:eastAsia="en-US"/>
              </w:rPr>
            </w:pPr>
            <w:r>
              <w:rPr>
                <w:rFonts w:ascii="Arial" w:hAnsi="Arial" w:cs="Arial"/>
                <w:sz w:val="22"/>
                <w:szCs w:val="22"/>
                <w:lang w:eastAsia="en-US"/>
              </w:rPr>
              <w:t>C</w:t>
            </w:r>
          </w:p>
        </w:tc>
        <w:tc>
          <w:tcPr>
            <w:tcW w:w="1525" w:type="dxa"/>
          </w:tcPr>
          <w:p w14:paraId="795A6AB7" w14:textId="77777777" w:rsidR="006F135A" w:rsidRPr="00F80977" w:rsidRDefault="006F135A" w:rsidP="006F135A">
            <w:pPr>
              <w:tabs>
                <w:tab w:val="decimal" w:pos="1656"/>
              </w:tabs>
              <w:ind w:right="86"/>
              <w:rPr>
                <w:rFonts w:ascii="Arial" w:hAnsi="Arial" w:cs="Arial"/>
                <w:sz w:val="22"/>
                <w:szCs w:val="22"/>
                <w:lang w:eastAsia="en-US"/>
              </w:rPr>
            </w:pPr>
            <w:r>
              <w:rPr>
                <w:rFonts w:ascii="Arial" w:hAnsi="Arial" w:cs="Arial"/>
                <w:sz w:val="22"/>
                <w:szCs w:val="22"/>
                <w:lang w:eastAsia="en-US"/>
              </w:rPr>
              <w:t>1,225</w:t>
            </w:r>
          </w:p>
        </w:tc>
        <w:tc>
          <w:tcPr>
            <w:tcW w:w="141" w:type="dxa"/>
          </w:tcPr>
          <w:p w14:paraId="1CBCDCED" w14:textId="77777777" w:rsidR="006F135A" w:rsidRPr="00F80977" w:rsidRDefault="006F135A" w:rsidP="006F135A">
            <w:pPr>
              <w:tabs>
                <w:tab w:val="decimal" w:pos="1656"/>
              </w:tabs>
              <w:ind w:right="86"/>
              <w:rPr>
                <w:rFonts w:ascii="Arial" w:hAnsi="Arial" w:cs="Arial"/>
                <w:sz w:val="22"/>
                <w:szCs w:val="22"/>
                <w:lang w:eastAsia="en-US"/>
              </w:rPr>
            </w:pPr>
          </w:p>
        </w:tc>
        <w:tc>
          <w:tcPr>
            <w:tcW w:w="1701" w:type="dxa"/>
          </w:tcPr>
          <w:p w14:paraId="1474400D" w14:textId="77777777" w:rsidR="006F135A" w:rsidRPr="00F80977" w:rsidRDefault="006F135A" w:rsidP="006F135A">
            <w:pPr>
              <w:tabs>
                <w:tab w:val="decimal" w:pos="1656"/>
              </w:tabs>
              <w:ind w:right="86"/>
              <w:rPr>
                <w:rFonts w:ascii="Arial" w:hAnsi="Arial" w:cs="Arial"/>
                <w:sz w:val="22"/>
                <w:szCs w:val="22"/>
                <w:lang w:eastAsia="en-US"/>
              </w:rPr>
            </w:pPr>
          </w:p>
        </w:tc>
      </w:tr>
      <w:tr w:rsidR="006F135A" w:rsidRPr="00F80977" w14:paraId="1E36243F" w14:textId="77777777" w:rsidTr="0060464E">
        <w:trPr>
          <w:cantSplit/>
          <w:trHeight w:val="340"/>
        </w:trPr>
        <w:tc>
          <w:tcPr>
            <w:tcW w:w="5316" w:type="dxa"/>
          </w:tcPr>
          <w:p w14:paraId="3D7A30BF" w14:textId="77777777" w:rsidR="006F135A" w:rsidRPr="00F80977" w:rsidRDefault="006F135A" w:rsidP="006F135A">
            <w:pPr>
              <w:keepNext/>
              <w:tabs>
                <w:tab w:val="left" w:pos="142"/>
              </w:tabs>
              <w:ind w:left="142"/>
              <w:rPr>
                <w:rFonts w:ascii="Arial" w:hAnsi="Arial" w:cs="Arial"/>
                <w:sz w:val="22"/>
                <w:szCs w:val="22"/>
                <w:lang w:eastAsia="en-US"/>
              </w:rPr>
            </w:pPr>
            <w:r w:rsidRPr="00F80977">
              <w:rPr>
                <w:rFonts w:ascii="Arial" w:hAnsi="Arial" w:cs="Arial"/>
                <w:sz w:val="22"/>
                <w:szCs w:val="22"/>
                <w:lang w:eastAsia="en-US"/>
              </w:rPr>
              <w:t>Holiday Pay Accrual</w:t>
            </w:r>
          </w:p>
        </w:tc>
        <w:tc>
          <w:tcPr>
            <w:tcW w:w="531" w:type="dxa"/>
          </w:tcPr>
          <w:p w14:paraId="13ACD287" w14:textId="77777777" w:rsidR="006F135A" w:rsidRPr="00F80977" w:rsidRDefault="006F135A" w:rsidP="006F135A">
            <w:pPr>
              <w:tabs>
                <w:tab w:val="decimal" w:pos="1656"/>
              </w:tabs>
              <w:ind w:right="86"/>
              <w:rPr>
                <w:rFonts w:ascii="Arial" w:hAnsi="Arial" w:cs="Arial"/>
                <w:sz w:val="22"/>
                <w:szCs w:val="22"/>
                <w:lang w:eastAsia="en-US"/>
              </w:rPr>
            </w:pPr>
            <w:r>
              <w:rPr>
                <w:rFonts w:ascii="Arial" w:hAnsi="Arial" w:cs="Arial"/>
                <w:sz w:val="22"/>
                <w:szCs w:val="22"/>
                <w:lang w:eastAsia="en-US"/>
              </w:rPr>
              <w:t>D</w:t>
            </w:r>
          </w:p>
        </w:tc>
        <w:tc>
          <w:tcPr>
            <w:tcW w:w="1525" w:type="dxa"/>
          </w:tcPr>
          <w:p w14:paraId="68152EED" w14:textId="77777777" w:rsidR="006F135A" w:rsidRPr="00F80977" w:rsidRDefault="006F135A" w:rsidP="006F135A">
            <w:pPr>
              <w:tabs>
                <w:tab w:val="decimal" w:pos="1656"/>
              </w:tabs>
              <w:ind w:right="86"/>
              <w:rPr>
                <w:rFonts w:ascii="Arial" w:hAnsi="Arial" w:cs="Arial"/>
                <w:sz w:val="22"/>
                <w:szCs w:val="22"/>
                <w:lang w:eastAsia="en-US"/>
              </w:rPr>
            </w:pPr>
            <w:r w:rsidRPr="00F80977">
              <w:rPr>
                <w:rFonts w:ascii="Arial" w:hAnsi="Arial" w:cs="Arial"/>
                <w:sz w:val="22"/>
                <w:szCs w:val="22"/>
                <w:lang w:eastAsia="en-US"/>
              </w:rPr>
              <w:t>(</w:t>
            </w:r>
            <w:r>
              <w:rPr>
                <w:rFonts w:ascii="Arial" w:hAnsi="Arial" w:cs="Arial"/>
                <w:sz w:val="22"/>
                <w:szCs w:val="22"/>
                <w:lang w:eastAsia="en-US"/>
              </w:rPr>
              <w:t>384</w:t>
            </w:r>
            <w:r w:rsidRPr="00F80977">
              <w:rPr>
                <w:rFonts w:ascii="Arial" w:hAnsi="Arial" w:cs="Arial"/>
                <w:sz w:val="22"/>
                <w:szCs w:val="22"/>
                <w:lang w:eastAsia="en-US"/>
              </w:rPr>
              <w:t>)</w:t>
            </w:r>
          </w:p>
        </w:tc>
        <w:tc>
          <w:tcPr>
            <w:tcW w:w="141" w:type="dxa"/>
          </w:tcPr>
          <w:p w14:paraId="0FB6288C" w14:textId="77777777" w:rsidR="006F135A" w:rsidRPr="00F80977" w:rsidRDefault="006F135A" w:rsidP="006F135A">
            <w:pPr>
              <w:tabs>
                <w:tab w:val="decimal" w:pos="1656"/>
              </w:tabs>
              <w:ind w:right="86"/>
              <w:rPr>
                <w:rFonts w:ascii="Arial" w:hAnsi="Arial" w:cs="Arial"/>
                <w:sz w:val="22"/>
                <w:szCs w:val="22"/>
                <w:lang w:eastAsia="en-US"/>
              </w:rPr>
            </w:pPr>
          </w:p>
        </w:tc>
        <w:tc>
          <w:tcPr>
            <w:tcW w:w="1701" w:type="dxa"/>
          </w:tcPr>
          <w:p w14:paraId="5A3E2C4B" w14:textId="77777777" w:rsidR="006F135A" w:rsidRPr="00F80977" w:rsidRDefault="006F135A" w:rsidP="006F135A">
            <w:pPr>
              <w:tabs>
                <w:tab w:val="decimal" w:pos="1656"/>
              </w:tabs>
              <w:ind w:right="86"/>
              <w:rPr>
                <w:rFonts w:ascii="Arial" w:hAnsi="Arial" w:cs="Arial"/>
                <w:sz w:val="22"/>
                <w:szCs w:val="22"/>
                <w:lang w:eastAsia="en-US"/>
              </w:rPr>
            </w:pPr>
            <w:r w:rsidRPr="00F80977">
              <w:rPr>
                <w:rFonts w:ascii="Arial" w:hAnsi="Arial" w:cs="Arial"/>
                <w:sz w:val="22"/>
                <w:szCs w:val="22"/>
                <w:lang w:eastAsia="en-US"/>
              </w:rPr>
              <w:t>(174)</w:t>
            </w:r>
          </w:p>
        </w:tc>
      </w:tr>
      <w:tr w:rsidR="007C6743" w:rsidRPr="00F80977" w14:paraId="74118524" w14:textId="77777777" w:rsidTr="007C6743">
        <w:trPr>
          <w:cantSplit/>
          <w:trHeight w:val="567"/>
        </w:trPr>
        <w:tc>
          <w:tcPr>
            <w:tcW w:w="5316" w:type="dxa"/>
            <w:vAlign w:val="center"/>
          </w:tcPr>
          <w:p w14:paraId="6C1CE89A" w14:textId="56B3C7B0" w:rsidR="007C6743" w:rsidRPr="007C6743" w:rsidRDefault="007C6743" w:rsidP="007C6743">
            <w:pPr>
              <w:keepNext/>
              <w:tabs>
                <w:tab w:val="left" w:pos="142"/>
              </w:tabs>
              <w:ind w:left="142"/>
              <w:rPr>
                <w:rFonts w:ascii="Arial" w:hAnsi="Arial" w:cs="Arial"/>
                <w:sz w:val="22"/>
                <w:szCs w:val="22"/>
                <w:lang w:eastAsia="en-US"/>
              </w:rPr>
            </w:pPr>
            <w:r w:rsidRPr="007C6743">
              <w:rPr>
                <w:rFonts w:ascii="Arial" w:hAnsi="Arial" w:cs="Arial"/>
                <w:sz w:val="22"/>
                <w:szCs w:val="22"/>
              </w:rPr>
              <w:t>Historic Adjustment for Barclays Swap Liability</w:t>
            </w:r>
          </w:p>
        </w:tc>
        <w:tc>
          <w:tcPr>
            <w:tcW w:w="531" w:type="dxa"/>
            <w:vAlign w:val="center"/>
          </w:tcPr>
          <w:p w14:paraId="2C14564E" w14:textId="0754B3A7" w:rsidR="007C6743" w:rsidRPr="00F80977" w:rsidRDefault="007C6743" w:rsidP="007C6743">
            <w:pPr>
              <w:tabs>
                <w:tab w:val="decimal" w:pos="1656"/>
              </w:tabs>
              <w:ind w:right="86"/>
              <w:rPr>
                <w:rFonts w:ascii="Arial" w:hAnsi="Arial" w:cs="Arial"/>
                <w:sz w:val="22"/>
                <w:szCs w:val="22"/>
                <w:lang w:eastAsia="en-US"/>
              </w:rPr>
            </w:pPr>
            <w:r>
              <w:rPr>
                <w:rFonts w:ascii="Arial" w:hAnsi="Arial" w:cs="Arial"/>
                <w:sz w:val="22"/>
                <w:szCs w:val="22"/>
                <w:lang w:eastAsia="en-US"/>
              </w:rPr>
              <w:t>E</w:t>
            </w:r>
          </w:p>
        </w:tc>
        <w:tc>
          <w:tcPr>
            <w:tcW w:w="1525" w:type="dxa"/>
            <w:vAlign w:val="center"/>
          </w:tcPr>
          <w:p w14:paraId="233FB9A4" w14:textId="63AB2F5B" w:rsidR="007C6743" w:rsidRPr="00F80977" w:rsidRDefault="007C6743" w:rsidP="007C6743">
            <w:pPr>
              <w:tabs>
                <w:tab w:val="decimal" w:pos="1656"/>
              </w:tabs>
              <w:ind w:right="86"/>
              <w:rPr>
                <w:rFonts w:ascii="Arial" w:hAnsi="Arial" w:cs="Arial"/>
                <w:sz w:val="22"/>
                <w:szCs w:val="22"/>
                <w:lang w:eastAsia="en-US"/>
              </w:rPr>
            </w:pPr>
            <w:r>
              <w:rPr>
                <w:rFonts w:ascii="Arial" w:hAnsi="Arial" w:cs="Arial"/>
                <w:sz w:val="22"/>
                <w:szCs w:val="22"/>
                <w:lang w:eastAsia="en-US"/>
              </w:rPr>
              <w:t>(1,233)</w:t>
            </w:r>
          </w:p>
        </w:tc>
        <w:tc>
          <w:tcPr>
            <w:tcW w:w="141" w:type="dxa"/>
            <w:vAlign w:val="center"/>
          </w:tcPr>
          <w:p w14:paraId="5EC1911B" w14:textId="77777777" w:rsidR="007C6743" w:rsidRPr="00F80977" w:rsidRDefault="007C6743" w:rsidP="007C6743">
            <w:pPr>
              <w:tabs>
                <w:tab w:val="decimal" w:pos="1656"/>
              </w:tabs>
              <w:ind w:right="86"/>
              <w:jc w:val="right"/>
              <w:rPr>
                <w:rFonts w:ascii="Arial" w:hAnsi="Arial" w:cs="Arial"/>
                <w:sz w:val="22"/>
                <w:szCs w:val="22"/>
                <w:lang w:eastAsia="en-US"/>
              </w:rPr>
            </w:pPr>
          </w:p>
        </w:tc>
        <w:tc>
          <w:tcPr>
            <w:tcW w:w="1701" w:type="dxa"/>
            <w:vAlign w:val="center"/>
          </w:tcPr>
          <w:p w14:paraId="42E8B26B" w14:textId="77777777" w:rsidR="007C6743" w:rsidRPr="00F80977" w:rsidRDefault="007C6743" w:rsidP="007C6743">
            <w:pPr>
              <w:tabs>
                <w:tab w:val="decimal" w:pos="1656"/>
              </w:tabs>
              <w:ind w:right="86"/>
              <w:rPr>
                <w:rFonts w:ascii="Arial" w:hAnsi="Arial" w:cs="Arial"/>
                <w:sz w:val="22"/>
                <w:szCs w:val="22"/>
                <w:lang w:eastAsia="en-US"/>
              </w:rPr>
            </w:pPr>
          </w:p>
        </w:tc>
      </w:tr>
      <w:tr w:rsidR="007C6743" w:rsidRPr="00F80977" w14:paraId="1693798D" w14:textId="77777777" w:rsidTr="0060464E">
        <w:trPr>
          <w:cantSplit/>
          <w:trHeight w:val="567"/>
        </w:trPr>
        <w:tc>
          <w:tcPr>
            <w:tcW w:w="5316" w:type="dxa"/>
            <w:vAlign w:val="center"/>
          </w:tcPr>
          <w:p w14:paraId="272FCD57" w14:textId="4A007C16" w:rsidR="007C6743" w:rsidRPr="007C6743" w:rsidRDefault="007C6743" w:rsidP="007C6743">
            <w:pPr>
              <w:keepNext/>
              <w:tabs>
                <w:tab w:val="left" w:pos="142"/>
              </w:tabs>
              <w:ind w:left="142"/>
              <w:rPr>
                <w:rFonts w:ascii="Arial" w:hAnsi="Arial" w:cs="Arial"/>
                <w:sz w:val="22"/>
                <w:szCs w:val="22"/>
                <w:lang w:eastAsia="en-US"/>
              </w:rPr>
            </w:pPr>
            <w:r w:rsidRPr="007C6743">
              <w:rPr>
                <w:rFonts w:ascii="Arial" w:hAnsi="Arial" w:cs="Arial"/>
                <w:sz w:val="22"/>
                <w:szCs w:val="22"/>
              </w:rPr>
              <w:t>In year Adjustment for Barclays Swap Liability</w:t>
            </w:r>
          </w:p>
        </w:tc>
        <w:tc>
          <w:tcPr>
            <w:tcW w:w="531" w:type="dxa"/>
            <w:vAlign w:val="center"/>
          </w:tcPr>
          <w:p w14:paraId="6FE55C71" w14:textId="5331428D" w:rsidR="007C6743" w:rsidRDefault="00161C6A" w:rsidP="007C6743">
            <w:pPr>
              <w:tabs>
                <w:tab w:val="decimal" w:pos="1656"/>
              </w:tabs>
              <w:ind w:right="86"/>
              <w:rPr>
                <w:rFonts w:ascii="Arial" w:hAnsi="Arial" w:cs="Arial"/>
                <w:sz w:val="22"/>
                <w:szCs w:val="22"/>
                <w:lang w:eastAsia="en-US"/>
              </w:rPr>
            </w:pPr>
            <w:r>
              <w:rPr>
                <w:rFonts w:ascii="Arial" w:hAnsi="Arial" w:cs="Arial"/>
                <w:sz w:val="22"/>
                <w:szCs w:val="22"/>
                <w:lang w:eastAsia="en-US"/>
              </w:rPr>
              <w:t>E</w:t>
            </w:r>
          </w:p>
        </w:tc>
        <w:tc>
          <w:tcPr>
            <w:tcW w:w="1525" w:type="dxa"/>
            <w:tcBorders>
              <w:bottom w:val="single" w:sz="4" w:space="0" w:color="auto"/>
            </w:tcBorders>
            <w:vAlign w:val="center"/>
          </w:tcPr>
          <w:p w14:paraId="4D185316" w14:textId="3944B42A" w:rsidR="007C6743" w:rsidRDefault="007C6743" w:rsidP="007C6743">
            <w:pPr>
              <w:tabs>
                <w:tab w:val="decimal" w:pos="1656"/>
              </w:tabs>
              <w:ind w:right="86"/>
              <w:rPr>
                <w:rFonts w:ascii="Arial" w:hAnsi="Arial" w:cs="Arial"/>
                <w:sz w:val="22"/>
                <w:szCs w:val="22"/>
                <w:lang w:eastAsia="en-US"/>
              </w:rPr>
            </w:pPr>
            <w:r>
              <w:rPr>
                <w:rFonts w:ascii="Arial" w:hAnsi="Arial" w:cs="Arial"/>
                <w:sz w:val="22"/>
                <w:szCs w:val="22"/>
                <w:lang w:eastAsia="en-US"/>
              </w:rPr>
              <w:t>(55)</w:t>
            </w:r>
          </w:p>
        </w:tc>
        <w:tc>
          <w:tcPr>
            <w:tcW w:w="141" w:type="dxa"/>
            <w:vAlign w:val="center"/>
          </w:tcPr>
          <w:p w14:paraId="39384C88" w14:textId="77777777" w:rsidR="007C6743" w:rsidRPr="00F80977" w:rsidRDefault="007C6743" w:rsidP="007C6743">
            <w:pPr>
              <w:tabs>
                <w:tab w:val="decimal" w:pos="1656"/>
              </w:tabs>
              <w:ind w:right="86"/>
              <w:jc w:val="right"/>
              <w:rPr>
                <w:rFonts w:ascii="Arial" w:hAnsi="Arial" w:cs="Arial"/>
                <w:sz w:val="22"/>
                <w:szCs w:val="22"/>
                <w:lang w:eastAsia="en-US"/>
              </w:rPr>
            </w:pPr>
          </w:p>
        </w:tc>
        <w:tc>
          <w:tcPr>
            <w:tcW w:w="1701" w:type="dxa"/>
            <w:tcBorders>
              <w:bottom w:val="single" w:sz="4" w:space="0" w:color="auto"/>
            </w:tcBorders>
            <w:vAlign w:val="center"/>
          </w:tcPr>
          <w:p w14:paraId="3FDCD992" w14:textId="77777777" w:rsidR="007C6743" w:rsidRPr="00F80977" w:rsidRDefault="007C6743" w:rsidP="007C6743">
            <w:pPr>
              <w:tabs>
                <w:tab w:val="decimal" w:pos="1656"/>
              </w:tabs>
              <w:ind w:right="86"/>
              <w:rPr>
                <w:rFonts w:ascii="Arial" w:hAnsi="Arial" w:cs="Arial"/>
                <w:sz w:val="22"/>
                <w:szCs w:val="22"/>
                <w:lang w:eastAsia="en-US"/>
              </w:rPr>
            </w:pPr>
          </w:p>
        </w:tc>
      </w:tr>
      <w:tr w:rsidR="006F135A" w:rsidRPr="00F80977" w14:paraId="1A9AA8D8" w14:textId="77777777" w:rsidTr="006F135A">
        <w:trPr>
          <w:cantSplit/>
          <w:trHeight w:val="567"/>
        </w:trPr>
        <w:tc>
          <w:tcPr>
            <w:tcW w:w="5316" w:type="dxa"/>
            <w:vAlign w:val="center"/>
          </w:tcPr>
          <w:p w14:paraId="1E19470D" w14:textId="77777777" w:rsidR="006F135A" w:rsidRPr="00F80977" w:rsidRDefault="006F135A" w:rsidP="006F135A">
            <w:pPr>
              <w:keepNext/>
              <w:tabs>
                <w:tab w:val="left" w:pos="142"/>
              </w:tabs>
              <w:ind w:left="142"/>
              <w:rPr>
                <w:rFonts w:ascii="Arial" w:hAnsi="Arial" w:cs="Arial"/>
                <w:b/>
                <w:sz w:val="22"/>
                <w:szCs w:val="22"/>
                <w:lang w:eastAsia="en-US"/>
              </w:rPr>
            </w:pPr>
            <w:r w:rsidRPr="00F80977">
              <w:rPr>
                <w:rFonts w:ascii="Arial" w:hAnsi="Arial" w:cs="Arial"/>
                <w:b/>
                <w:sz w:val="22"/>
                <w:szCs w:val="22"/>
                <w:lang w:eastAsia="en-US"/>
              </w:rPr>
              <w:t>FRS 102</w:t>
            </w:r>
          </w:p>
        </w:tc>
        <w:tc>
          <w:tcPr>
            <w:tcW w:w="531" w:type="dxa"/>
            <w:vAlign w:val="center"/>
          </w:tcPr>
          <w:p w14:paraId="4AC7801C" w14:textId="77777777" w:rsidR="006F135A" w:rsidRPr="00F80977" w:rsidRDefault="006F135A" w:rsidP="006F135A">
            <w:pPr>
              <w:tabs>
                <w:tab w:val="decimal" w:pos="1656"/>
              </w:tabs>
              <w:ind w:right="86"/>
              <w:rPr>
                <w:rFonts w:ascii="Arial" w:hAnsi="Arial" w:cs="Arial"/>
                <w:sz w:val="22"/>
                <w:szCs w:val="22"/>
                <w:lang w:eastAsia="en-US"/>
              </w:rPr>
            </w:pPr>
          </w:p>
        </w:tc>
        <w:tc>
          <w:tcPr>
            <w:tcW w:w="1525" w:type="dxa"/>
            <w:tcBorders>
              <w:top w:val="single" w:sz="4" w:space="0" w:color="auto"/>
              <w:bottom w:val="single" w:sz="4" w:space="0" w:color="auto"/>
            </w:tcBorders>
            <w:vAlign w:val="center"/>
          </w:tcPr>
          <w:p w14:paraId="628A8976" w14:textId="3629409D" w:rsidR="006F135A" w:rsidRPr="00F80977" w:rsidRDefault="006F135A" w:rsidP="007C6743">
            <w:pPr>
              <w:tabs>
                <w:tab w:val="decimal" w:pos="1656"/>
              </w:tabs>
              <w:ind w:right="86"/>
              <w:rPr>
                <w:rFonts w:ascii="Arial" w:hAnsi="Arial" w:cs="Arial"/>
                <w:sz w:val="22"/>
                <w:szCs w:val="22"/>
                <w:lang w:eastAsia="en-US"/>
              </w:rPr>
            </w:pPr>
            <w:r w:rsidRPr="00F80977">
              <w:rPr>
                <w:rFonts w:ascii="Arial" w:hAnsi="Arial" w:cs="Arial"/>
                <w:sz w:val="22"/>
                <w:szCs w:val="22"/>
                <w:lang w:eastAsia="en-US"/>
              </w:rPr>
              <w:t>(</w:t>
            </w:r>
            <w:r>
              <w:rPr>
                <w:rFonts w:ascii="Arial" w:hAnsi="Arial" w:cs="Arial"/>
                <w:sz w:val="22"/>
                <w:szCs w:val="22"/>
                <w:lang w:eastAsia="en-US"/>
              </w:rPr>
              <w:t>6</w:t>
            </w:r>
            <w:r w:rsidR="007C6743">
              <w:rPr>
                <w:rFonts w:ascii="Arial" w:hAnsi="Arial" w:cs="Arial"/>
                <w:sz w:val="22"/>
                <w:szCs w:val="22"/>
                <w:lang w:eastAsia="en-US"/>
              </w:rPr>
              <w:t>6,589</w:t>
            </w:r>
            <w:r w:rsidRPr="00F80977">
              <w:rPr>
                <w:rFonts w:ascii="Arial" w:hAnsi="Arial" w:cs="Arial"/>
                <w:sz w:val="22"/>
                <w:szCs w:val="22"/>
                <w:lang w:eastAsia="en-US"/>
              </w:rPr>
              <w:t>)</w:t>
            </w:r>
          </w:p>
        </w:tc>
        <w:tc>
          <w:tcPr>
            <w:tcW w:w="141" w:type="dxa"/>
            <w:vAlign w:val="center"/>
          </w:tcPr>
          <w:p w14:paraId="77C86528" w14:textId="77777777" w:rsidR="006F135A" w:rsidRPr="00F80977" w:rsidRDefault="006F135A" w:rsidP="006F135A">
            <w:pPr>
              <w:tabs>
                <w:tab w:val="decimal" w:pos="1656"/>
              </w:tabs>
              <w:ind w:right="86"/>
              <w:jc w:val="right"/>
              <w:rPr>
                <w:rFonts w:ascii="Arial" w:hAnsi="Arial" w:cs="Arial"/>
                <w:sz w:val="22"/>
                <w:szCs w:val="22"/>
                <w:lang w:eastAsia="en-US"/>
              </w:rPr>
            </w:pPr>
          </w:p>
        </w:tc>
        <w:tc>
          <w:tcPr>
            <w:tcW w:w="1701" w:type="dxa"/>
            <w:tcBorders>
              <w:top w:val="single" w:sz="4" w:space="0" w:color="auto"/>
              <w:bottom w:val="single" w:sz="4" w:space="0" w:color="auto"/>
            </w:tcBorders>
            <w:vAlign w:val="center"/>
          </w:tcPr>
          <w:p w14:paraId="5DDDA1F2" w14:textId="77777777" w:rsidR="006F135A" w:rsidRPr="00F80977" w:rsidRDefault="006F135A" w:rsidP="006F135A">
            <w:pPr>
              <w:tabs>
                <w:tab w:val="decimal" w:pos="1656"/>
              </w:tabs>
              <w:ind w:right="86"/>
              <w:rPr>
                <w:rFonts w:ascii="Arial" w:hAnsi="Arial" w:cs="Arial"/>
                <w:sz w:val="22"/>
                <w:szCs w:val="22"/>
                <w:lang w:eastAsia="en-US"/>
              </w:rPr>
            </w:pPr>
            <w:r w:rsidRPr="00F80977">
              <w:rPr>
                <w:rFonts w:ascii="Arial" w:hAnsi="Arial" w:cs="Arial"/>
                <w:sz w:val="22"/>
                <w:szCs w:val="22"/>
                <w:lang w:eastAsia="en-US"/>
              </w:rPr>
              <w:t>(30,413)</w:t>
            </w:r>
          </w:p>
        </w:tc>
      </w:tr>
    </w:tbl>
    <w:p w14:paraId="3A4C1779" w14:textId="77777777" w:rsidR="006F135A" w:rsidRPr="00100DEB" w:rsidRDefault="006F135A" w:rsidP="006F135A">
      <w:pPr>
        <w:spacing w:after="160" w:line="259" w:lineRule="auto"/>
        <w:rPr>
          <w:rFonts w:ascii="Arial" w:hAnsi="Arial" w:cs="Arial"/>
          <w:sz w:val="22"/>
          <w:szCs w:val="22"/>
        </w:rPr>
      </w:pPr>
      <w:r w:rsidRPr="00100DEB">
        <w:rPr>
          <w:rFonts w:ascii="Arial" w:hAnsi="Arial" w:cs="Arial"/>
          <w:sz w:val="22"/>
          <w:szCs w:val="22"/>
        </w:rPr>
        <w:t xml:space="preserve">NB the 1 April opening balances for accumulated funds were also adjusted for the Holiday pay accrual and </w:t>
      </w:r>
      <w:r w:rsidRPr="00F74BD2">
        <w:rPr>
          <w:rFonts w:ascii="Arial" w:hAnsi="Arial" w:cs="Arial"/>
          <w:sz w:val="22"/>
          <w:szCs w:val="22"/>
        </w:rPr>
        <w:t xml:space="preserve">historic buildings depreciation </w:t>
      </w:r>
      <w:r w:rsidRPr="00100DEB">
        <w:rPr>
          <w:rFonts w:ascii="Arial" w:hAnsi="Arial" w:cs="Arial"/>
          <w:sz w:val="22"/>
          <w:szCs w:val="22"/>
        </w:rPr>
        <w:t>adjustments shown</w:t>
      </w:r>
      <w:r>
        <w:rPr>
          <w:rFonts w:ascii="Arial" w:hAnsi="Arial" w:cs="Arial"/>
          <w:sz w:val="22"/>
          <w:szCs w:val="22"/>
        </w:rPr>
        <w:t xml:space="preserve"> in the table </w:t>
      </w:r>
      <w:r w:rsidRPr="00100DEB">
        <w:rPr>
          <w:rFonts w:ascii="Arial" w:hAnsi="Arial" w:cs="Arial"/>
          <w:sz w:val="22"/>
          <w:szCs w:val="22"/>
        </w:rPr>
        <w:t>above.</w:t>
      </w:r>
    </w:p>
    <w:p w14:paraId="142D4EDB" w14:textId="77777777" w:rsidR="006F135A" w:rsidRPr="00F80977" w:rsidRDefault="006F135A" w:rsidP="006F135A">
      <w:pPr>
        <w:spacing w:after="160" w:line="259" w:lineRule="auto"/>
        <w:rPr>
          <w:rFonts w:ascii="Arial" w:hAnsi="Arial" w:cs="Arial"/>
          <w:b/>
          <w:sz w:val="22"/>
          <w:szCs w:val="22"/>
        </w:rPr>
      </w:pPr>
      <w:r w:rsidRPr="00F80977">
        <w:rPr>
          <w:rFonts w:ascii="Arial" w:hAnsi="Arial" w:cs="Arial"/>
          <w:b/>
          <w:sz w:val="22"/>
          <w:szCs w:val="22"/>
        </w:rPr>
        <w:t>Notes:</w:t>
      </w:r>
    </w:p>
    <w:p w14:paraId="2936EF7E" w14:textId="77777777" w:rsidR="006F135A" w:rsidRPr="00F80977" w:rsidRDefault="006F135A" w:rsidP="006F135A">
      <w:pPr>
        <w:spacing w:after="160" w:line="259" w:lineRule="auto"/>
        <w:rPr>
          <w:rFonts w:ascii="Arial" w:hAnsi="Arial" w:cs="Arial"/>
          <w:b/>
          <w:sz w:val="22"/>
          <w:szCs w:val="22"/>
        </w:rPr>
      </w:pPr>
      <w:r w:rsidRPr="00F80977">
        <w:rPr>
          <w:rFonts w:ascii="Arial" w:hAnsi="Arial" w:cs="Arial"/>
          <w:b/>
          <w:sz w:val="22"/>
          <w:szCs w:val="22"/>
        </w:rPr>
        <w:t>A Defined benefit pension scheme</w:t>
      </w:r>
    </w:p>
    <w:p w14:paraId="3B8E76A3" w14:textId="6601197D" w:rsidR="006F135A" w:rsidRPr="00F80977" w:rsidRDefault="006F135A" w:rsidP="006F135A">
      <w:pPr>
        <w:spacing w:after="160" w:line="259" w:lineRule="auto"/>
        <w:rPr>
          <w:rFonts w:ascii="Arial" w:hAnsi="Arial" w:cs="Arial"/>
          <w:sz w:val="22"/>
          <w:szCs w:val="22"/>
        </w:rPr>
      </w:pPr>
      <w:r w:rsidRPr="00F80977">
        <w:rPr>
          <w:rFonts w:ascii="Arial" w:hAnsi="Arial" w:cs="Arial"/>
          <w:sz w:val="22"/>
          <w:szCs w:val="22"/>
        </w:rPr>
        <w:t xml:space="preserve">Under previous UK GAAP the company recognised an expected return on defined benefit plan assets in the profit and loss account. Under FRS 102 a net interest expense, based on the net defined benefit liability, is recognised in the profit and loss account. There has been no change in the defined benefit liability at either 1 April 2014 or 31 March 2015. The effect of the change has been to </w:t>
      </w:r>
      <w:r w:rsidR="00075106">
        <w:rPr>
          <w:rFonts w:ascii="Arial" w:hAnsi="Arial" w:cs="Arial"/>
          <w:sz w:val="22"/>
          <w:szCs w:val="22"/>
        </w:rPr>
        <w:t xml:space="preserve">move </w:t>
      </w:r>
      <w:r w:rsidR="008A06AE">
        <w:rPr>
          <w:rFonts w:ascii="Arial" w:hAnsi="Arial" w:cs="Arial"/>
          <w:sz w:val="22"/>
          <w:szCs w:val="22"/>
        </w:rPr>
        <w:t xml:space="preserve">£3.380 million of the pension adjustments </w:t>
      </w:r>
      <w:r w:rsidRPr="00F80977">
        <w:rPr>
          <w:rFonts w:ascii="Arial" w:hAnsi="Arial" w:cs="Arial"/>
          <w:sz w:val="22"/>
          <w:szCs w:val="22"/>
        </w:rPr>
        <w:t>reduc</w:t>
      </w:r>
      <w:r w:rsidR="008A06AE">
        <w:rPr>
          <w:rFonts w:ascii="Arial" w:hAnsi="Arial" w:cs="Arial"/>
          <w:sz w:val="22"/>
          <w:szCs w:val="22"/>
        </w:rPr>
        <w:t>ing the operating surplus, with an offsetting adjustment</w:t>
      </w:r>
      <w:r w:rsidRPr="00F80977">
        <w:rPr>
          <w:rFonts w:ascii="Arial" w:hAnsi="Arial" w:cs="Arial"/>
          <w:sz w:val="22"/>
          <w:szCs w:val="22"/>
        </w:rPr>
        <w:t xml:space="preserve"> in other comprehensive income by an equivalent amount.</w:t>
      </w:r>
    </w:p>
    <w:p w14:paraId="636A1817" w14:textId="77777777" w:rsidR="006F135A" w:rsidRPr="00100DEB" w:rsidRDefault="006F135A" w:rsidP="006F135A">
      <w:pPr>
        <w:spacing w:after="160" w:line="259" w:lineRule="auto"/>
        <w:rPr>
          <w:rFonts w:ascii="Arial" w:hAnsi="Arial" w:cs="Arial"/>
          <w:b/>
          <w:sz w:val="22"/>
          <w:szCs w:val="22"/>
        </w:rPr>
      </w:pPr>
      <w:r w:rsidRPr="00100DEB">
        <w:rPr>
          <w:rFonts w:ascii="Arial" w:hAnsi="Arial" w:cs="Arial"/>
          <w:b/>
          <w:sz w:val="22"/>
          <w:szCs w:val="22"/>
        </w:rPr>
        <w:t xml:space="preserve">B Depreciation adjustments </w:t>
      </w:r>
    </w:p>
    <w:p w14:paraId="782B1221" w14:textId="77777777" w:rsidR="006F135A" w:rsidRPr="00100DEB" w:rsidRDefault="006F135A" w:rsidP="006F135A">
      <w:pPr>
        <w:spacing w:after="160" w:line="259" w:lineRule="auto"/>
        <w:rPr>
          <w:rFonts w:ascii="Arial" w:hAnsi="Arial" w:cs="Arial"/>
          <w:sz w:val="22"/>
          <w:szCs w:val="22"/>
        </w:rPr>
      </w:pPr>
      <w:r w:rsidRPr="00100DEB">
        <w:rPr>
          <w:rFonts w:ascii="Arial" w:hAnsi="Arial" w:cs="Arial"/>
          <w:sz w:val="22"/>
          <w:szCs w:val="22"/>
        </w:rPr>
        <w:t xml:space="preserve">The depreciation on the Local Government </w:t>
      </w:r>
      <w:r>
        <w:rPr>
          <w:rFonts w:ascii="Arial" w:hAnsi="Arial" w:cs="Arial"/>
          <w:sz w:val="22"/>
          <w:szCs w:val="22"/>
        </w:rPr>
        <w:t xml:space="preserve">House (LGH) </w:t>
      </w:r>
      <w:r w:rsidRPr="00100DEB">
        <w:rPr>
          <w:rFonts w:ascii="Arial" w:hAnsi="Arial" w:cs="Arial"/>
          <w:sz w:val="22"/>
          <w:szCs w:val="22"/>
        </w:rPr>
        <w:t xml:space="preserve">Building have been added back to the asset value as at 1 April 2014, and the 2014/15 charge has been </w:t>
      </w:r>
      <w:r>
        <w:rPr>
          <w:rFonts w:ascii="Arial" w:hAnsi="Arial" w:cs="Arial"/>
          <w:sz w:val="22"/>
          <w:szCs w:val="22"/>
        </w:rPr>
        <w:t xml:space="preserve">also been </w:t>
      </w:r>
      <w:r w:rsidRPr="00100DEB">
        <w:rPr>
          <w:rFonts w:ascii="Arial" w:hAnsi="Arial" w:cs="Arial"/>
          <w:sz w:val="22"/>
          <w:szCs w:val="22"/>
        </w:rPr>
        <w:t xml:space="preserve">removed </w:t>
      </w:r>
      <w:r>
        <w:rPr>
          <w:rFonts w:ascii="Arial" w:hAnsi="Arial" w:cs="Arial"/>
          <w:sz w:val="22"/>
          <w:szCs w:val="22"/>
        </w:rPr>
        <w:t xml:space="preserve">from the </w:t>
      </w:r>
      <w:r w:rsidRPr="00100DEB">
        <w:rPr>
          <w:rFonts w:ascii="Arial" w:hAnsi="Arial" w:cs="Arial"/>
          <w:sz w:val="22"/>
          <w:szCs w:val="22"/>
        </w:rPr>
        <w:t>Income and Expenditure account, increasing the general reserve by £466,000.</w:t>
      </w:r>
    </w:p>
    <w:p w14:paraId="27636BC8" w14:textId="77777777" w:rsidR="006F135A" w:rsidRPr="00100DEB" w:rsidRDefault="006F135A" w:rsidP="006F135A">
      <w:pPr>
        <w:spacing w:after="160" w:line="259" w:lineRule="auto"/>
        <w:rPr>
          <w:rFonts w:ascii="Arial" w:hAnsi="Arial" w:cs="Arial"/>
          <w:b/>
          <w:sz w:val="22"/>
          <w:szCs w:val="22"/>
        </w:rPr>
      </w:pPr>
      <w:r w:rsidRPr="00100DEB">
        <w:rPr>
          <w:rFonts w:ascii="Arial" w:hAnsi="Arial" w:cs="Arial"/>
          <w:b/>
          <w:sz w:val="22"/>
          <w:szCs w:val="22"/>
        </w:rPr>
        <w:t>C – Property gain</w:t>
      </w:r>
    </w:p>
    <w:p w14:paraId="2C2AB1CC" w14:textId="533BD09D" w:rsidR="006F135A" w:rsidRPr="00100DEB" w:rsidRDefault="006F135A" w:rsidP="006F135A">
      <w:pPr>
        <w:spacing w:after="160" w:line="259" w:lineRule="auto"/>
        <w:rPr>
          <w:rFonts w:ascii="Arial" w:hAnsi="Arial" w:cs="Arial"/>
          <w:sz w:val="22"/>
          <w:szCs w:val="22"/>
        </w:rPr>
      </w:pPr>
      <w:r w:rsidRPr="00100DEB">
        <w:rPr>
          <w:rFonts w:ascii="Arial" w:hAnsi="Arial" w:cs="Arial"/>
          <w:sz w:val="22"/>
          <w:szCs w:val="22"/>
        </w:rPr>
        <w:t xml:space="preserve">Under FRS102 100 the </w:t>
      </w:r>
      <w:r>
        <w:rPr>
          <w:rFonts w:ascii="Arial" w:hAnsi="Arial" w:cs="Arial"/>
          <w:sz w:val="22"/>
          <w:szCs w:val="22"/>
        </w:rPr>
        <w:t xml:space="preserve">LGH </w:t>
      </w:r>
      <w:r w:rsidRPr="00100DEB">
        <w:rPr>
          <w:rFonts w:ascii="Arial" w:hAnsi="Arial" w:cs="Arial"/>
          <w:sz w:val="22"/>
          <w:szCs w:val="22"/>
        </w:rPr>
        <w:t xml:space="preserve">property is now defined as a mixed use property in the group accounts.  In the LGA Property Accounts it is treated as an Investment property. This means that for the group accounts a share of </w:t>
      </w:r>
      <w:r>
        <w:rPr>
          <w:rFonts w:ascii="Arial" w:hAnsi="Arial" w:cs="Arial"/>
          <w:sz w:val="22"/>
          <w:szCs w:val="22"/>
        </w:rPr>
        <w:t xml:space="preserve">the </w:t>
      </w:r>
      <w:r w:rsidRPr="00100DEB">
        <w:rPr>
          <w:rFonts w:ascii="Arial" w:hAnsi="Arial" w:cs="Arial"/>
          <w:sz w:val="22"/>
          <w:szCs w:val="22"/>
        </w:rPr>
        <w:t>propert</w:t>
      </w:r>
      <w:r>
        <w:rPr>
          <w:rFonts w:ascii="Arial" w:hAnsi="Arial" w:cs="Arial"/>
          <w:sz w:val="22"/>
          <w:szCs w:val="22"/>
        </w:rPr>
        <w:t>y</w:t>
      </w:r>
      <w:r w:rsidRPr="00100DEB">
        <w:rPr>
          <w:rFonts w:ascii="Arial" w:hAnsi="Arial" w:cs="Arial"/>
          <w:sz w:val="22"/>
          <w:szCs w:val="22"/>
        </w:rPr>
        <w:t xml:space="preserve"> valuation, based on the use by external tenants, will be treated as an Investment property. This share (currently at 11.46% of the buildings usage) will be shown on the Groups balance sheet as an investment Asset. The resulting revaluation gain or loss will be shown on the statement of Comprehensive Income, and will be added to a Balance Sheet Revaluation Reserve.  The Investment Asset value of Local Government House is now shown in the restated 2014/15 group balance sheet based on a total valuation as at 31 March 2015 of £30.7m, at £3.518m</w:t>
      </w:r>
      <w:r w:rsidR="008A06AE">
        <w:rPr>
          <w:rFonts w:ascii="Arial" w:hAnsi="Arial" w:cs="Arial"/>
          <w:sz w:val="22"/>
          <w:szCs w:val="22"/>
        </w:rPr>
        <w:t xml:space="preserve">. </w:t>
      </w:r>
    </w:p>
    <w:p w14:paraId="0EF24126" w14:textId="77777777" w:rsidR="008A06AE" w:rsidRDefault="008A06AE">
      <w:pPr>
        <w:spacing w:after="0"/>
        <w:jc w:val="left"/>
        <w:rPr>
          <w:rFonts w:ascii="Arial" w:hAnsi="Arial" w:cs="Arial"/>
          <w:b/>
          <w:sz w:val="22"/>
          <w:szCs w:val="22"/>
        </w:rPr>
      </w:pPr>
      <w:r>
        <w:rPr>
          <w:rFonts w:ascii="Arial" w:hAnsi="Arial" w:cs="Arial"/>
          <w:b/>
          <w:sz w:val="22"/>
          <w:szCs w:val="22"/>
        </w:rPr>
        <w:br w:type="page"/>
      </w:r>
    </w:p>
    <w:p w14:paraId="7CF3A64A" w14:textId="38BEE8B5" w:rsidR="006F135A" w:rsidRPr="00F80977" w:rsidRDefault="006F135A" w:rsidP="006F135A">
      <w:pPr>
        <w:spacing w:after="160" w:line="259" w:lineRule="auto"/>
        <w:rPr>
          <w:rFonts w:ascii="Arial" w:hAnsi="Arial" w:cs="Arial"/>
          <w:b/>
          <w:sz w:val="22"/>
          <w:szCs w:val="22"/>
        </w:rPr>
      </w:pPr>
      <w:r>
        <w:rPr>
          <w:rFonts w:ascii="Arial" w:hAnsi="Arial" w:cs="Arial"/>
          <w:b/>
          <w:sz w:val="22"/>
          <w:szCs w:val="22"/>
        </w:rPr>
        <w:lastRenderedPageBreak/>
        <w:t>D</w:t>
      </w:r>
      <w:r w:rsidRPr="00F80977">
        <w:rPr>
          <w:rFonts w:ascii="Arial" w:hAnsi="Arial" w:cs="Arial"/>
          <w:b/>
          <w:sz w:val="22"/>
          <w:szCs w:val="22"/>
        </w:rPr>
        <w:t xml:space="preserve"> - Holiday pay accrual</w:t>
      </w:r>
    </w:p>
    <w:p w14:paraId="2A3F5427" w14:textId="77777777" w:rsidR="006F135A" w:rsidRDefault="006F135A" w:rsidP="006F135A">
      <w:pPr>
        <w:autoSpaceDE w:val="0"/>
        <w:autoSpaceDN w:val="0"/>
        <w:adjustRightInd w:val="0"/>
        <w:spacing w:after="0"/>
        <w:rPr>
          <w:rFonts w:ascii="Arial" w:hAnsi="Arial" w:cs="Arial"/>
          <w:sz w:val="22"/>
          <w:szCs w:val="22"/>
        </w:rPr>
      </w:pPr>
      <w:r w:rsidRPr="00F80977">
        <w:rPr>
          <w:rFonts w:ascii="Arial" w:hAnsi="Arial" w:cs="Arial"/>
          <w:sz w:val="22"/>
          <w:szCs w:val="22"/>
        </w:rPr>
        <w:t xml:space="preserve">FRS 102 requires short term employee benefits to be charged to the profit and loss account, for the period the employee service is received. This has resulted in the LGA recognising a liability for holiday pay of £174,000 on transition to FRS 102. Previously holiday pay accruals were not recognised and were charged to the profit and loss account as they were paid. For the transition to 31 March 2015 it has been assumed, that liability at the 1 April 2014 was the same as at 31 March 2015, with the £174,000 </w:t>
      </w:r>
      <w:r>
        <w:rPr>
          <w:rFonts w:ascii="Arial" w:hAnsi="Arial" w:cs="Arial"/>
          <w:sz w:val="22"/>
          <w:szCs w:val="22"/>
        </w:rPr>
        <w:t xml:space="preserve">(£384,000 Group) </w:t>
      </w:r>
      <w:r w:rsidRPr="00F80977">
        <w:rPr>
          <w:rFonts w:ascii="Arial" w:hAnsi="Arial" w:cs="Arial"/>
          <w:sz w:val="22"/>
          <w:szCs w:val="22"/>
        </w:rPr>
        <w:t>liability charged to the General Reserves at the start of the accounting period</w:t>
      </w:r>
      <w:r>
        <w:rPr>
          <w:rFonts w:ascii="Arial" w:hAnsi="Arial" w:cs="Arial"/>
          <w:sz w:val="22"/>
          <w:szCs w:val="22"/>
        </w:rPr>
        <w:t>.</w:t>
      </w:r>
    </w:p>
    <w:p w14:paraId="047F1D08" w14:textId="77777777" w:rsidR="0044261A" w:rsidRDefault="0044261A" w:rsidP="006F135A">
      <w:pPr>
        <w:autoSpaceDE w:val="0"/>
        <w:autoSpaceDN w:val="0"/>
        <w:adjustRightInd w:val="0"/>
        <w:spacing w:after="0"/>
        <w:rPr>
          <w:rFonts w:ascii="Arial" w:hAnsi="Arial" w:cs="Arial"/>
          <w:sz w:val="22"/>
          <w:szCs w:val="22"/>
        </w:rPr>
      </w:pPr>
    </w:p>
    <w:p w14:paraId="4F2EA62B" w14:textId="321167BC" w:rsidR="00614461" w:rsidRPr="00570F72" w:rsidRDefault="00614461" w:rsidP="00614461">
      <w:pPr>
        <w:spacing w:after="160" w:line="259" w:lineRule="auto"/>
        <w:rPr>
          <w:rFonts w:ascii="Arial" w:hAnsi="Arial" w:cs="Arial"/>
          <w:b/>
          <w:sz w:val="22"/>
          <w:szCs w:val="22"/>
        </w:rPr>
      </w:pPr>
      <w:r w:rsidRPr="00570F72">
        <w:rPr>
          <w:rFonts w:ascii="Arial" w:hAnsi="Arial" w:cs="Arial"/>
          <w:b/>
          <w:sz w:val="22"/>
          <w:szCs w:val="22"/>
        </w:rPr>
        <w:t>E - Barclays Swap Liability</w:t>
      </w:r>
    </w:p>
    <w:p w14:paraId="1B896A4A" w14:textId="192D7AF9" w:rsidR="0044261A" w:rsidRPr="00B058A7" w:rsidRDefault="00614461" w:rsidP="00614461">
      <w:pPr>
        <w:autoSpaceDE w:val="0"/>
        <w:autoSpaceDN w:val="0"/>
        <w:adjustRightInd w:val="0"/>
        <w:spacing w:after="0"/>
        <w:rPr>
          <w:rFonts w:ascii="Arial" w:hAnsi="Arial" w:cs="Arial"/>
          <w:sz w:val="22"/>
          <w:szCs w:val="22"/>
        </w:rPr>
      </w:pPr>
      <w:r w:rsidRPr="00570F72">
        <w:rPr>
          <w:rFonts w:ascii="Arial" w:hAnsi="Arial" w:cs="Arial"/>
          <w:sz w:val="22"/>
          <w:szCs w:val="22"/>
        </w:rPr>
        <w:t xml:space="preserve">FRS102 requires the revaluation of the Barclays Loan liabilities to include a value on the balance sheet for the additional Swap agreement liability as at the 31st of March that would be payable if the loan was repaid at that date. </w:t>
      </w:r>
    </w:p>
    <w:p w14:paraId="5A8C2BF7" w14:textId="77777777" w:rsidR="00337233" w:rsidRPr="00B058A7" w:rsidRDefault="00337233" w:rsidP="00337233">
      <w:pPr>
        <w:autoSpaceDE w:val="0"/>
        <w:autoSpaceDN w:val="0"/>
        <w:adjustRightInd w:val="0"/>
        <w:spacing w:after="0"/>
        <w:rPr>
          <w:rFonts w:ascii="Arial" w:hAnsi="Arial" w:cs="Arial"/>
          <w:b/>
          <w:sz w:val="22"/>
          <w:szCs w:val="22"/>
        </w:rPr>
      </w:pPr>
    </w:p>
    <w:p w14:paraId="4E7F8DBA" w14:textId="7D5167EA" w:rsidR="0095713A" w:rsidRPr="00B058A7" w:rsidRDefault="0095713A" w:rsidP="00570F72">
      <w:pPr>
        <w:pStyle w:val="Heading2"/>
        <w:ind w:left="720"/>
        <w:rPr>
          <w:rStyle w:val="StyleHeading1ArialCharChar"/>
          <w:b/>
        </w:rPr>
      </w:pPr>
      <w:bookmarkStart w:id="77" w:name="_Ref353528533"/>
      <w:r w:rsidRPr="00B058A7">
        <w:rPr>
          <w:rStyle w:val="StyleHeading1ArialCharChar"/>
        </w:rPr>
        <w:t>POST BALANCE SHEET EVENTS</w:t>
      </w:r>
      <w:bookmarkEnd w:id="77"/>
    </w:p>
    <w:p w14:paraId="0E6D0119" w14:textId="19FAD762" w:rsidR="0095713A" w:rsidRDefault="004F4B59" w:rsidP="00787203">
      <w:pPr>
        <w:rPr>
          <w:rFonts w:ascii="Arial" w:hAnsi="Arial" w:cs="Arial"/>
          <w:sz w:val="22"/>
          <w:szCs w:val="22"/>
        </w:rPr>
      </w:pPr>
      <w:r>
        <w:rPr>
          <w:rFonts w:ascii="Arial" w:hAnsi="Arial" w:cs="Arial"/>
          <w:sz w:val="22"/>
          <w:szCs w:val="22"/>
        </w:rPr>
        <w:t>T</w:t>
      </w:r>
      <w:r w:rsidR="00787203" w:rsidRPr="00B058A7">
        <w:rPr>
          <w:rFonts w:ascii="Arial" w:hAnsi="Arial" w:cs="Arial"/>
          <w:sz w:val="22"/>
          <w:szCs w:val="22"/>
        </w:rPr>
        <w:t>he Leadership Board is</w:t>
      </w:r>
      <w:r w:rsidR="0095713A" w:rsidRPr="00B058A7">
        <w:rPr>
          <w:rFonts w:ascii="Arial" w:hAnsi="Arial" w:cs="Arial"/>
          <w:sz w:val="22"/>
          <w:szCs w:val="22"/>
        </w:rPr>
        <w:t xml:space="preserve"> not aware of any </w:t>
      </w:r>
      <w:r w:rsidR="004A259B" w:rsidRPr="00B058A7">
        <w:rPr>
          <w:rFonts w:ascii="Arial" w:hAnsi="Arial" w:cs="Arial"/>
          <w:sz w:val="22"/>
          <w:szCs w:val="22"/>
        </w:rPr>
        <w:t xml:space="preserve">other </w:t>
      </w:r>
      <w:r w:rsidR="0095713A" w:rsidRPr="00B058A7">
        <w:rPr>
          <w:rFonts w:ascii="Arial" w:hAnsi="Arial" w:cs="Arial"/>
          <w:sz w:val="22"/>
          <w:szCs w:val="22"/>
        </w:rPr>
        <w:t>material post balance sheet events.</w:t>
      </w:r>
      <w:r w:rsidR="0095713A" w:rsidRPr="004A259B">
        <w:rPr>
          <w:rFonts w:ascii="Arial" w:hAnsi="Arial" w:cs="Arial"/>
          <w:sz w:val="22"/>
          <w:szCs w:val="22"/>
        </w:rPr>
        <w:t xml:space="preserve"> </w:t>
      </w:r>
      <w:bookmarkEnd w:id="70"/>
      <w:bookmarkEnd w:id="71"/>
    </w:p>
    <w:p w14:paraId="347E22CE" w14:textId="77777777" w:rsidR="00614461" w:rsidRDefault="00614461" w:rsidP="000B031F">
      <w:pPr>
        <w:pStyle w:val="NormalIndent"/>
        <w:ind w:left="0"/>
        <w:rPr>
          <w:rFonts w:ascii="Arial" w:hAnsi="Arial" w:cs="Arial"/>
          <w:sz w:val="22"/>
          <w:szCs w:val="22"/>
        </w:rPr>
      </w:pPr>
    </w:p>
    <w:p w14:paraId="748D61BC" w14:textId="1B8300E8" w:rsidR="00614461" w:rsidRPr="00877ED9" w:rsidRDefault="004F4B59" w:rsidP="00570F72">
      <w:pPr>
        <w:pStyle w:val="Heading2"/>
        <w:ind w:left="720"/>
        <w:rPr>
          <w:rStyle w:val="StyleHeading1ArialCharChar"/>
          <w:b/>
        </w:rPr>
      </w:pPr>
      <w:r>
        <w:rPr>
          <w:rStyle w:val="StyleHeading1ArialCharChar"/>
        </w:rPr>
        <w:t>CONTROLLING ENTITY</w:t>
      </w:r>
    </w:p>
    <w:p w14:paraId="660A1406" w14:textId="77777777" w:rsidR="00614461" w:rsidRDefault="00614461" w:rsidP="000B031F">
      <w:pPr>
        <w:pStyle w:val="NormalIndent"/>
        <w:ind w:left="0"/>
        <w:rPr>
          <w:rFonts w:ascii="Arial" w:hAnsi="Arial" w:cs="Arial"/>
          <w:sz w:val="22"/>
          <w:szCs w:val="22"/>
        </w:rPr>
      </w:pPr>
    </w:p>
    <w:p w14:paraId="06CFDE79" w14:textId="34974E81" w:rsidR="00BF15E3" w:rsidRPr="00876B3A" w:rsidRDefault="00614461" w:rsidP="000B031F">
      <w:pPr>
        <w:pStyle w:val="NormalIndent"/>
        <w:ind w:left="0"/>
        <w:rPr>
          <w:rFonts w:ascii="Arial" w:hAnsi="Arial" w:cs="Arial"/>
          <w:sz w:val="22"/>
          <w:szCs w:val="22"/>
        </w:rPr>
      </w:pPr>
      <w:r w:rsidRPr="00614461">
        <w:rPr>
          <w:rFonts w:ascii="Arial" w:hAnsi="Arial" w:cs="Arial"/>
          <w:sz w:val="22"/>
          <w:szCs w:val="22"/>
        </w:rPr>
        <w:t xml:space="preserve">The controlling entity </w:t>
      </w:r>
      <w:r w:rsidR="004F4B59">
        <w:rPr>
          <w:rFonts w:ascii="Arial" w:hAnsi="Arial" w:cs="Arial"/>
          <w:sz w:val="22"/>
          <w:szCs w:val="22"/>
        </w:rPr>
        <w:t xml:space="preserve">of the </w:t>
      </w:r>
      <w:r w:rsidRPr="00614461">
        <w:rPr>
          <w:rFonts w:ascii="Arial" w:hAnsi="Arial" w:cs="Arial"/>
          <w:sz w:val="22"/>
          <w:szCs w:val="22"/>
        </w:rPr>
        <w:t>Local Government Association</w:t>
      </w:r>
      <w:r w:rsidR="004F4B59">
        <w:rPr>
          <w:rFonts w:ascii="Arial" w:hAnsi="Arial" w:cs="Arial"/>
          <w:sz w:val="22"/>
          <w:szCs w:val="22"/>
        </w:rPr>
        <w:t xml:space="preserve"> is the LGA Leadership Board</w:t>
      </w:r>
      <w:r w:rsidRPr="00614461">
        <w:rPr>
          <w:rFonts w:ascii="Arial" w:hAnsi="Arial" w:cs="Arial"/>
          <w:sz w:val="22"/>
          <w:szCs w:val="22"/>
        </w:rPr>
        <w:t xml:space="preserve"> and the registered office is Local Government House, Smith Square, London, SW1P 3HZ.</w:t>
      </w:r>
    </w:p>
    <w:p w14:paraId="6F9678E2" w14:textId="77777777" w:rsidR="0095713A" w:rsidRPr="00876B3A" w:rsidRDefault="0095713A" w:rsidP="00D360B7">
      <w:pPr>
        <w:pStyle w:val="NormalIndent"/>
        <w:ind w:left="0"/>
      </w:pPr>
    </w:p>
    <w:sectPr w:rsidR="0095713A" w:rsidRPr="00876B3A" w:rsidSect="00BA56B2">
      <w:headerReference w:type="default" r:id="rId29"/>
      <w:pgSz w:w="11907" w:h="16834" w:code="9"/>
      <w:pgMar w:top="1021" w:right="992" w:bottom="851" w:left="1474" w:header="567" w:footer="624" w:gutter="0"/>
      <w:paperSrc w:first="15" w:other="15"/>
      <w:pgBorders w:offsetFrom="page">
        <w:bottom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9C4CF" w14:textId="77777777" w:rsidR="00075106" w:rsidRDefault="00075106">
      <w:r>
        <w:separator/>
      </w:r>
    </w:p>
  </w:endnote>
  <w:endnote w:type="continuationSeparator" w:id="0">
    <w:p w14:paraId="3117E032" w14:textId="77777777" w:rsidR="00075106" w:rsidRDefault="0007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ira Sans Book">
    <w:altName w:val="Fira Sans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C4E6D" w14:textId="77777777" w:rsidR="00075106" w:rsidRDefault="00075106">
    <w:pPr>
      <w:pStyle w:val="Footer"/>
      <w:pBdr>
        <w:top w:val="none" w:sz="0" w:space="0" w:color="auto"/>
        <w:between w:val="none" w:sz="0" w:space="0" w:color="auto"/>
      </w:pBdr>
      <w:tabs>
        <w:tab w:val="clear" w:pos="9356"/>
        <w:tab w:val="right" w:pos="9360"/>
      </w:tabs>
      <w:ind w:left="567"/>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22349" w14:textId="77777777" w:rsidR="00075106" w:rsidRPr="00396624" w:rsidRDefault="00075106" w:rsidP="00C32C7B">
    <w:pPr>
      <w:pStyle w:val="Footer"/>
      <w:jc w:val="center"/>
      <w:rPr>
        <w:rFonts w:ascii="Arial" w:hAnsi="Arial"/>
        <w:i w:val="0"/>
        <w:sz w:val="22"/>
      </w:rPr>
    </w:pPr>
    <w:r w:rsidRPr="00396624">
      <w:rPr>
        <w:rStyle w:val="PageNumber"/>
        <w:rFonts w:ascii="Arial" w:hAnsi="Arial"/>
        <w:i w:val="0"/>
        <w:sz w:val="22"/>
      </w:rPr>
      <w:fldChar w:fldCharType="begin"/>
    </w:r>
    <w:r w:rsidRPr="00396624">
      <w:rPr>
        <w:rStyle w:val="PageNumber"/>
        <w:rFonts w:ascii="Arial" w:hAnsi="Arial"/>
        <w:i w:val="0"/>
        <w:sz w:val="22"/>
      </w:rPr>
      <w:instrText xml:space="preserve"> PAGE </w:instrText>
    </w:r>
    <w:r w:rsidRPr="00396624">
      <w:rPr>
        <w:rStyle w:val="PageNumber"/>
        <w:rFonts w:ascii="Arial" w:hAnsi="Arial"/>
        <w:i w:val="0"/>
        <w:sz w:val="22"/>
      </w:rPr>
      <w:fldChar w:fldCharType="separate"/>
    </w:r>
    <w:r w:rsidR="006E74E9">
      <w:rPr>
        <w:rStyle w:val="PageNumber"/>
        <w:rFonts w:ascii="Arial" w:hAnsi="Arial"/>
        <w:i w:val="0"/>
        <w:noProof/>
        <w:sz w:val="22"/>
      </w:rPr>
      <w:t>3</w:t>
    </w:r>
    <w:r w:rsidRPr="00396624">
      <w:rPr>
        <w:rStyle w:val="PageNumber"/>
        <w:rFonts w:ascii="Arial" w:hAnsi="Arial"/>
        <w:i w:val="0"/>
        <w:sz w:val="22"/>
      </w:rPr>
      <w:fldChar w:fldCharType="end"/>
    </w:r>
  </w:p>
  <w:p w14:paraId="3790845B" w14:textId="77777777" w:rsidR="00075106" w:rsidRPr="003C00AD" w:rsidRDefault="00075106" w:rsidP="00B976D4">
    <w:pPr>
      <w:pStyle w:val="Footer"/>
      <w:pBdr>
        <w:top w:val="none" w:sz="0" w:space="0" w:color="auto"/>
        <w:between w:val="none" w:sz="0" w:space="0" w:color="auto"/>
      </w:pBdr>
      <w:rPr>
        <w:rFonts w:ascii="Arial" w:hAnsi="Arial" w:cs="Arial"/>
        <w:i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729075"/>
      <w:docPartObj>
        <w:docPartGallery w:val="Page Numbers (Bottom of Page)"/>
        <w:docPartUnique/>
      </w:docPartObj>
    </w:sdtPr>
    <w:sdtEndPr>
      <w:rPr>
        <w:rStyle w:val="PageNumber"/>
        <w:rFonts w:ascii="Arial" w:hAnsi="Arial"/>
        <w:i w:val="0"/>
        <w:noProof/>
        <w:sz w:val="22"/>
      </w:rPr>
    </w:sdtEndPr>
    <w:sdtContent>
      <w:p w14:paraId="7FF2CA93" w14:textId="132342A6" w:rsidR="00075106" w:rsidRPr="00570F72" w:rsidRDefault="00075106">
        <w:pPr>
          <w:pStyle w:val="Footer"/>
          <w:jc w:val="center"/>
          <w:rPr>
            <w:rStyle w:val="PageNumber"/>
            <w:rFonts w:ascii="Arial" w:hAnsi="Arial"/>
            <w:i w:val="0"/>
            <w:noProof/>
            <w:sz w:val="22"/>
          </w:rPr>
        </w:pPr>
        <w:r w:rsidRPr="00570F72">
          <w:rPr>
            <w:rStyle w:val="PageNumber"/>
            <w:rFonts w:ascii="Arial" w:hAnsi="Arial"/>
            <w:i w:val="0"/>
            <w:noProof/>
            <w:sz w:val="22"/>
          </w:rPr>
          <w:fldChar w:fldCharType="begin"/>
        </w:r>
        <w:r w:rsidRPr="00570F72">
          <w:rPr>
            <w:rStyle w:val="PageNumber"/>
            <w:rFonts w:ascii="Arial" w:hAnsi="Arial"/>
            <w:i w:val="0"/>
            <w:noProof/>
            <w:sz w:val="22"/>
          </w:rPr>
          <w:instrText xml:space="preserve"> PAGE   \* MERGEFORMAT </w:instrText>
        </w:r>
        <w:r w:rsidRPr="00570F72">
          <w:rPr>
            <w:rStyle w:val="PageNumber"/>
            <w:rFonts w:ascii="Arial" w:hAnsi="Arial"/>
            <w:i w:val="0"/>
            <w:noProof/>
            <w:sz w:val="22"/>
          </w:rPr>
          <w:fldChar w:fldCharType="separate"/>
        </w:r>
        <w:r w:rsidR="006E74E9">
          <w:rPr>
            <w:rStyle w:val="PageNumber"/>
            <w:rFonts w:ascii="Arial" w:hAnsi="Arial"/>
            <w:i w:val="0"/>
            <w:noProof/>
            <w:sz w:val="22"/>
          </w:rPr>
          <w:t>4</w:t>
        </w:r>
        <w:r w:rsidRPr="00570F72">
          <w:rPr>
            <w:rStyle w:val="PageNumber"/>
            <w:rFonts w:ascii="Arial" w:hAnsi="Arial"/>
            <w:i w:val="0"/>
            <w:sz w:val="22"/>
          </w:rPr>
          <w:fldChar w:fldCharType="end"/>
        </w:r>
      </w:p>
    </w:sdtContent>
  </w:sdt>
  <w:p w14:paraId="3891A733" w14:textId="723F42CE" w:rsidR="00075106" w:rsidRDefault="00075106" w:rsidP="00F87FE8">
    <w:pPr>
      <w:pStyle w:val="Footer"/>
      <w:pBdr>
        <w:top w:val="none" w:sz="0" w:space="0" w:color="auto"/>
        <w:between w:val="none" w:sz="0" w:space="0" w:color="auto"/>
      </w:pBdr>
      <w:jc w:val="right"/>
      <w:rPr>
        <w:i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1D05" w14:textId="77777777" w:rsidR="00075106" w:rsidRPr="00637F9A" w:rsidRDefault="00075106" w:rsidP="00637F9A">
    <w:pPr>
      <w:pStyle w:val="Footer"/>
      <w:pBdr>
        <w:top w:val="none" w:sz="0" w:space="0" w:color="auto"/>
        <w:between w:val="none" w:sz="0" w:space="0" w:color="auto"/>
      </w:pBdr>
      <w:jc w:val="center"/>
      <w:rPr>
        <w:rFonts w:ascii="Arial" w:hAnsi="Arial"/>
        <w:i w:val="0"/>
      </w:rPr>
    </w:pPr>
    <w:r w:rsidRPr="00637F9A">
      <w:rPr>
        <w:rStyle w:val="PageNumber"/>
        <w:rFonts w:ascii="Arial" w:hAnsi="Arial"/>
        <w:i w:val="0"/>
      </w:rPr>
      <w:fldChar w:fldCharType="begin"/>
    </w:r>
    <w:r w:rsidRPr="00637F9A">
      <w:rPr>
        <w:rStyle w:val="PageNumber"/>
        <w:rFonts w:ascii="Arial" w:hAnsi="Arial"/>
        <w:i w:val="0"/>
      </w:rPr>
      <w:instrText xml:space="preserve"> PAGE </w:instrText>
    </w:r>
    <w:r w:rsidRPr="00637F9A">
      <w:rPr>
        <w:rStyle w:val="PageNumber"/>
        <w:rFonts w:ascii="Arial" w:hAnsi="Arial"/>
        <w:i w:val="0"/>
      </w:rPr>
      <w:fldChar w:fldCharType="separate"/>
    </w:r>
    <w:r w:rsidR="006E74E9">
      <w:rPr>
        <w:rStyle w:val="PageNumber"/>
        <w:rFonts w:ascii="Arial" w:hAnsi="Arial"/>
        <w:i w:val="0"/>
        <w:noProof/>
      </w:rPr>
      <w:t>15</w:t>
    </w:r>
    <w:r w:rsidRPr="00637F9A">
      <w:rPr>
        <w:rStyle w:val="PageNumber"/>
        <w:rFonts w:ascii="Arial" w:hAnsi="Arial"/>
        <w:i w:val="0"/>
      </w:rPr>
      <w:fldChar w:fldCharType="end"/>
    </w:r>
  </w:p>
  <w:p w14:paraId="3E011385" w14:textId="77777777" w:rsidR="00075106" w:rsidRDefault="00075106" w:rsidP="00F87FE8">
    <w:pPr>
      <w:pStyle w:val="Footer"/>
      <w:pBdr>
        <w:top w:val="none" w:sz="0" w:space="0" w:color="auto"/>
        <w:between w:val="none" w:sz="0" w:space="0" w:color="auto"/>
      </w:pBdr>
      <w:jc w:val="right"/>
      <w:rPr>
        <w:i w:val="0"/>
      </w:rPr>
    </w:pPr>
    <w:r>
      <w:rPr>
        <w:i w:val="0"/>
      </w:rPr>
      <w:tab/>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77D64" w14:textId="77777777" w:rsidR="00075106" w:rsidRPr="00637F9A" w:rsidRDefault="00075106" w:rsidP="00637F9A">
    <w:pPr>
      <w:pStyle w:val="Footer"/>
      <w:pBdr>
        <w:top w:val="none" w:sz="0" w:space="0" w:color="auto"/>
        <w:between w:val="none" w:sz="0" w:space="0" w:color="auto"/>
      </w:pBdr>
      <w:jc w:val="center"/>
      <w:rPr>
        <w:rFonts w:ascii="Arial" w:hAnsi="Arial"/>
        <w:i w:val="0"/>
      </w:rPr>
    </w:pPr>
    <w:r w:rsidRPr="00637F9A">
      <w:rPr>
        <w:rStyle w:val="PageNumber"/>
        <w:rFonts w:ascii="Arial" w:hAnsi="Arial"/>
        <w:i w:val="0"/>
      </w:rPr>
      <w:fldChar w:fldCharType="begin"/>
    </w:r>
    <w:r w:rsidRPr="00637F9A">
      <w:rPr>
        <w:rStyle w:val="PageNumber"/>
        <w:rFonts w:ascii="Arial" w:hAnsi="Arial"/>
        <w:i w:val="0"/>
      </w:rPr>
      <w:instrText xml:space="preserve"> PAGE </w:instrText>
    </w:r>
    <w:r w:rsidRPr="00637F9A">
      <w:rPr>
        <w:rStyle w:val="PageNumber"/>
        <w:rFonts w:ascii="Arial" w:hAnsi="Arial"/>
        <w:i w:val="0"/>
      </w:rPr>
      <w:fldChar w:fldCharType="separate"/>
    </w:r>
    <w:r w:rsidR="006E74E9">
      <w:rPr>
        <w:rStyle w:val="PageNumber"/>
        <w:rFonts w:ascii="Arial" w:hAnsi="Arial"/>
        <w:i w:val="0"/>
        <w:noProof/>
      </w:rPr>
      <w:t>17</w:t>
    </w:r>
    <w:r w:rsidRPr="00637F9A">
      <w:rPr>
        <w:rStyle w:val="PageNumber"/>
        <w:rFonts w:ascii="Arial" w:hAnsi="Arial"/>
        <w:i w:val="0"/>
      </w:rPr>
      <w:fldChar w:fldCharType="end"/>
    </w:r>
  </w:p>
  <w:p w14:paraId="73023845" w14:textId="77777777" w:rsidR="00075106" w:rsidRDefault="00075106" w:rsidP="00F87FE8">
    <w:pPr>
      <w:pStyle w:val="Footer"/>
      <w:pBdr>
        <w:top w:val="none" w:sz="0" w:space="0" w:color="auto"/>
        <w:between w:val="none" w:sz="0" w:space="0" w:color="auto"/>
      </w:pBdr>
      <w:jc w:val="right"/>
      <w:rPr>
        <w:i w:val="0"/>
      </w:rPr>
    </w:pPr>
    <w:r>
      <w:rPr>
        <w:i w:val="0"/>
      </w:rPr>
      <w:tab/>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AB161" w14:textId="77777777" w:rsidR="00075106" w:rsidRPr="00637F9A" w:rsidRDefault="00075106" w:rsidP="00637F9A">
    <w:pPr>
      <w:pStyle w:val="Footer"/>
      <w:pBdr>
        <w:top w:val="none" w:sz="0" w:space="0" w:color="auto"/>
        <w:between w:val="none" w:sz="0" w:space="0" w:color="auto"/>
      </w:pBdr>
      <w:jc w:val="center"/>
      <w:rPr>
        <w:rFonts w:ascii="Arial" w:hAnsi="Arial" w:cs="Arial"/>
        <w:i w:val="0"/>
      </w:rPr>
    </w:pPr>
    <w:r w:rsidRPr="00637F9A">
      <w:rPr>
        <w:rStyle w:val="PageNumber"/>
        <w:rFonts w:ascii="Arial" w:hAnsi="Arial" w:cs="Arial"/>
        <w:i w:val="0"/>
      </w:rPr>
      <w:fldChar w:fldCharType="begin"/>
    </w:r>
    <w:r w:rsidRPr="00637F9A">
      <w:rPr>
        <w:rStyle w:val="PageNumber"/>
        <w:rFonts w:ascii="Arial" w:hAnsi="Arial" w:cs="Arial"/>
        <w:i w:val="0"/>
      </w:rPr>
      <w:instrText xml:space="preserve"> PAGE </w:instrText>
    </w:r>
    <w:r w:rsidRPr="00637F9A">
      <w:rPr>
        <w:rStyle w:val="PageNumber"/>
        <w:rFonts w:ascii="Arial" w:hAnsi="Arial" w:cs="Arial"/>
        <w:i w:val="0"/>
      </w:rPr>
      <w:fldChar w:fldCharType="separate"/>
    </w:r>
    <w:r w:rsidR="006E74E9">
      <w:rPr>
        <w:rStyle w:val="PageNumber"/>
        <w:rFonts w:ascii="Arial" w:hAnsi="Arial" w:cs="Arial"/>
        <w:i w:val="0"/>
        <w:noProof/>
      </w:rPr>
      <w:t>49</w:t>
    </w:r>
    <w:r w:rsidRPr="00637F9A">
      <w:rPr>
        <w:rStyle w:val="PageNumber"/>
        <w:rFonts w:ascii="Arial" w:hAnsi="Arial" w:cs="Arial"/>
        <w:i w:val="0"/>
      </w:rPr>
      <w:fldChar w:fldCharType="end"/>
    </w:r>
  </w:p>
  <w:p w14:paraId="08F392C9" w14:textId="77777777" w:rsidR="00075106" w:rsidRPr="00676AB8" w:rsidRDefault="00075106">
    <w:pPr>
      <w:pStyle w:val="Footer"/>
      <w:pBdr>
        <w:top w:val="none" w:sz="0" w:space="0" w:color="auto"/>
        <w:between w:val="none" w:sz="0" w:space="0" w:color="auto"/>
      </w:pBdr>
      <w:rPr>
        <w:rFonts w:ascii="Arial" w:hAnsi="Arial" w:cs="Arial"/>
        <w:i w:val="0"/>
      </w:rPr>
    </w:pPr>
    <w:r w:rsidRPr="00676AB8">
      <w:rPr>
        <w:rFonts w:ascii="Arial" w:hAnsi="Arial" w:cs="Arial"/>
        <w:i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D4507" w14:textId="77777777" w:rsidR="00075106" w:rsidRDefault="00075106">
      <w:r>
        <w:separator/>
      </w:r>
    </w:p>
  </w:footnote>
  <w:footnote w:type="continuationSeparator" w:id="0">
    <w:p w14:paraId="18DBB562" w14:textId="77777777" w:rsidR="00075106" w:rsidRDefault="00075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9DBD6" w14:textId="77777777" w:rsidR="00075106" w:rsidRDefault="00075106" w:rsidP="00F774A3">
    <w:pPr>
      <w:pStyle w:val="Header"/>
      <w:framePr w:wrap="auto"/>
      <w:rPr>
        <w:rFonts w:ascii="Arial" w:hAnsi="Arial" w:cs="Arial"/>
        <w:b/>
      </w:rPr>
    </w:pPr>
    <w:r w:rsidRPr="001E5176">
      <w:rPr>
        <w:rFonts w:ascii="Arial" w:hAnsi="Arial" w:cs="Arial"/>
        <w:b/>
      </w:rPr>
      <w:t xml:space="preserve">LOCAL GOVERNMENT </w:t>
    </w:r>
    <w:r>
      <w:rPr>
        <w:rFonts w:ascii="Arial" w:hAnsi="Arial" w:cs="Arial"/>
        <w:b/>
      </w:rPr>
      <w:t>ASSOCIATION</w:t>
    </w:r>
  </w:p>
  <w:p w14:paraId="1833A4B2" w14:textId="77777777" w:rsidR="00075106" w:rsidRDefault="00075106">
    <w:pPr>
      <w:pStyle w:val="Header"/>
      <w:framePr w:wrap="auto"/>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D6D9" w14:textId="77777777" w:rsidR="00075106" w:rsidRDefault="00075106" w:rsidP="00AC4963">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B9BFC87" w14:textId="77777777" w:rsidR="00075106" w:rsidRPr="001D1959" w:rsidRDefault="00075106" w:rsidP="001D1959">
    <w:pPr>
      <w:pStyle w:val="StyleHeading1Arial"/>
      <w:numPr>
        <w:ilvl w:val="0"/>
        <w:numId w:val="0"/>
      </w:numPr>
      <w:rPr>
        <w:rFonts w:ascii="Arial" w:hAnsi="Arial" w:cs="Arial"/>
      </w:rPr>
    </w:pPr>
    <w:r w:rsidRPr="006467C6">
      <w:t xml:space="preserve">INDEPENDENT AUDITOR’S REPORT TO THE MEMBERS OF THE LOCAL GOVERNMENT ASSOCIATION </w:t>
    </w:r>
    <w:r>
      <w:rPr>
        <w:rFonts w:ascii="Arial" w:hAnsi="Arial" w:cs="Arial"/>
        <w:b w:val="0"/>
      </w:rPr>
      <w:br/>
    </w:r>
    <w:r w:rsidRPr="001D1959">
      <w:rPr>
        <w:rFonts w:ascii="Arial" w:hAnsi="Arial" w:cs="Arial"/>
      </w:rPr>
      <w:t xml:space="preserve">Year ended </w:t>
    </w:r>
    <w:r>
      <w:rPr>
        <w:rFonts w:ascii="Arial" w:hAnsi="Arial" w:cs="Arial"/>
      </w:rPr>
      <w:t>31 March 2016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98D3" w14:textId="77777777" w:rsidR="00075106" w:rsidRPr="001E5176" w:rsidRDefault="00075106"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2181C3FA" w14:textId="77777777" w:rsidR="00075106" w:rsidRDefault="00075106">
    <w:pPr>
      <w:pStyle w:val="Header"/>
      <w:framePr w:hSpace="0" w:vSpace="0" w:wrap="auto" w:vAnchor="margin" w:hAnchor="text" w:xAlign="left" w:yAlign="inline"/>
      <w:rPr>
        <w:rFonts w:ascii="Arial" w:hAnsi="Arial" w:cs="Arial"/>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D555" w14:textId="77777777" w:rsidR="00075106" w:rsidRPr="001E5176" w:rsidRDefault="00075106"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6B6CCCB6" w14:textId="77777777" w:rsidR="00075106" w:rsidRDefault="00075106">
    <w:pPr>
      <w:pStyle w:val="Header"/>
      <w:framePr w:hSpace="0" w:vSpace="0" w:wrap="auto" w:vAnchor="margin" w:hAnchor="text" w:xAlign="left" w:yAlign="inline"/>
      <w:rPr>
        <w:rFonts w:ascii="Arial" w:hAnsi="Arial" w:cs="Arial"/>
        <w:b/>
      </w:rPr>
    </w:pPr>
  </w:p>
  <w:p w14:paraId="47F640C0" w14:textId="77777777" w:rsidR="00075106" w:rsidRDefault="00075106">
    <w:pPr>
      <w:pStyle w:val="Header"/>
      <w:framePr w:hSpace="0" w:vSpace="0" w:wrap="auto" w:vAnchor="margin" w:hAnchor="text" w:xAlign="left" w:yAlign="inline"/>
      <w:rPr>
        <w:rFonts w:ascii="Arial" w:hAnsi="Arial" w:cs="Arial"/>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DA1C" w14:textId="77777777" w:rsidR="00075106" w:rsidRPr="001E5176" w:rsidRDefault="00075106"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451D4641" w14:textId="77777777" w:rsidR="00075106" w:rsidRPr="00C873BF" w:rsidRDefault="00075106">
    <w:pPr>
      <w:pStyle w:val="Header"/>
      <w:framePr w:hSpace="0" w:vSpace="0" w:wrap="auto" w:vAnchor="margin" w:hAnchor="text" w:xAlign="left" w:yAlign="inline"/>
      <w:rPr>
        <w:rFonts w:ascii="Arial" w:hAnsi="Arial" w:cs="Arial"/>
        <w:b/>
        <w:sz w:val="12"/>
        <w:szCs w:val="12"/>
      </w:rPr>
    </w:pPr>
  </w:p>
  <w:p w14:paraId="0F1CFC8A" w14:textId="77777777" w:rsidR="00075106" w:rsidRPr="00C873BF" w:rsidRDefault="00075106">
    <w:pPr>
      <w:pStyle w:val="Header"/>
      <w:framePr w:hSpace="0" w:vSpace="0" w:wrap="auto" w:vAnchor="margin" w:hAnchor="text" w:xAlign="left" w:yAlign="inline"/>
      <w:rPr>
        <w:rFonts w:ascii="Arial" w:hAnsi="Arial" w:cs="Arial"/>
        <w:b/>
        <w:sz w:val="12"/>
        <w:szCs w:val="1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53FF7" w14:textId="77777777" w:rsidR="00075106" w:rsidRPr="001E5176" w:rsidRDefault="00075106"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423AEBD" w14:textId="77777777" w:rsidR="00075106" w:rsidRDefault="00075106">
    <w:pPr>
      <w:pStyle w:val="Header"/>
      <w:framePr w:hSpace="0" w:vSpace="0" w:wrap="auto" w:vAnchor="margin" w:hAnchor="text" w:xAlign="left" w:yAlign="inline"/>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1788" w14:textId="77777777" w:rsidR="00075106" w:rsidRDefault="00075106"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48B57E31" w14:textId="77777777" w:rsidR="00075106" w:rsidRPr="001E5176" w:rsidRDefault="00075106" w:rsidP="00C10B61">
    <w:pPr>
      <w:pStyle w:val="Header"/>
      <w:framePr w:hSpace="0" w:vSpace="0" w:wrap="auto" w:vAnchor="margin" w:hAnchor="text" w:xAlign="left" w:yAlign="inline"/>
      <w:rPr>
        <w:rFonts w:ascii="Arial" w:hAnsi="Arial" w:cs="Arial"/>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A4070" w14:textId="77777777" w:rsidR="00075106" w:rsidRPr="001E5176" w:rsidRDefault="00075106"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4656D1BE" w14:textId="77777777" w:rsidR="00075106" w:rsidRDefault="00075106">
    <w:pPr>
      <w:pStyle w:val="Header"/>
      <w:framePr w:hSpace="0" w:vSpace="0" w:wrap="auto" w:vAnchor="margin" w:hAnchor="text" w:xAlign="left" w:yAlign="inline"/>
      <w:rPr>
        <w:rFonts w:ascii="Arial" w:hAnsi="Arial" w:cs="Arial"/>
      </w:rPr>
    </w:pPr>
  </w:p>
  <w:p w14:paraId="0BB943B0" w14:textId="77777777" w:rsidR="00075106" w:rsidRPr="005C6ABB" w:rsidRDefault="00075106" w:rsidP="003F58D1">
    <w:pPr>
      <w:pStyle w:val="Header"/>
      <w:framePr w:hSpace="0" w:vSpace="0" w:wrap="auto" w:vAnchor="margin" w:hAnchor="text" w:xAlign="left" w:yAlign="inline"/>
      <w:rPr>
        <w:rFonts w:ascii="Arial" w:hAnsi="Arial" w:cs="Arial"/>
        <w:b/>
      </w:rPr>
    </w:pPr>
    <w:r w:rsidRPr="000232A3">
      <w:rPr>
        <w:rFonts w:ascii="Arial" w:hAnsi="Arial" w:cs="Arial"/>
        <w:b/>
        <w:szCs w:val="24"/>
      </w:rPr>
      <w:t xml:space="preserve">NOTES TO THE </w:t>
    </w:r>
    <w:r>
      <w:rPr>
        <w:rFonts w:ascii="Arial" w:hAnsi="Arial" w:cs="Arial"/>
        <w:b/>
        <w:szCs w:val="24"/>
      </w:rPr>
      <w:t>FINANCIAL STATEMENTS</w:t>
    </w:r>
  </w:p>
  <w:p w14:paraId="5D666C5C" w14:textId="77777777" w:rsidR="00075106" w:rsidRPr="002027EA" w:rsidRDefault="00075106" w:rsidP="003F58D1">
    <w:pPr>
      <w:pStyle w:val="Header"/>
      <w:framePr w:hSpace="0" w:vSpace="0" w:wrap="auto" w:vAnchor="margin" w:hAnchor="text" w:xAlign="left" w:yAlign="inline"/>
      <w:rPr>
        <w:rFonts w:ascii="Arial" w:hAnsi="Arial" w:cs="Arial"/>
        <w:b/>
      </w:rPr>
    </w:pPr>
    <w:r w:rsidRPr="002027EA">
      <w:rPr>
        <w:rFonts w:ascii="Arial" w:hAnsi="Arial" w:cs="Arial"/>
        <w:b/>
      </w:rPr>
      <w:t xml:space="preserve">As at </w:t>
    </w:r>
    <w:r>
      <w:rPr>
        <w:rFonts w:ascii="Arial" w:hAnsi="Arial" w:cs="Arial"/>
        <w:b/>
      </w:rPr>
      <w:t>31 March 2016</w:t>
    </w:r>
  </w:p>
  <w:p w14:paraId="3D57F2D1" w14:textId="77777777" w:rsidR="00075106" w:rsidRPr="009627C5" w:rsidRDefault="00075106">
    <w:pPr>
      <w:pStyle w:val="Header"/>
      <w:framePr w:hSpace="0" w:vSpace="0" w:wrap="auto" w:vAnchor="margin" w:hAnchor="text" w:xAlign="left" w:yAlign="inlin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37151"/>
      <w:docPartObj>
        <w:docPartGallery w:val="Page Numbers (Top of Page)"/>
        <w:docPartUnique/>
      </w:docPartObj>
    </w:sdtPr>
    <w:sdtEndPr>
      <w:rPr>
        <w:noProof/>
      </w:rPr>
    </w:sdtEndPr>
    <w:sdtContent>
      <w:p w14:paraId="6D6B0852" w14:textId="1982F686" w:rsidR="00075106" w:rsidRDefault="00075106">
        <w:pPr>
          <w:pStyle w:val="Header"/>
          <w:framePr w:wrap="auto"/>
          <w:jc w:val="center"/>
        </w:pPr>
        <w:r>
          <w:fldChar w:fldCharType="begin"/>
        </w:r>
        <w:r>
          <w:instrText xml:space="preserve"> PAGE   \* MERGEFORMAT </w:instrText>
        </w:r>
        <w:r>
          <w:fldChar w:fldCharType="separate"/>
        </w:r>
        <w:r w:rsidR="006E74E9">
          <w:rPr>
            <w:noProof/>
          </w:rPr>
          <w:t>2</w:t>
        </w:r>
        <w:r>
          <w:rPr>
            <w:noProof/>
          </w:rPr>
          <w:fldChar w:fldCharType="end"/>
        </w:r>
      </w:p>
    </w:sdtContent>
  </w:sdt>
  <w:p w14:paraId="42147069" w14:textId="77777777" w:rsidR="00075106" w:rsidRDefault="00075106">
    <w:pPr>
      <w:pStyle w:val="Header"/>
      <w:framePr w:hSpace="0" w:vSpace="0" w:wrap="auto" w:vAnchor="margin" w:hAnchor="text" w:xAlign="left" w:yAlign="inline"/>
      <w:tabs>
        <w:tab w:val="right" w:pos="9356"/>
      </w:tabs>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824DE" w14:textId="77777777" w:rsidR="00075106" w:rsidRDefault="00075106"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1B3B4586" w14:textId="77777777" w:rsidR="00075106" w:rsidRDefault="00075106" w:rsidP="006A47A9">
    <w:pPr>
      <w:pStyle w:val="Header"/>
      <w:framePr w:hSpace="0" w:vSpace="0" w:wrap="auto" w:vAnchor="margin" w:hAnchor="text" w:xAlign="left" w:yAlign="inline"/>
      <w:rPr>
        <w:rFonts w:ascii="Arial" w:hAnsi="Arial" w:cs="Arial"/>
        <w:b/>
      </w:rPr>
    </w:pPr>
  </w:p>
  <w:p w14:paraId="12D031EF" w14:textId="77777777" w:rsidR="00075106" w:rsidRPr="00B058A7" w:rsidRDefault="00075106" w:rsidP="00F859B0">
    <w:pPr>
      <w:pStyle w:val="Heading1"/>
      <w:spacing w:after="0"/>
      <w:rPr>
        <w:rFonts w:ascii="Arial" w:hAnsi="Arial" w:cs="Arial"/>
        <w:caps w:val="0"/>
        <w:snapToGrid w:val="0"/>
        <w:sz w:val="24"/>
      </w:rPr>
    </w:pPr>
    <w:r w:rsidRPr="00B058A7">
      <w:rPr>
        <w:rFonts w:ascii="Arial" w:hAnsi="Arial" w:cs="Arial"/>
        <w:caps w:val="0"/>
        <w:snapToGrid w:val="0"/>
        <w:sz w:val="24"/>
      </w:rPr>
      <w:t>CHIEF EXECUTIVE’S REPORT</w:t>
    </w:r>
  </w:p>
  <w:p w14:paraId="71B86A1D" w14:textId="58185EC9" w:rsidR="00075106" w:rsidRDefault="00075106" w:rsidP="00F859B0">
    <w:pPr>
      <w:pStyle w:val="Header"/>
      <w:framePr w:hSpace="0" w:vSpace="0" w:wrap="auto" w:vAnchor="margin" w:hAnchor="text" w:xAlign="left" w:yAlign="inline"/>
      <w:rPr>
        <w:rFonts w:ascii="Arial" w:hAnsi="Arial" w:cs="Arial"/>
        <w:b/>
      </w:rPr>
    </w:pPr>
    <w:r w:rsidRPr="00B058A7">
      <w:rPr>
        <w:rFonts w:ascii="Arial" w:hAnsi="Arial" w:cs="Arial"/>
        <w:b/>
      </w:rPr>
      <w:t xml:space="preserve">Year ended 31 March </w:t>
    </w:r>
    <w:r>
      <w:rPr>
        <w:rFonts w:ascii="Arial" w:hAnsi="Arial" w:cs="Arial"/>
        <w:b/>
      </w:rPr>
      <w:t>2016</w:t>
    </w:r>
  </w:p>
  <w:p w14:paraId="35EBF8C5" w14:textId="77777777" w:rsidR="00075106" w:rsidRPr="009627C5" w:rsidRDefault="00075106" w:rsidP="00F859B0">
    <w:pPr>
      <w:pStyle w:val="Header"/>
      <w:framePr w:hSpace="0" w:vSpace="0" w:wrap="auto" w:vAnchor="margin" w:hAnchor="text" w:xAlign="left" w:yAlign="inline"/>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7A75" w14:textId="77777777" w:rsidR="00075106" w:rsidRDefault="00075106"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1A3E8E22" w14:textId="77777777" w:rsidR="00075106" w:rsidRDefault="00075106" w:rsidP="006A47A9">
    <w:pPr>
      <w:pStyle w:val="Header"/>
      <w:framePr w:hSpace="0" w:vSpace="0" w:wrap="auto" w:vAnchor="margin" w:hAnchor="text" w:xAlign="left" w:yAlign="inline"/>
      <w:rPr>
        <w:rFonts w:ascii="Arial" w:hAnsi="Arial" w:cs="Arial"/>
        <w:b/>
      </w:rPr>
    </w:pPr>
  </w:p>
  <w:p w14:paraId="6CDF6798" w14:textId="77777777" w:rsidR="00075106" w:rsidRPr="00F774A3" w:rsidRDefault="00075106" w:rsidP="00C32C7B">
    <w:pPr>
      <w:spacing w:after="0"/>
      <w:rPr>
        <w:rFonts w:ascii="Arial" w:hAnsi="Arial" w:cs="Arial"/>
        <w:b/>
        <w:sz w:val="22"/>
        <w:szCs w:val="22"/>
      </w:rPr>
    </w:pPr>
    <w:r w:rsidRPr="00F774A3">
      <w:rPr>
        <w:rFonts w:ascii="Arial" w:hAnsi="Arial" w:cs="Arial"/>
        <w:b/>
        <w:sz w:val="22"/>
        <w:szCs w:val="22"/>
      </w:rPr>
      <w:t>At a glance</w:t>
    </w:r>
  </w:p>
  <w:p w14:paraId="519629BB" w14:textId="32D3C943" w:rsidR="00075106" w:rsidRPr="009627C5" w:rsidRDefault="00075106" w:rsidP="006A47A9">
    <w:pPr>
      <w:pStyle w:val="Header"/>
      <w:framePr w:hSpace="0" w:vSpace="0" w:wrap="auto" w:vAnchor="margin" w:hAnchor="text" w:xAlign="left" w:yAlign="inline"/>
      <w:rPr>
        <w:rFonts w:ascii="Arial" w:hAnsi="Arial"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AD1C1" w14:textId="77777777" w:rsidR="00075106" w:rsidRDefault="00075106"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764D9833" w14:textId="77777777" w:rsidR="00075106" w:rsidRDefault="00075106" w:rsidP="006A47A9">
    <w:pPr>
      <w:pStyle w:val="Header"/>
      <w:framePr w:hSpace="0" w:vSpace="0" w:wrap="auto" w:vAnchor="margin" w:hAnchor="text" w:xAlign="left" w:yAlign="inline"/>
      <w:rPr>
        <w:rFonts w:ascii="Arial" w:hAnsi="Arial" w:cs="Arial"/>
        <w:b/>
      </w:rPr>
    </w:pPr>
  </w:p>
  <w:p w14:paraId="19D4DA7C" w14:textId="77777777" w:rsidR="00075106" w:rsidRPr="0004651A" w:rsidRDefault="00075106" w:rsidP="005901B7">
    <w:pPr>
      <w:pStyle w:val="Heading1"/>
      <w:spacing w:after="0"/>
      <w:rPr>
        <w:rFonts w:ascii="Arial" w:hAnsi="Arial" w:cs="Arial"/>
        <w:caps w:val="0"/>
        <w:snapToGrid w:val="0"/>
        <w:sz w:val="24"/>
      </w:rPr>
    </w:pPr>
    <w:r>
      <w:rPr>
        <w:rFonts w:ascii="Arial" w:hAnsi="Arial" w:cs="Arial"/>
        <w:caps w:val="0"/>
        <w:snapToGrid w:val="0"/>
        <w:sz w:val="24"/>
      </w:rPr>
      <w:t>STRATEGIC</w:t>
    </w:r>
    <w:r w:rsidRPr="0004651A">
      <w:rPr>
        <w:rFonts w:ascii="Arial" w:hAnsi="Arial" w:cs="Arial"/>
        <w:caps w:val="0"/>
        <w:snapToGrid w:val="0"/>
        <w:sz w:val="24"/>
      </w:rPr>
      <w:t xml:space="preserve"> REPORT</w:t>
    </w:r>
  </w:p>
  <w:p w14:paraId="15CE8790" w14:textId="77777777" w:rsidR="00075106" w:rsidRPr="006A47A9" w:rsidRDefault="00075106" w:rsidP="00D01ECF">
    <w:pPr>
      <w:pStyle w:val="Header"/>
      <w:framePr w:hSpace="0" w:vSpace="0" w:wrap="auto" w:vAnchor="margin" w:hAnchor="text" w:xAlign="left" w:yAlign="inline"/>
      <w:rPr>
        <w:rFonts w:ascii="Arial" w:hAnsi="Arial" w:cs="Arial"/>
        <w:b/>
      </w:rPr>
    </w:pPr>
    <w:r>
      <w:rPr>
        <w:rFonts w:ascii="Arial" w:hAnsi="Arial" w:cs="Arial"/>
        <w:b/>
      </w:rPr>
      <w:t>Year ended 31 March 2016</w:t>
    </w:r>
  </w:p>
  <w:p w14:paraId="2F3361DA" w14:textId="77777777" w:rsidR="00075106" w:rsidRPr="009627C5" w:rsidRDefault="00075106" w:rsidP="006A47A9">
    <w:pPr>
      <w:pStyle w:val="Header"/>
      <w:framePr w:hSpace="0" w:vSpace="0" w:wrap="auto" w:vAnchor="margin" w:hAnchor="text" w:xAlign="left" w:yAlign="inline"/>
      <w:rPr>
        <w:rFonts w:ascii="Arial" w:hAnsi="Arial" w:cs="Arial"/>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D380" w14:textId="77777777" w:rsidR="00075106" w:rsidRDefault="00075106"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2644A24E" w14:textId="77777777" w:rsidR="00075106" w:rsidRDefault="00075106" w:rsidP="00C10B61">
    <w:pPr>
      <w:pStyle w:val="Header"/>
      <w:framePr w:hSpace="0" w:vSpace="0" w:wrap="auto" w:vAnchor="margin" w:hAnchor="text" w:xAlign="left" w:yAlign="inline"/>
      <w:rPr>
        <w:rFonts w:ascii="Arial" w:hAnsi="Arial" w:cs="Arial"/>
        <w:b/>
      </w:rPr>
    </w:pPr>
  </w:p>
  <w:p w14:paraId="321344C8" w14:textId="77777777" w:rsidR="00075106" w:rsidRPr="009627C5" w:rsidRDefault="00075106" w:rsidP="006A47A9">
    <w:pPr>
      <w:pStyle w:val="Header"/>
      <w:framePr w:hSpace="0" w:vSpace="0" w:wrap="auto" w:vAnchor="margin" w:hAnchor="text" w:xAlign="left" w:yAlign="inline"/>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28CB" w14:textId="77777777" w:rsidR="00075106" w:rsidRPr="001E5176" w:rsidRDefault="00075106" w:rsidP="00115016">
    <w:pPr>
      <w:pStyle w:val="Header"/>
      <w:framePr w:hSpace="0" w:wrap="around" w:vAnchor="text" w:y="1"/>
      <w:rPr>
        <w:rFonts w:ascii="Arial" w:hAnsi="Arial" w:cs="Arial"/>
        <w:b/>
      </w:rPr>
    </w:pPr>
    <w:r w:rsidRPr="001E5176">
      <w:rPr>
        <w:rFonts w:ascii="Arial" w:hAnsi="Arial" w:cs="Arial"/>
        <w:b/>
      </w:rPr>
      <w:t xml:space="preserve">LOCAL GOVERNMENT </w:t>
    </w:r>
    <w:r>
      <w:rPr>
        <w:rFonts w:ascii="Arial" w:hAnsi="Arial" w:cs="Arial"/>
        <w:b/>
      </w:rPr>
      <w:t>ASSOCIATION</w:t>
    </w:r>
  </w:p>
  <w:p w14:paraId="6ED8E1AA" w14:textId="77777777" w:rsidR="00075106" w:rsidRDefault="00075106" w:rsidP="00115016">
    <w:pPr>
      <w:pStyle w:val="Header"/>
      <w:framePr w:hSpace="0" w:wrap="around" w:vAnchor="text" w:y="1"/>
      <w:rPr>
        <w:rFonts w:ascii="Arial" w:hAnsi="Arial" w:cs="Arial"/>
      </w:rPr>
    </w:pPr>
  </w:p>
  <w:p w14:paraId="7B173CDD" w14:textId="77777777" w:rsidR="00075106" w:rsidRPr="009627C5" w:rsidRDefault="00075106" w:rsidP="00424178">
    <w:pPr>
      <w:pStyle w:val="Header"/>
      <w:framePr w:hSpace="0" w:wrap="around" w:vAnchor="text" w:y="1"/>
      <w:rPr>
        <w:rFonts w:ascii="Arial" w:hAnsi="Arial" w:cs="Arial"/>
        <w:b/>
      </w:rPr>
    </w:pPr>
  </w:p>
  <w:p w14:paraId="4586DFEC" w14:textId="77777777" w:rsidR="00075106" w:rsidRDefault="00075106">
    <w:pPr>
      <w:pStyle w:val="Header"/>
      <w:framePr w:wrap="auto"/>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15F2D" w14:textId="77777777" w:rsidR="00075106" w:rsidRDefault="00075106"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458D1F3C" w14:textId="77777777" w:rsidR="00075106" w:rsidRDefault="00075106" w:rsidP="00C10B61">
    <w:pPr>
      <w:pStyle w:val="Header"/>
      <w:framePr w:hSpace="0" w:vSpace="0" w:wrap="auto" w:vAnchor="margin" w:hAnchor="text" w:xAlign="left" w:yAlign="inline"/>
      <w:rPr>
        <w:rFonts w:ascii="Arial" w:hAnsi="Arial" w:cs="Arial"/>
        <w:b/>
      </w:rPr>
    </w:pPr>
  </w:p>
  <w:p w14:paraId="51F40B20" w14:textId="77777777" w:rsidR="00075106" w:rsidRPr="009627C5" w:rsidRDefault="00075106" w:rsidP="006A47A9">
    <w:pPr>
      <w:pStyle w:val="Header"/>
      <w:framePr w:hSpace="0" w:vSpace="0" w:wrap="auto" w:vAnchor="margin" w:hAnchor="text" w:xAlign="left" w:yAlign="inline"/>
      <w:rPr>
        <w:rFonts w:ascii="Arial" w:hAnsi="Arial" w:cs="Arial"/>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52E7D" w14:textId="77777777" w:rsidR="00075106" w:rsidRDefault="00075106" w:rsidP="00AC4963">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155E"/>
    <w:multiLevelType w:val="hybridMultilevel"/>
    <w:tmpl w:val="E73C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4A02"/>
    <w:multiLevelType w:val="hybridMultilevel"/>
    <w:tmpl w:val="D9DC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1D38"/>
    <w:multiLevelType w:val="hybridMultilevel"/>
    <w:tmpl w:val="422A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A2079"/>
    <w:multiLevelType w:val="hybridMultilevel"/>
    <w:tmpl w:val="09E4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670"/>
    <w:multiLevelType w:val="hybridMultilevel"/>
    <w:tmpl w:val="077C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32F06"/>
    <w:multiLevelType w:val="hybridMultilevel"/>
    <w:tmpl w:val="78F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50C5C"/>
    <w:multiLevelType w:val="hybridMultilevel"/>
    <w:tmpl w:val="DA5A30B4"/>
    <w:lvl w:ilvl="0" w:tplc="15EAF17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2D17B8"/>
    <w:multiLevelType w:val="hybridMultilevel"/>
    <w:tmpl w:val="B9907600"/>
    <w:lvl w:ilvl="0" w:tplc="0A4E982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A3B57"/>
    <w:multiLevelType w:val="hybridMultilevel"/>
    <w:tmpl w:val="81F89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17193D"/>
    <w:multiLevelType w:val="hybridMultilevel"/>
    <w:tmpl w:val="2762261C"/>
    <w:lvl w:ilvl="0" w:tplc="609EE4B8">
      <w:start w:val="1"/>
      <w:numFmt w:val="decimal"/>
      <w:pStyle w:val="Heading2"/>
      <w:lvlText w:val="%1."/>
      <w:lvlJc w:val="left"/>
      <w:pPr>
        <w:ind w:left="418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3D59A2"/>
    <w:multiLevelType w:val="hybridMultilevel"/>
    <w:tmpl w:val="CB68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A3DBD"/>
    <w:multiLevelType w:val="hybridMultilevel"/>
    <w:tmpl w:val="9CC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C2162"/>
    <w:multiLevelType w:val="hybridMultilevel"/>
    <w:tmpl w:val="A838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C0EAF"/>
    <w:multiLevelType w:val="hybridMultilevel"/>
    <w:tmpl w:val="10B0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469B0"/>
    <w:multiLevelType w:val="hybridMultilevel"/>
    <w:tmpl w:val="C6B6A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9204F1"/>
    <w:multiLevelType w:val="hybridMultilevel"/>
    <w:tmpl w:val="A2C4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143D1"/>
    <w:multiLevelType w:val="hybridMultilevel"/>
    <w:tmpl w:val="DB30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E7BEF"/>
    <w:multiLevelType w:val="hybridMultilevel"/>
    <w:tmpl w:val="AF84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7D2F06"/>
    <w:multiLevelType w:val="hybridMultilevel"/>
    <w:tmpl w:val="4BC2B5E2"/>
    <w:lvl w:ilvl="0" w:tplc="90184A3A">
      <w:start w:val="1"/>
      <w:numFmt w:val="bullet"/>
      <w:lvlText w:val=""/>
      <w:lvlJc w:val="left"/>
      <w:pPr>
        <w:tabs>
          <w:tab w:val="num" w:pos="916"/>
        </w:tabs>
        <w:ind w:left="916" w:hanging="349"/>
      </w:pPr>
      <w:rPr>
        <w:rFonts w:ascii="Symbol" w:hAnsi="Symbol" w:hint="default"/>
        <w:b w:val="0"/>
        <w:i w:val="0"/>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F5C40CF"/>
    <w:multiLevelType w:val="hybridMultilevel"/>
    <w:tmpl w:val="1A9C3CB2"/>
    <w:lvl w:ilvl="0" w:tplc="B1BC0492">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3"/>
  </w:num>
  <w:num w:numId="7">
    <w:abstractNumId w:val="2"/>
  </w:num>
  <w:num w:numId="8">
    <w:abstractNumId w:val="1"/>
  </w:num>
  <w:num w:numId="9">
    <w:abstractNumId w:val="17"/>
  </w:num>
  <w:num w:numId="10">
    <w:abstractNumId w:val="6"/>
  </w:num>
  <w:num w:numId="11">
    <w:abstractNumId w:val="5"/>
  </w:num>
  <w:num w:numId="12">
    <w:abstractNumId w:val="9"/>
  </w:num>
  <w:num w:numId="13">
    <w:abstractNumId w:val="9"/>
  </w:num>
  <w:num w:numId="14">
    <w:abstractNumId w:val="7"/>
  </w:num>
  <w:num w:numId="15">
    <w:abstractNumId w:val="9"/>
  </w:num>
  <w:num w:numId="16">
    <w:abstractNumId w:val="11"/>
  </w:num>
  <w:num w:numId="17">
    <w:abstractNumId w:val="4"/>
  </w:num>
  <w:num w:numId="18">
    <w:abstractNumId w:val="12"/>
  </w:num>
  <w:num w:numId="19">
    <w:abstractNumId w:val="13"/>
  </w:num>
  <w:num w:numId="20">
    <w:abstractNumId w:val="16"/>
  </w:num>
  <w:num w:numId="21">
    <w:abstractNumId w:val="15"/>
  </w:num>
  <w:num w:numId="22">
    <w:abstractNumId w:val="10"/>
  </w:num>
  <w:num w:numId="23">
    <w:abstractNumId w:val="8"/>
  </w:num>
  <w:num w:numId="24">
    <w:abstractNumId w:val="9"/>
    <w:lvlOverride w:ilvl="0">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BC"/>
    <w:rsid w:val="00000112"/>
    <w:rsid w:val="00000C9B"/>
    <w:rsid w:val="000013C4"/>
    <w:rsid w:val="00002337"/>
    <w:rsid w:val="000028A2"/>
    <w:rsid w:val="00002FBB"/>
    <w:rsid w:val="0000323F"/>
    <w:rsid w:val="0000338B"/>
    <w:rsid w:val="00003663"/>
    <w:rsid w:val="00004B2E"/>
    <w:rsid w:val="00004E70"/>
    <w:rsid w:val="00005171"/>
    <w:rsid w:val="0000564E"/>
    <w:rsid w:val="00007C53"/>
    <w:rsid w:val="00007D4C"/>
    <w:rsid w:val="000105E5"/>
    <w:rsid w:val="000108A5"/>
    <w:rsid w:val="00012236"/>
    <w:rsid w:val="0001462C"/>
    <w:rsid w:val="00014EFD"/>
    <w:rsid w:val="00015E9A"/>
    <w:rsid w:val="000162E5"/>
    <w:rsid w:val="00016D14"/>
    <w:rsid w:val="00017B76"/>
    <w:rsid w:val="0002015A"/>
    <w:rsid w:val="00020276"/>
    <w:rsid w:val="00020931"/>
    <w:rsid w:val="00022050"/>
    <w:rsid w:val="000232A3"/>
    <w:rsid w:val="00023462"/>
    <w:rsid w:val="00024203"/>
    <w:rsid w:val="00024847"/>
    <w:rsid w:val="00024A6E"/>
    <w:rsid w:val="00024E82"/>
    <w:rsid w:val="000255F7"/>
    <w:rsid w:val="00026282"/>
    <w:rsid w:val="0002663B"/>
    <w:rsid w:val="0002688B"/>
    <w:rsid w:val="0002719B"/>
    <w:rsid w:val="00027D6C"/>
    <w:rsid w:val="00027FAA"/>
    <w:rsid w:val="000304B6"/>
    <w:rsid w:val="000305B3"/>
    <w:rsid w:val="0003069C"/>
    <w:rsid w:val="0003247E"/>
    <w:rsid w:val="00032B62"/>
    <w:rsid w:val="00033BD2"/>
    <w:rsid w:val="000343AB"/>
    <w:rsid w:val="00034C56"/>
    <w:rsid w:val="000354A0"/>
    <w:rsid w:val="00035851"/>
    <w:rsid w:val="00035DD9"/>
    <w:rsid w:val="00036FDE"/>
    <w:rsid w:val="000374F5"/>
    <w:rsid w:val="00037524"/>
    <w:rsid w:val="00040D15"/>
    <w:rsid w:val="00041420"/>
    <w:rsid w:val="00041429"/>
    <w:rsid w:val="000418F5"/>
    <w:rsid w:val="0004277A"/>
    <w:rsid w:val="00042E85"/>
    <w:rsid w:val="00043702"/>
    <w:rsid w:val="000443FE"/>
    <w:rsid w:val="00044A7B"/>
    <w:rsid w:val="00044C1B"/>
    <w:rsid w:val="00045321"/>
    <w:rsid w:val="00045D5B"/>
    <w:rsid w:val="000464CA"/>
    <w:rsid w:val="0004651A"/>
    <w:rsid w:val="00046689"/>
    <w:rsid w:val="0005004F"/>
    <w:rsid w:val="0005049E"/>
    <w:rsid w:val="000509A7"/>
    <w:rsid w:val="000510EA"/>
    <w:rsid w:val="00052318"/>
    <w:rsid w:val="000538F1"/>
    <w:rsid w:val="00053B79"/>
    <w:rsid w:val="00053C8B"/>
    <w:rsid w:val="000543F3"/>
    <w:rsid w:val="000550B4"/>
    <w:rsid w:val="00055DA1"/>
    <w:rsid w:val="00056272"/>
    <w:rsid w:val="00056924"/>
    <w:rsid w:val="00056FA0"/>
    <w:rsid w:val="000575A5"/>
    <w:rsid w:val="00057710"/>
    <w:rsid w:val="00057A3D"/>
    <w:rsid w:val="0006057B"/>
    <w:rsid w:val="00060C27"/>
    <w:rsid w:val="000613CC"/>
    <w:rsid w:val="000616C2"/>
    <w:rsid w:val="00061D53"/>
    <w:rsid w:val="00064A72"/>
    <w:rsid w:val="00064C47"/>
    <w:rsid w:val="00065D97"/>
    <w:rsid w:val="0006695F"/>
    <w:rsid w:val="00066F1E"/>
    <w:rsid w:val="00067A34"/>
    <w:rsid w:val="000709F4"/>
    <w:rsid w:val="00071720"/>
    <w:rsid w:val="000723AA"/>
    <w:rsid w:val="000724B3"/>
    <w:rsid w:val="000732DD"/>
    <w:rsid w:val="000741E8"/>
    <w:rsid w:val="00075106"/>
    <w:rsid w:val="00075318"/>
    <w:rsid w:val="00075B27"/>
    <w:rsid w:val="000767AA"/>
    <w:rsid w:val="00077C3A"/>
    <w:rsid w:val="00080487"/>
    <w:rsid w:val="000804A6"/>
    <w:rsid w:val="00080827"/>
    <w:rsid w:val="00080D43"/>
    <w:rsid w:val="0008141F"/>
    <w:rsid w:val="0008151B"/>
    <w:rsid w:val="0008191C"/>
    <w:rsid w:val="00081EBB"/>
    <w:rsid w:val="000827A8"/>
    <w:rsid w:val="000830F1"/>
    <w:rsid w:val="0008579E"/>
    <w:rsid w:val="000861C5"/>
    <w:rsid w:val="000879DF"/>
    <w:rsid w:val="00090D1B"/>
    <w:rsid w:val="00091980"/>
    <w:rsid w:val="00091EB4"/>
    <w:rsid w:val="0009357B"/>
    <w:rsid w:val="000940CF"/>
    <w:rsid w:val="00094A9B"/>
    <w:rsid w:val="00096EBF"/>
    <w:rsid w:val="000A0A1E"/>
    <w:rsid w:val="000A1AEF"/>
    <w:rsid w:val="000A1D84"/>
    <w:rsid w:val="000A2ADD"/>
    <w:rsid w:val="000A4FF2"/>
    <w:rsid w:val="000A7CBB"/>
    <w:rsid w:val="000B031F"/>
    <w:rsid w:val="000B2172"/>
    <w:rsid w:val="000B22FF"/>
    <w:rsid w:val="000B30C8"/>
    <w:rsid w:val="000B33B9"/>
    <w:rsid w:val="000B3A00"/>
    <w:rsid w:val="000B4365"/>
    <w:rsid w:val="000B4429"/>
    <w:rsid w:val="000B5309"/>
    <w:rsid w:val="000B56B0"/>
    <w:rsid w:val="000B5ACB"/>
    <w:rsid w:val="000B7C6B"/>
    <w:rsid w:val="000C11E2"/>
    <w:rsid w:val="000C167F"/>
    <w:rsid w:val="000C1B0F"/>
    <w:rsid w:val="000C28A3"/>
    <w:rsid w:val="000C313E"/>
    <w:rsid w:val="000C3480"/>
    <w:rsid w:val="000C361D"/>
    <w:rsid w:val="000C3718"/>
    <w:rsid w:val="000C5005"/>
    <w:rsid w:val="000C528B"/>
    <w:rsid w:val="000C5561"/>
    <w:rsid w:val="000C7901"/>
    <w:rsid w:val="000C7CD2"/>
    <w:rsid w:val="000D04D2"/>
    <w:rsid w:val="000D067F"/>
    <w:rsid w:val="000D0795"/>
    <w:rsid w:val="000D1B03"/>
    <w:rsid w:val="000D2092"/>
    <w:rsid w:val="000D239E"/>
    <w:rsid w:val="000D2C29"/>
    <w:rsid w:val="000D46A5"/>
    <w:rsid w:val="000D4837"/>
    <w:rsid w:val="000D5E73"/>
    <w:rsid w:val="000D77DE"/>
    <w:rsid w:val="000E0156"/>
    <w:rsid w:val="000E023D"/>
    <w:rsid w:val="000E096A"/>
    <w:rsid w:val="000E0BF0"/>
    <w:rsid w:val="000E2BB3"/>
    <w:rsid w:val="000E4046"/>
    <w:rsid w:val="000E5DBC"/>
    <w:rsid w:val="000E6FC7"/>
    <w:rsid w:val="000F03A0"/>
    <w:rsid w:val="000F0D95"/>
    <w:rsid w:val="000F10DA"/>
    <w:rsid w:val="000F1575"/>
    <w:rsid w:val="000F17E2"/>
    <w:rsid w:val="000F2513"/>
    <w:rsid w:val="000F2549"/>
    <w:rsid w:val="000F5130"/>
    <w:rsid w:val="000F5AA2"/>
    <w:rsid w:val="000F77EF"/>
    <w:rsid w:val="000F7CA6"/>
    <w:rsid w:val="0010055E"/>
    <w:rsid w:val="00100DEB"/>
    <w:rsid w:val="00100FF4"/>
    <w:rsid w:val="0010154A"/>
    <w:rsid w:val="00101CBA"/>
    <w:rsid w:val="00102069"/>
    <w:rsid w:val="00102A80"/>
    <w:rsid w:val="0010308B"/>
    <w:rsid w:val="00103345"/>
    <w:rsid w:val="00103822"/>
    <w:rsid w:val="00103A10"/>
    <w:rsid w:val="001046CC"/>
    <w:rsid w:val="00104D50"/>
    <w:rsid w:val="00105CFB"/>
    <w:rsid w:val="00105D42"/>
    <w:rsid w:val="001063A3"/>
    <w:rsid w:val="00106D10"/>
    <w:rsid w:val="001076FF"/>
    <w:rsid w:val="00107E1A"/>
    <w:rsid w:val="0011060D"/>
    <w:rsid w:val="001114A7"/>
    <w:rsid w:val="00111A5F"/>
    <w:rsid w:val="0011238F"/>
    <w:rsid w:val="00114202"/>
    <w:rsid w:val="0011435E"/>
    <w:rsid w:val="001147A3"/>
    <w:rsid w:val="00115016"/>
    <w:rsid w:val="00116CA9"/>
    <w:rsid w:val="00117545"/>
    <w:rsid w:val="00120ADD"/>
    <w:rsid w:val="00121BFB"/>
    <w:rsid w:val="00121F85"/>
    <w:rsid w:val="0012202E"/>
    <w:rsid w:val="00122193"/>
    <w:rsid w:val="0012228F"/>
    <w:rsid w:val="001223BB"/>
    <w:rsid w:val="001241A1"/>
    <w:rsid w:val="00124278"/>
    <w:rsid w:val="001249F9"/>
    <w:rsid w:val="00124B8A"/>
    <w:rsid w:val="00124DC3"/>
    <w:rsid w:val="00125B18"/>
    <w:rsid w:val="00125F8A"/>
    <w:rsid w:val="0012797C"/>
    <w:rsid w:val="00127BAD"/>
    <w:rsid w:val="00127CD9"/>
    <w:rsid w:val="00131481"/>
    <w:rsid w:val="001315C9"/>
    <w:rsid w:val="00131801"/>
    <w:rsid w:val="00132C51"/>
    <w:rsid w:val="00132F46"/>
    <w:rsid w:val="00133214"/>
    <w:rsid w:val="00133E58"/>
    <w:rsid w:val="00134BA2"/>
    <w:rsid w:val="00134D54"/>
    <w:rsid w:val="001354B1"/>
    <w:rsid w:val="00136410"/>
    <w:rsid w:val="00137943"/>
    <w:rsid w:val="00137A8F"/>
    <w:rsid w:val="00137C73"/>
    <w:rsid w:val="00137E01"/>
    <w:rsid w:val="0014044F"/>
    <w:rsid w:val="0014053D"/>
    <w:rsid w:val="00141D24"/>
    <w:rsid w:val="00142196"/>
    <w:rsid w:val="00142916"/>
    <w:rsid w:val="0014428F"/>
    <w:rsid w:val="0014463F"/>
    <w:rsid w:val="0014486E"/>
    <w:rsid w:val="00145763"/>
    <w:rsid w:val="00146797"/>
    <w:rsid w:val="00147049"/>
    <w:rsid w:val="00147BD3"/>
    <w:rsid w:val="00151423"/>
    <w:rsid w:val="001516CE"/>
    <w:rsid w:val="00151D12"/>
    <w:rsid w:val="00151F33"/>
    <w:rsid w:val="00152012"/>
    <w:rsid w:val="00153199"/>
    <w:rsid w:val="001563F6"/>
    <w:rsid w:val="001609FB"/>
    <w:rsid w:val="00160BF7"/>
    <w:rsid w:val="00160C63"/>
    <w:rsid w:val="00160D1B"/>
    <w:rsid w:val="001610D0"/>
    <w:rsid w:val="0016160A"/>
    <w:rsid w:val="00161C6A"/>
    <w:rsid w:val="00162237"/>
    <w:rsid w:val="00163391"/>
    <w:rsid w:val="001636E3"/>
    <w:rsid w:val="00163C4D"/>
    <w:rsid w:val="001645CD"/>
    <w:rsid w:val="001647BB"/>
    <w:rsid w:val="00164AF1"/>
    <w:rsid w:val="00165FB5"/>
    <w:rsid w:val="00166930"/>
    <w:rsid w:val="00166E44"/>
    <w:rsid w:val="00166F40"/>
    <w:rsid w:val="00167B70"/>
    <w:rsid w:val="001703E2"/>
    <w:rsid w:val="00172318"/>
    <w:rsid w:val="001723A5"/>
    <w:rsid w:val="00172ABB"/>
    <w:rsid w:val="001730AB"/>
    <w:rsid w:val="0017329D"/>
    <w:rsid w:val="00173CDC"/>
    <w:rsid w:val="001745DC"/>
    <w:rsid w:val="00174987"/>
    <w:rsid w:val="00175A27"/>
    <w:rsid w:val="00175D55"/>
    <w:rsid w:val="00175DF8"/>
    <w:rsid w:val="001764E1"/>
    <w:rsid w:val="0017671C"/>
    <w:rsid w:val="00176766"/>
    <w:rsid w:val="00177B96"/>
    <w:rsid w:val="00177F72"/>
    <w:rsid w:val="00180D23"/>
    <w:rsid w:val="00180DCB"/>
    <w:rsid w:val="00181679"/>
    <w:rsid w:val="00181B2B"/>
    <w:rsid w:val="00181DB6"/>
    <w:rsid w:val="00182022"/>
    <w:rsid w:val="001821FB"/>
    <w:rsid w:val="0018239D"/>
    <w:rsid w:val="00182EDD"/>
    <w:rsid w:val="0018305D"/>
    <w:rsid w:val="00183760"/>
    <w:rsid w:val="001839AC"/>
    <w:rsid w:val="0018438D"/>
    <w:rsid w:val="0018452D"/>
    <w:rsid w:val="0018498A"/>
    <w:rsid w:val="001856D4"/>
    <w:rsid w:val="00185C21"/>
    <w:rsid w:val="00186AF5"/>
    <w:rsid w:val="001910E5"/>
    <w:rsid w:val="001915C9"/>
    <w:rsid w:val="00191681"/>
    <w:rsid w:val="00191699"/>
    <w:rsid w:val="00191837"/>
    <w:rsid w:val="00192181"/>
    <w:rsid w:val="001923C0"/>
    <w:rsid w:val="001927F8"/>
    <w:rsid w:val="00192A39"/>
    <w:rsid w:val="00193BC2"/>
    <w:rsid w:val="00193C99"/>
    <w:rsid w:val="00195288"/>
    <w:rsid w:val="0019537E"/>
    <w:rsid w:val="0019545A"/>
    <w:rsid w:val="00195BA4"/>
    <w:rsid w:val="001964C0"/>
    <w:rsid w:val="00196C09"/>
    <w:rsid w:val="0019737D"/>
    <w:rsid w:val="001979E9"/>
    <w:rsid w:val="001A00D6"/>
    <w:rsid w:val="001A0A88"/>
    <w:rsid w:val="001A114E"/>
    <w:rsid w:val="001A12E0"/>
    <w:rsid w:val="001A1503"/>
    <w:rsid w:val="001A15B3"/>
    <w:rsid w:val="001A18DC"/>
    <w:rsid w:val="001A1AD4"/>
    <w:rsid w:val="001A2148"/>
    <w:rsid w:val="001A3828"/>
    <w:rsid w:val="001A5AD6"/>
    <w:rsid w:val="001A6840"/>
    <w:rsid w:val="001A6FA2"/>
    <w:rsid w:val="001A70FC"/>
    <w:rsid w:val="001A7111"/>
    <w:rsid w:val="001A74E8"/>
    <w:rsid w:val="001A7A88"/>
    <w:rsid w:val="001B1B57"/>
    <w:rsid w:val="001B3A60"/>
    <w:rsid w:val="001B4E08"/>
    <w:rsid w:val="001B5388"/>
    <w:rsid w:val="001B6614"/>
    <w:rsid w:val="001B76DF"/>
    <w:rsid w:val="001B7D05"/>
    <w:rsid w:val="001C0F44"/>
    <w:rsid w:val="001C1084"/>
    <w:rsid w:val="001C37AE"/>
    <w:rsid w:val="001C4916"/>
    <w:rsid w:val="001C5D11"/>
    <w:rsid w:val="001C5D13"/>
    <w:rsid w:val="001C5FC3"/>
    <w:rsid w:val="001C6754"/>
    <w:rsid w:val="001C6757"/>
    <w:rsid w:val="001D05B2"/>
    <w:rsid w:val="001D0ABF"/>
    <w:rsid w:val="001D0C3B"/>
    <w:rsid w:val="001D1179"/>
    <w:rsid w:val="001D12F1"/>
    <w:rsid w:val="001D1741"/>
    <w:rsid w:val="001D1839"/>
    <w:rsid w:val="001D1959"/>
    <w:rsid w:val="001D2214"/>
    <w:rsid w:val="001D243F"/>
    <w:rsid w:val="001D2BFB"/>
    <w:rsid w:val="001D3396"/>
    <w:rsid w:val="001D3547"/>
    <w:rsid w:val="001D41F1"/>
    <w:rsid w:val="001D4B3B"/>
    <w:rsid w:val="001D4C12"/>
    <w:rsid w:val="001D5111"/>
    <w:rsid w:val="001D5BBC"/>
    <w:rsid w:val="001D5D38"/>
    <w:rsid w:val="001D5F17"/>
    <w:rsid w:val="001D71D1"/>
    <w:rsid w:val="001D752B"/>
    <w:rsid w:val="001D75AA"/>
    <w:rsid w:val="001E036F"/>
    <w:rsid w:val="001E1BDF"/>
    <w:rsid w:val="001E32E3"/>
    <w:rsid w:val="001E5068"/>
    <w:rsid w:val="001E5176"/>
    <w:rsid w:val="001E530A"/>
    <w:rsid w:val="001E57A2"/>
    <w:rsid w:val="001E5857"/>
    <w:rsid w:val="001E69C6"/>
    <w:rsid w:val="001E6AC1"/>
    <w:rsid w:val="001E76F8"/>
    <w:rsid w:val="001E79D3"/>
    <w:rsid w:val="001F020A"/>
    <w:rsid w:val="001F1701"/>
    <w:rsid w:val="001F3AFE"/>
    <w:rsid w:val="001F4D0D"/>
    <w:rsid w:val="001F54B6"/>
    <w:rsid w:val="001F7E1A"/>
    <w:rsid w:val="002001ED"/>
    <w:rsid w:val="00200B3D"/>
    <w:rsid w:val="00201046"/>
    <w:rsid w:val="00201947"/>
    <w:rsid w:val="00201AFF"/>
    <w:rsid w:val="00201C6C"/>
    <w:rsid w:val="0020213B"/>
    <w:rsid w:val="002023B4"/>
    <w:rsid w:val="002027EA"/>
    <w:rsid w:val="002057BB"/>
    <w:rsid w:val="002058E3"/>
    <w:rsid w:val="00206BCC"/>
    <w:rsid w:val="00206EC8"/>
    <w:rsid w:val="00207551"/>
    <w:rsid w:val="002079CD"/>
    <w:rsid w:val="00207CA2"/>
    <w:rsid w:val="00210371"/>
    <w:rsid w:val="00211E14"/>
    <w:rsid w:val="00211EEF"/>
    <w:rsid w:val="00212037"/>
    <w:rsid w:val="00212B6D"/>
    <w:rsid w:val="00212DAC"/>
    <w:rsid w:val="002131A5"/>
    <w:rsid w:val="0021360F"/>
    <w:rsid w:val="00213B4C"/>
    <w:rsid w:val="002144E5"/>
    <w:rsid w:val="00214540"/>
    <w:rsid w:val="00214BE6"/>
    <w:rsid w:val="00215754"/>
    <w:rsid w:val="00215C16"/>
    <w:rsid w:val="002162D2"/>
    <w:rsid w:val="00217008"/>
    <w:rsid w:val="00217FFB"/>
    <w:rsid w:val="00220131"/>
    <w:rsid w:val="002213F3"/>
    <w:rsid w:val="00221519"/>
    <w:rsid w:val="00221D6B"/>
    <w:rsid w:val="0022362D"/>
    <w:rsid w:val="00223E5B"/>
    <w:rsid w:val="002272FA"/>
    <w:rsid w:val="00232D7A"/>
    <w:rsid w:val="00232E78"/>
    <w:rsid w:val="00232E7B"/>
    <w:rsid w:val="00233210"/>
    <w:rsid w:val="002333F1"/>
    <w:rsid w:val="00235048"/>
    <w:rsid w:val="002357E4"/>
    <w:rsid w:val="00237090"/>
    <w:rsid w:val="00241991"/>
    <w:rsid w:val="00241B15"/>
    <w:rsid w:val="002427B6"/>
    <w:rsid w:val="00242BE4"/>
    <w:rsid w:val="00242FE6"/>
    <w:rsid w:val="00243385"/>
    <w:rsid w:val="00243D2E"/>
    <w:rsid w:val="00243F19"/>
    <w:rsid w:val="002445D2"/>
    <w:rsid w:val="002449B7"/>
    <w:rsid w:val="00244EC4"/>
    <w:rsid w:val="0024550F"/>
    <w:rsid w:val="002458B9"/>
    <w:rsid w:val="00245B35"/>
    <w:rsid w:val="00245E1B"/>
    <w:rsid w:val="002468D0"/>
    <w:rsid w:val="00247416"/>
    <w:rsid w:val="00247999"/>
    <w:rsid w:val="00247BCA"/>
    <w:rsid w:val="0025071F"/>
    <w:rsid w:val="00250832"/>
    <w:rsid w:val="0025106D"/>
    <w:rsid w:val="0025290F"/>
    <w:rsid w:val="00252F67"/>
    <w:rsid w:val="00253E10"/>
    <w:rsid w:val="00254773"/>
    <w:rsid w:val="00254C54"/>
    <w:rsid w:val="002550E0"/>
    <w:rsid w:val="0025598F"/>
    <w:rsid w:val="00255A73"/>
    <w:rsid w:val="00256CFD"/>
    <w:rsid w:val="00257EE0"/>
    <w:rsid w:val="0026054D"/>
    <w:rsid w:val="0026071E"/>
    <w:rsid w:val="00264747"/>
    <w:rsid w:val="00265E8F"/>
    <w:rsid w:val="002663A6"/>
    <w:rsid w:val="002664CC"/>
    <w:rsid w:val="002665A4"/>
    <w:rsid w:val="002678A1"/>
    <w:rsid w:val="002711C9"/>
    <w:rsid w:val="00271593"/>
    <w:rsid w:val="00271654"/>
    <w:rsid w:val="00272772"/>
    <w:rsid w:val="00273923"/>
    <w:rsid w:val="00273AD1"/>
    <w:rsid w:val="00274789"/>
    <w:rsid w:val="00274880"/>
    <w:rsid w:val="002752D7"/>
    <w:rsid w:val="002755E2"/>
    <w:rsid w:val="0027622E"/>
    <w:rsid w:val="00276237"/>
    <w:rsid w:val="002765EA"/>
    <w:rsid w:val="00276E32"/>
    <w:rsid w:val="00280992"/>
    <w:rsid w:val="00280F13"/>
    <w:rsid w:val="002817F3"/>
    <w:rsid w:val="00281A4B"/>
    <w:rsid w:val="00281FE5"/>
    <w:rsid w:val="002820E7"/>
    <w:rsid w:val="0028565D"/>
    <w:rsid w:val="002856AB"/>
    <w:rsid w:val="002864A2"/>
    <w:rsid w:val="00286E73"/>
    <w:rsid w:val="00286EFF"/>
    <w:rsid w:val="002876F3"/>
    <w:rsid w:val="00287764"/>
    <w:rsid w:val="00290951"/>
    <w:rsid w:val="00290C6D"/>
    <w:rsid w:val="0029297A"/>
    <w:rsid w:val="00292DAC"/>
    <w:rsid w:val="002931D2"/>
    <w:rsid w:val="00293D39"/>
    <w:rsid w:val="002953DD"/>
    <w:rsid w:val="0029545E"/>
    <w:rsid w:val="002954E4"/>
    <w:rsid w:val="0029554A"/>
    <w:rsid w:val="00296799"/>
    <w:rsid w:val="0029680D"/>
    <w:rsid w:val="0029695E"/>
    <w:rsid w:val="002A1E85"/>
    <w:rsid w:val="002A258E"/>
    <w:rsid w:val="002A3E1A"/>
    <w:rsid w:val="002A3E48"/>
    <w:rsid w:val="002A4356"/>
    <w:rsid w:val="002A4B1C"/>
    <w:rsid w:val="002A6AD4"/>
    <w:rsid w:val="002A7128"/>
    <w:rsid w:val="002A7432"/>
    <w:rsid w:val="002B0E35"/>
    <w:rsid w:val="002B1C4D"/>
    <w:rsid w:val="002B1EE7"/>
    <w:rsid w:val="002B22B8"/>
    <w:rsid w:val="002B2318"/>
    <w:rsid w:val="002B3736"/>
    <w:rsid w:val="002B3A69"/>
    <w:rsid w:val="002B3B4D"/>
    <w:rsid w:val="002B411E"/>
    <w:rsid w:val="002B4822"/>
    <w:rsid w:val="002B4A9A"/>
    <w:rsid w:val="002B4F01"/>
    <w:rsid w:val="002B5064"/>
    <w:rsid w:val="002B72F3"/>
    <w:rsid w:val="002C29A8"/>
    <w:rsid w:val="002C3D35"/>
    <w:rsid w:val="002C4DC8"/>
    <w:rsid w:val="002C5B19"/>
    <w:rsid w:val="002C5C37"/>
    <w:rsid w:val="002C5D5E"/>
    <w:rsid w:val="002C5F25"/>
    <w:rsid w:val="002C629C"/>
    <w:rsid w:val="002C6495"/>
    <w:rsid w:val="002C67D6"/>
    <w:rsid w:val="002C786B"/>
    <w:rsid w:val="002C79DB"/>
    <w:rsid w:val="002D0729"/>
    <w:rsid w:val="002D081B"/>
    <w:rsid w:val="002D0846"/>
    <w:rsid w:val="002D0A79"/>
    <w:rsid w:val="002D2349"/>
    <w:rsid w:val="002D4391"/>
    <w:rsid w:val="002D45A8"/>
    <w:rsid w:val="002D4D4D"/>
    <w:rsid w:val="002D564D"/>
    <w:rsid w:val="002D63DF"/>
    <w:rsid w:val="002D7594"/>
    <w:rsid w:val="002D77B4"/>
    <w:rsid w:val="002D7855"/>
    <w:rsid w:val="002D7F05"/>
    <w:rsid w:val="002E025E"/>
    <w:rsid w:val="002E0536"/>
    <w:rsid w:val="002E0592"/>
    <w:rsid w:val="002E0F8F"/>
    <w:rsid w:val="002E1207"/>
    <w:rsid w:val="002E1386"/>
    <w:rsid w:val="002E19A3"/>
    <w:rsid w:val="002E1F01"/>
    <w:rsid w:val="002E20F5"/>
    <w:rsid w:val="002E23E0"/>
    <w:rsid w:val="002E2600"/>
    <w:rsid w:val="002E2C68"/>
    <w:rsid w:val="002E3C6F"/>
    <w:rsid w:val="002E4250"/>
    <w:rsid w:val="002E490C"/>
    <w:rsid w:val="002E4964"/>
    <w:rsid w:val="002E4E94"/>
    <w:rsid w:val="002E5552"/>
    <w:rsid w:val="002E6FAD"/>
    <w:rsid w:val="002E7B95"/>
    <w:rsid w:val="002E7E9C"/>
    <w:rsid w:val="002F0701"/>
    <w:rsid w:val="002F2F57"/>
    <w:rsid w:val="002F4522"/>
    <w:rsid w:val="002F495A"/>
    <w:rsid w:val="002F4B5F"/>
    <w:rsid w:val="002F5202"/>
    <w:rsid w:val="002F54E2"/>
    <w:rsid w:val="002F6136"/>
    <w:rsid w:val="002F6306"/>
    <w:rsid w:val="002F63B2"/>
    <w:rsid w:val="002F69F2"/>
    <w:rsid w:val="002F7274"/>
    <w:rsid w:val="00300193"/>
    <w:rsid w:val="003011CF"/>
    <w:rsid w:val="00302A86"/>
    <w:rsid w:val="00302CEB"/>
    <w:rsid w:val="003043A8"/>
    <w:rsid w:val="00304607"/>
    <w:rsid w:val="0030518F"/>
    <w:rsid w:val="00305C1D"/>
    <w:rsid w:val="00305C41"/>
    <w:rsid w:val="00306796"/>
    <w:rsid w:val="00306BF0"/>
    <w:rsid w:val="00307068"/>
    <w:rsid w:val="00307D7F"/>
    <w:rsid w:val="00311648"/>
    <w:rsid w:val="00311FEF"/>
    <w:rsid w:val="003144BC"/>
    <w:rsid w:val="003158A1"/>
    <w:rsid w:val="00315E28"/>
    <w:rsid w:val="0031605C"/>
    <w:rsid w:val="003168A0"/>
    <w:rsid w:val="00316C9D"/>
    <w:rsid w:val="00316DD2"/>
    <w:rsid w:val="00317465"/>
    <w:rsid w:val="0031758F"/>
    <w:rsid w:val="00317C12"/>
    <w:rsid w:val="0032082B"/>
    <w:rsid w:val="00320A94"/>
    <w:rsid w:val="003211DA"/>
    <w:rsid w:val="00321D27"/>
    <w:rsid w:val="00321D73"/>
    <w:rsid w:val="00322324"/>
    <w:rsid w:val="00322AF7"/>
    <w:rsid w:val="00322E3F"/>
    <w:rsid w:val="003233D7"/>
    <w:rsid w:val="00323662"/>
    <w:rsid w:val="00323CE1"/>
    <w:rsid w:val="00323CEE"/>
    <w:rsid w:val="00324C95"/>
    <w:rsid w:val="00324EBC"/>
    <w:rsid w:val="003252AF"/>
    <w:rsid w:val="003257D1"/>
    <w:rsid w:val="00327D15"/>
    <w:rsid w:val="00327EFC"/>
    <w:rsid w:val="00330C55"/>
    <w:rsid w:val="0033132B"/>
    <w:rsid w:val="00331AA1"/>
    <w:rsid w:val="00331E41"/>
    <w:rsid w:val="00332121"/>
    <w:rsid w:val="00332CF5"/>
    <w:rsid w:val="00332E8C"/>
    <w:rsid w:val="00333332"/>
    <w:rsid w:val="00334B86"/>
    <w:rsid w:val="00334F74"/>
    <w:rsid w:val="00335222"/>
    <w:rsid w:val="00335315"/>
    <w:rsid w:val="00335EF8"/>
    <w:rsid w:val="00337233"/>
    <w:rsid w:val="003379C0"/>
    <w:rsid w:val="00337BCD"/>
    <w:rsid w:val="0034008A"/>
    <w:rsid w:val="00340703"/>
    <w:rsid w:val="003407C1"/>
    <w:rsid w:val="00340ECA"/>
    <w:rsid w:val="003429F6"/>
    <w:rsid w:val="00342A1C"/>
    <w:rsid w:val="003432B6"/>
    <w:rsid w:val="00343890"/>
    <w:rsid w:val="00343DC2"/>
    <w:rsid w:val="00345C32"/>
    <w:rsid w:val="00345D68"/>
    <w:rsid w:val="00345E04"/>
    <w:rsid w:val="00345E3B"/>
    <w:rsid w:val="003474C7"/>
    <w:rsid w:val="003500ED"/>
    <w:rsid w:val="003538C5"/>
    <w:rsid w:val="0035482D"/>
    <w:rsid w:val="00355924"/>
    <w:rsid w:val="00355B9D"/>
    <w:rsid w:val="0035673E"/>
    <w:rsid w:val="0035732A"/>
    <w:rsid w:val="003600E0"/>
    <w:rsid w:val="00360587"/>
    <w:rsid w:val="00360620"/>
    <w:rsid w:val="0036150A"/>
    <w:rsid w:val="003616FD"/>
    <w:rsid w:val="00362537"/>
    <w:rsid w:val="00363585"/>
    <w:rsid w:val="003644B0"/>
    <w:rsid w:val="00364892"/>
    <w:rsid w:val="0036569B"/>
    <w:rsid w:val="003656EE"/>
    <w:rsid w:val="00365F05"/>
    <w:rsid w:val="0036658D"/>
    <w:rsid w:val="00366C9F"/>
    <w:rsid w:val="00366F26"/>
    <w:rsid w:val="003670DD"/>
    <w:rsid w:val="00367C7C"/>
    <w:rsid w:val="00367E91"/>
    <w:rsid w:val="003711FB"/>
    <w:rsid w:val="00371738"/>
    <w:rsid w:val="00371CFD"/>
    <w:rsid w:val="00372747"/>
    <w:rsid w:val="0037365F"/>
    <w:rsid w:val="0037432E"/>
    <w:rsid w:val="003807AE"/>
    <w:rsid w:val="00380DD1"/>
    <w:rsid w:val="00380E2D"/>
    <w:rsid w:val="0038106D"/>
    <w:rsid w:val="00381208"/>
    <w:rsid w:val="003814A7"/>
    <w:rsid w:val="00381892"/>
    <w:rsid w:val="00381E43"/>
    <w:rsid w:val="00383CC6"/>
    <w:rsid w:val="00384E06"/>
    <w:rsid w:val="0038596B"/>
    <w:rsid w:val="00385A1A"/>
    <w:rsid w:val="00385F27"/>
    <w:rsid w:val="00386162"/>
    <w:rsid w:val="00386D5B"/>
    <w:rsid w:val="00386FB2"/>
    <w:rsid w:val="00387EE8"/>
    <w:rsid w:val="00390AA3"/>
    <w:rsid w:val="00390BEF"/>
    <w:rsid w:val="00390C70"/>
    <w:rsid w:val="00391749"/>
    <w:rsid w:val="0039193B"/>
    <w:rsid w:val="00391961"/>
    <w:rsid w:val="00392513"/>
    <w:rsid w:val="00392828"/>
    <w:rsid w:val="00393D53"/>
    <w:rsid w:val="0039508F"/>
    <w:rsid w:val="0039585B"/>
    <w:rsid w:val="00395D86"/>
    <w:rsid w:val="00395F8E"/>
    <w:rsid w:val="003967CD"/>
    <w:rsid w:val="00397134"/>
    <w:rsid w:val="00397D4A"/>
    <w:rsid w:val="003A000B"/>
    <w:rsid w:val="003A0348"/>
    <w:rsid w:val="003A0C6B"/>
    <w:rsid w:val="003A0CA0"/>
    <w:rsid w:val="003A156A"/>
    <w:rsid w:val="003A2880"/>
    <w:rsid w:val="003A3ECD"/>
    <w:rsid w:val="003A49ED"/>
    <w:rsid w:val="003A4E3F"/>
    <w:rsid w:val="003A5240"/>
    <w:rsid w:val="003A5C77"/>
    <w:rsid w:val="003A60CE"/>
    <w:rsid w:val="003A6639"/>
    <w:rsid w:val="003A6A86"/>
    <w:rsid w:val="003A6D48"/>
    <w:rsid w:val="003A760D"/>
    <w:rsid w:val="003B09EB"/>
    <w:rsid w:val="003B0CCE"/>
    <w:rsid w:val="003B1366"/>
    <w:rsid w:val="003B13DE"/>
    <w:rsid w:val="003B16FC"/>
    <w:rsid w:val="003B17FE"/>
    <w:rsid w:val="003B1B23"/>
    <w:rsid w:val="003B23D2"/>
    <w:rsid w:val="003B37A3"/>
    <w:rsid w:val="003B3A95"/>
    <w:rsid w:val="003B4492"/>
    <w:rsid w:val="003B4613"/>
    <w:rsid w:val="003B4870"/>
    <w:rsid w:val="003B49E7"/>
    <w:rsid w:val="003B5664"/>
    <w:rsid w:val="003B5B46"/>
    <w:rsid w:val="003C0039"/>
    <w:rsid w:val="003C00AD"/>
    <w:rsid w:val="003C1CBF"/>
    <w:rsid w:val="003C2322"/>
    <w:rsid w:val="003C2DC0"/>
    <w:rsid w:val="003C366E"/>
    <w:rsid w:val="003C3A92"/>
    <w:rsid w:val="003C3BC1"/>
    <w:rsid w:val="003C4A48"/>
    <w:rsid w:val="003C6C8A"/>
    <w:rsid w:val="003C6FB0"/>
    <w:rsid w:val="003C75F3"/>
    <w:rsid w:val="003D05C7"/>
    <w:rsid w:val="003D0E3E"/>
    <w:rsid w:val="003D1844"/>
    <w:rsid w:val="003D1DED"/>
    <w:rsid w:val="003D2576"/>
    <w:rsid w:val="003D2F27"/>
    <w:rsid w:val="003D4B96"/>
    <w:rsid w:val="003D4F06"/>
    <w:rsid w:val="003D50AA"/>
    <w:rsid w:val="003D57FF"/>
    <w:rsid w:val="003D6353"/>
    <w:rsid w:val="003D655C"/>
    <w:rsid w:val="003D720C"/>
    <w:rsid w:val="003E1CF3"/>
    <w:rsid w:val="003E1F63"/>
    <w:rsid w:val="003E20EF"/>
    <w:rsid w:val="003E31D4"/>
    <w:rsid w:val="003E58C9"/>
    <w:rsid w:val="003E5DB0"/>
    <w:rsid w:val="003E69C8"/>
    <w:rsid w:val="003E6D41"/>
    <w:rsid w:val="003E7048"/>
    <w:rsid w:val="003E7B56"/>
    <w:rsid w:val="003E7D31"/>
    <w:rsid w:val="003E7D51"/>
    <w:rsid w:val="003F1FDC"/>
    <w:rsid w:val="003F2572"/>
    <w:rsid w:val="003F2BF0"/>
    <w:rsid w:val="003F3056"/>
    <w:rsid w:val="003F3BE5"/>
    <w:rsid w:val="003F44B8"/>
    <w:rsid w:val="003F5829"/>
    <w:rsid w:val="003F58D1"/>
    <w:rsid w:val="003F5EB4"/>
    <w:rsid w:val="003F6AA5"/>
    <w:rsid w:val="003F6BC9"/>
    <w:rsid w:val="003F6BF3"/>
    <w:rsid w:val="003F77CD"/>
    <w:rsid w:val="003F7803"/>
    <w:rsid w:val="003F7D36"/>
    <w:rsid w:val="0040072C"/>
    <w:rsid w:val="00400758"/>
    <w:rsid w:val="00402561"/>
    <w:rsid w:val="004025A5"/>
    <w:rsid w:val="00404ED9"/>
    <w:rsid w:val="004051AB"/>
    <w:rsid w:val="00406813"/>
    <w:rsid w:val="00407612"/>
    <w:rsid w:val="004104BD"/>
    <w:rsid w:val="0041073B"/>
    <w:rsid w:val="00411549"/>
    <w:rsid w:val="00411819"/>
    <w:rsid w:val="004125F8"/>
    <w:rsid w:val="004128A1"/>
    <w:rsid w:val="0041291E"/>
    <w:rsid w:val="00413043"/>
    <w:rsid w:val="004149F1"/>
    <w:rsid w:val="00415D0B"/>
    <w:rsid w:val="00416896"/>
    <w:rsid w:val="00416D5D"/>
    <w:rsid w:val="0041797D"/>
    <w:rsid w:val="00420F9B"/>
    <w:rsid w:val="004216EE"/>
    <w:rsid w:val="0042325A"/>
    <w:rsid w:val="004236DF"/>
    <w:rsid w:val="00424178"/>
    <w:rsid w:val="004247F8"/>
    <w:rsid w:val="00426D3E"/>
    <w:rsid w:val="004302EF"/>
    <w:rsid w:val="004304DA"/>
    <w:rsid w:val="00430C9F"/>
    <w:rsid w:val="00431C7F"/>
    <w:rsid w:val="00432DA6"/>
    <w:rsid w:val="00433208"/>
    <w:rsid w:val="004332D4"/>
    <w:rsid w:val="0043382A"/>
    <w:rsid w:val="004344B5"/>
    <w:rsid w:val="00434A31"/>
    <w:rsid w:val="004354CC"/>
    <w:rsid w:val="00441AED"/>
    <w:rsid w:val="00442218"/>
    <w:rsid w:val="0044261A"/>
    <w:rsid w:val="004436DD"/>
    <w:rsid w:val="0044498B"/>
    <w:rsid w:val="00444DCA"/>
    <w:rsid w:val="0044625C"/>
    <w:rsid w:val="004467AE"/>
    <w:rsid w:val="00446A56"/>
    <w:rsid w:val="004473F5"/>
    <w:rsid w:val="00450226"/>
    <w:rsid w:val="00450370"/>
    <w:rsid w:val="00450C70"/>
    <w:rsid w:val="00450E1E"/>
    <w:rsid w:val="00451196"/>
    <w:rsid w:val="0045123B"/>
    <w:rsid w:val="0045223B"/>
    <w:rsid w:val="00452508"/>
    <w:rsid w:val="0045284E"/>
    <w:rsid w:val="00452E36"/>
    <w:rsid w:val="004533A5"/>
    <w:rsid w:val="0045397F"/>
    <w:rsid w:val="0045488B"/>
    <w:rsid w:val="004558ED"/>
    <w:rsid w:val="00455B40"/>
    <w:rsid w:val="0045751F"/>
    <w:rsid w:val="00457E90"/>
    <w:rsid w:val="00457F1A"/>
    <w:rsid w:val="00460472"/>
    <w:rsid w:val="00461135"/>
    <w:rsid w:val="0046200B"/>
    <w:rsid w:val="004627AB"/>
    <w:rsid w:val="0046297A"/>
    <w:rsid w:val="00463482"/>
    <w:rsid w:val="0046375E"/>
    <w:rsid w:val="004654CB"/>
    <w:rsid w:val="00466ED0"/>
    <w:rsid w:val="00467E72"/>
    <w:rsid w:val="00470037"/>
    <w:rsid w:val="0047059F"/>
    <w:rsid w:val="0047157C"/>
    <w:rsid w:val="00471935"/>
    <w:rsid w:val="00471AAD"/>
    <w:rsid w:val="00471FDF"/>
    <w:rsid w:val="004721F5"/>
    <w:rsid w:val="004725BD"/>
    <w:rsid w:val="0047285D"/>
    <w:rsid w:val="0047347B"/>
    <w:rsid w:val="00473864"/>
    <w:rsid w:val="00473DC2"/>
    <w:rsid w:val="00474957"/>
    <w:rsid w:val="00474C44"/>
    <w:rsid w:val="004768A9"/>
    <w:rsid w:val="00476E13"/>
    <w:rsid w:val="00477391"/>
    <w:rsid w:val="00477A0F"/>
    <w:rsid w:val="00477FCB"/>
    <w:rsid w:val="0048067B"/>
    <w:rsid w:val="00483806"/>
    <w:rsid w:val="004838F3"/>
    <w:rsid w:val="00484B03"/>
    <w:rsid w:val="00485172"/>
    <w:rsid w:val="00485703"/>
    <w:rsid w:val="00485856"/>
    <w:rsid w:val="004859BD"/>
    <w:rsid w:val="00486220"/>
    <w:rsid w:val="00486688"/>
    <w:rsid w:val="00486B7F"/>
    <w:rsid w:val="0048776A"/>
    <w:rsid w:val="0049016E"/>
    <w:rsid w:val="00491918"/>
    <w:rsid w:val="00492D0D"/>
    <w:rsid w:val="004938DE"/>
    <w:rsid w:val="00494CF1"/>
    <w:rsid w:val="00495F0D"/>
    <w:rsid w:val="0049787B"/>
    <w:rsid w:val="004A075A"/>
    <w:rsid w:val="004A0EB4"/>
    <w:rsid w:val="004A1E1F"/>
    <w:rsid w:val="004A22C1"/>
    <w:rsid w:val="004A259B"/>
    <w:rsid w:val="004A2604"/>
    <w:rsid w:val="004A29A5"/>
    <w:rsid w:val="004A2E04"/>
    <w:rsid w:val="004A444D"/>
    <w:rsid w:val="004A4EFF"/>
    <w:rsid w:val="004A520E"/>
    <w:rsid w:val="004A5677"/>
    <w:rsid w:val="004A5AB4"/>
    <w:rsid w:val="004B13FC"/>
    <w:rsid w:val="004B16E1"/>
    <w:rsid w:val="004B1C4C"/>
    <w:rsid w:val="004B1FF4"/>
    <w:rsid w:val="004B2722"/>
    <w:rsid w:val="004B31C6"/>
    <w:rsid w:val="004B3375"/>
    <w:rsid w:val="004B3E07"/>
    <w:rsid w:val="004B5674"/>
    <w:rsid w:val="004B6718"/>
    <w:rsid w:val="004B68AE"/>
    <w:rsid w:val="004B7515"/>
    <w:rsid w:val="004C0262"/>
    <w:rsid w:val="004C3716"/>
    <w:rsid w:val="004C39D6"/>
    <w:rsid w:val="004C45BB"/>
    <w:rsid w:val="004C4E2D"/>
    <w:rsid w:val="004C524C"/>
    <w:rsid w:val="004C5484"/>
    <w:rsid w:val="004C7432"/>
    <w:rsid w:val="004C78AA"/>
    <w:rsid w:val="004C7ABF"/>
    <w:rsid w:val="004D0ACB"/>
    <w:rsid w:val="004D1153"/>
    <w:rsid w:val="004D2243"/>
    <w:rsid w:val="004D2E7B"/>
    <w:rsid w:val="004D488F"/>
    <w:rsid w:val="004D68BF"/>
    <w:rsid w:val="004D79EF"/>
    <w:rsid w:val="004E0300"/>
    <w:rsid w:val="004E0932"/>
    <w:rsid w:val="004E0E1D"/>
    <w:rsid w:val="004E1B62"/>
    <w:rsid w:val="004E2B40"/>
    <w:rsid w:val="004E3637"/>
    <w:rsid w:val="004E4628"/>
    <w:rsid w:val="004E4D3D"/>
    <w:rsid w:val="004E5A78"/>
    <w:rsid w:val="004E5DCA"/>
    <w:rsid w:val="004E5EE2"/>
    <w:rsid w:val="004E65CF"/>
    <w:rsid w:val="004E677E"/>
    <w:rsid w:val="004E7199"/>
    <w:rsid w:val="004F13B5"/>
    <w:rsid w:val="004F25D0"/>
    <w:rsid w:val="004F2797"/>
    <w:rsid w:val="004F4A09"/>
    <w:rsid w:val="004F4B14"/>
    <w:rsid w:val="004F4B59"/>
    <w:rsid w:val="004F5540"/>
    <w:rsid w:val="004F6217"/>
    <w:rsid w:val="00500977"/>
    <w:rsid w:val="00500B32"/>
    <w:rsid w:val="00500C76"/>
    <w:rsid w:val="00500EBD"/>
    <w:rsid w:val="00501189"/>
    <w:rsid w:val="005017EC"/>
    <w:rsid w:val="005032D5"/>
    <w:rsid w:val="005035AB"/>
    <w:rsid w:val="0050428A"/>
    <w:rsid w:val="005045CD"/>
    <w:rsid w:val="0050482A"/>
    <w:rsid w:val="0050533B"/>
    <w:rsid w:val="00506191"/>
    <w:rsid w:val="00506D55"/>
    <w:rsid w:val="00506F90"/>
    <w:rsid w:val="00507083"/>
    <w:rsid w:val="00510C82"/>
    <w:rsid w:val="005122AC"/>
    <w:rsid w:val="005128D5"/>
    <w:rsid w:val="0051353F"/>
    <w:rsid w:val="005139EA"/>
    <w:rsid w:val="0051500B"/>
    <w:rsid w:val="005152E6"/>
    <w:rsid w:val="005158FE"/>
    <w:rsid w:val="00515B04"/>
    <w:rsid w:val="005163F1"/>
    <w:rsid w:val="00517E2E"/>
    <w:rsid w:val="00520024"/>
    <w:rsid w:val="0052149B"/>
    <w:rsid w:val="00522666"/>
    <w:rsid w:val="005231C9"/>
    <w:rsid w:val="0052402D"/>
    <w:rsid w:val="00524612"/>
    <w:rsid w:val="00524CB7"/>
    <w:rsid w:val="0052592C"/>
    <w:rsid w:val="00525E5C"/>
    <w:rsid w:val="00525FA3"/>
    <w:rsid w:val="0052626E"/>
    <w:rsid w:val="00526BFA"/>
    <w:rsid w:val="00526D3F"/>
    <w:rsid w:val="00526EF6"/>
    <w:rsid w:val="005278A9"/>
    <w:rsid w:val="00527E01"/>
    <w:rsid w:val="005302FF"/>
    <w:rsid w:val="00530C86"/>
    <w:rsid w:val="00531F76"/>
    <w:rsid w:val="00533280"/>
    <w:rsid w:val="00533773"/>
    <w:rsid w:val="00533C32"/>
    <w:rsid w:val="005343F2"/>
    <w:rsid w:val="00534C65"/>
    <w:rsid w:val="0053548C"/>
    <w:rsid w:val="0053558F"/>
    <w:rsid w:val="0053708C"/>
    <w:rsid w:val="00537A59"/>
    <w:rsid w:val="0054002E"/>
    <w:rsid w:val="00540FC9"/>
    <w:rsid w:val="00540FCE"/>
    <w:rsid w:val="00542197"/>
    <w:rsid w:val="00543AD9"/>
    <w:rsid w:val="005451A4"/>
    <w:rsid w:val="005462B6"/>
    <w:rsid w:val="00547376"/>
    <w:rsid w:val="00547466"/>
    <w:rsid w:val="005479C6"/>
    <w:rsid w:val="00547B83"/>
    <w:rsid w:val="00547D29"/>
    <w:rsid w:val="00547E1E"/>
    <w:rsid w:val="00550270"/>
    <w:rsid w:val="00551360"/>
    <w:rsid w:val="005525B4"/>
    <w:rsid w:val="00554B01"/>
    <w:rsid w:val="00554F98"/>
    <w:rsid w:val="00555F90"/>
    <w:rsid w:val="005575D0"/>
    <w:rsid w:val="00560671"/>
    <w:rsid w:val="0056133B"/>
    <w:rsid w:val="00561886"/>
    <w:rsid w:val="00562773"/>
    <w:rsid w:val="00562A9D"/>
    <w:rsid w:val="0056515B"/>
    <w:rsid w:val="00565996"/>
    <w:rsid w:val="00567B84"/>
    <w:rsid w:val="00570D2F"/>
    <w:rsid w:val="00570F72"/>
    <w:rsid w:val="00573077"/>
    <w:rsid w:val="005734CF"/>
    <w:rsid w:val="005735D1"/>
    <w:rsid w:val="00573BA8"/>
    <w:rsid w:val="005744ED"/>
    <w:rsid w:val="005751B4"/>
    <w:rsid w:val="0057584B"/>
    <w:rsid w:val="005770BF"/>
    <w:rsid w:val="00577234"/>
    <w:rsid w:val="00577440"/>
    <w:rsid w:val="00577447"/>
    <w:rsid w:val="00577849"/>
    <w:rsid w:val="00577B01"/>
    <w:rsid w:val="00580A67"/>
    <w:rsid w:val="00580B55"/>
    <w:rsid w:val="00580B8F"/>
    <w:rsid w:val="005813DA"/>
    <w:rsid w:val="00581599"/>
    <w:rsid w:val="005825BB"/>
    <w:rsid w:val="005842CA"/>
    <w:rsid w:val="00584831"/>
    <w:rsid w:val="00584851"/>
    <w:rsid w:val="00584B73"/>
    <w:rsid w:val="00585B66"/>
    <w:rsid w:val="005868A1"/>
    <w:rsid w:val="00586C23"/>
    <w:rsid w:val="0058785A"/>
    <w:rsid w:val="005879FD"/>
    <w:rsid w:val="005901B7"/>
    <w:rsid w:val="00590831"/>
    <w:rsid w:val="00590A12"/>
    <w:rsid w:val="0059137D"/>
    <w:rsid w:val="005936AA"/>
    <w:rsid w:val="00594032"/>
    <w:rsid w:val="0059521D"/>
    <w:rsid w:val="0059526F"/>
    <w:rsid w:val="005952CF"/>
    <w:rsid w:val="005960CF"/>
    <w:rsid w:val="0059685C"/>
    <w:rsid w:val="005974C9"/>
    <w:rsid w:val="00597F53"/>
    <w:rsid w:val="005A0276"/>
    <w:rsid w:val="005A0938"/>
    <w:rsid w:val="005A0A23"/>
    <w:rsid w:val="005A0AAC"/>
    <w:rsid w:val="005A1279"/>
    <w:rsid w:val="005A2E99"/>
    <w:rsid w:val="005A2EEF"/>
    <w:rsid w:val="005A35AD"/>
    <w:rsid w:val="005A4741"/>
    <w:rsid w:val="005A4D4D"/>
    <w:rsid w:val="005A5538"/>
    <w:rsid w:val="005A5E49"/>
    <w:rsid w:val="005A66CD"/>
    <w:rsid w:val="005A6A25"/>
    <w:rsid w:val="005A7E25"/>
    <w:rsid w:val="005B02FF"/>
    <w:rsid w:val="005B15A7"/>
    <w:rsid w:val="005B1A22"/>
    <w:rsid w:val="005B2D7C"/>
    <w:rsid w:val="005B47A1"/>
    <w:rsid w:val="005B5AB7"/>
    <w:rsid w:val="005B5B05"/>
    <w:rsid w:val="005B6047"/>
    <w:rsid w:val="005B6312"/>
    <w:rsid w:val="005B7836"/>
    <w:rsid w:val="005B7DD2"/>
    <w:rsid w:val="005C04C7"/>
    <w:rsid w:val="005C06D8"/>
    <w:rsid w:val="005C2C22"/>
    <w:rsid w:val="005C2E13"/>
    <w:rsid w:val="005C3752"/>
    <w:rsid w:val="005C3C9D"/>
    <w:rsid w:val="005C4E41"/>
    <w:rsid w:val="005C59D7"/>
    <w:rsid w:val="005C5E4E"/>
    <w:rsid w:val="005C601D"/>
    <w:rsid w:val="005C6ABB"/>
    <w:rsid w:val="005D0525"/>
    <w:rsid w:val="005D05B6"/>
    <w:rsid w:val="005D2399"/>
    <w:rsid w:val="005D23B9"/>
    <w:rsid w:val="005D57C9"/>
    <w:rsid w:val="005D6D80"/>
    <w:rsid w:val="005D6DD2"/>
    <w:rsid w:val="005D7A07"/>
    <w:rsid w:val="005E0E7B"/>
    <w:rsid w:val="005E2131"/>
    <w:rsid w:val="005E280D"/>
    <w:rsid w:val="005E2C18"/>
    <w:rsid w:val="005E3550"/>
    <w:rsid w:val="005E43AE"/>
    <w:rsid w:val="005E4BEC"/>
    <w:rsid w:val="005E6E17"/>
    <w:rsid w:val="005E6EE8"/>
    <w:rsid w:val="005E7538"/>
    <w:rsid w:val="005E779E"/>
    <w:rsid w:val="005E7DE9"/>
    <w:rsid w:val="005F05E9"/>
    <w:rsid w:val="005F0E78"/>
    <w:rsid w:val="005F1139"/>
    <w:rsid w:val="005F20DB"/>
    <w:rsid w:val="005F2600"/>
    <w:rsid w:val="005F27BD"/>
    <w:rsid w:val="005F2BED"/>
    <w:rsid w:val="005F2DA4"/>
    <w:rsid w:val="005F358F"/>
    <w:rsid w:val="005F35F1"/>
    <w:rsid w:val="005F37E2"/>
    <w:rsid w:val="005F3B43"/>
    <w:rsid w:val="005F4533"/>
    <w:rsid w:val="005F4BE1"/>
    <w:rsid w:val="005F4D73"/>
    <w:rsid w:val="005F4FBA"/>
    <w:rsid w:val="005F52C9"/>
    <w:rsid w:val="005F5858"/>
    <w:rsid w:val="005F67F6"/>
    <w:rsid w:val="005F6BCB"/>
    <w:rsid w:val="005F72C1"/>
    <w:rsid w:val="005F7747"/>
    <w:rsid w:val="005F7AE0"/>
    <w:rsid w:val="00600930"/>
    <w:rsid w:val="00600E17"/>
    <w:rsid w:val="00601212"/>
    <w:rsid w:val="00601AEF"/>
    <w:rsid w:val="0060284A"/>
    <w:rsid w:val="00602D3D"/>
    <w:rsid w:val="00603611"/>
    <w:rsid w:val="00603F57"/>
    <w:rsid w:val="0060464E"/>
    <w:rsid w:val="006050D3"/>
    <w:rsid w:val="00606344"/>
    <w:rsid w:val="006071C9"/>
    <w:rsid w:val="00607B18"/>
    <w:rsid w:val="00610462"/>
    <w:rsid w:val="00610D31"/>
    <w:rsid w:val="00611F04"/>
    <w:rsid w:val="00613CF5"/>
    <w:rsid w:val="00614136"/>
    <w:rsid w:val="00614336"/>
    <w:rsid w:val="00614461"/>
    <w:rsid w:val="00614529"/>
    <w:rsid w:val="00614871"/>
    <w:rsid w:val="00614905"/>
    <w:rsid w:val="00616742"/>
    <w:rsid w:val="00616F70"/>
    <w:rsid w:val="00617DC0"/>
    <w:rsid w:val="00620B8E"/>
    <w:rsid w:val="00621546"/>
    <w:rsid w:val="00622167"/>
    <w:rsid w:val="00622D0A"/>
    <w:rsid w:val="0062377A"/>
    <w:rsid w:val="00624017"/>
    <w:rsid w:val="00624F27"/>
    <w:rsid w:val="00625684"/>
    <w:rsid w:val="00625721"/>
    <w:rsid w:val="006261EB"/>
    <w:rsid w:val="006264C4"/>
    <w:rsid w:val="00626B2F"/>
    <w:rsid w:val="00626BF3"/>
    <w:rsid w:val="00626C64"/>
    <w:rsid w:val="00626EB8"/>
    <w:rsid w:val="00627408"/>
    <w:rsid w:val="0062740C"/>
    <w:rsid w:val="0062760B"/>
    <w:rsid w:val="006301A8"/>
    <w:rsid w:val="0063162D"/>
    <w:rsid w:val="0063405A"/>
    <w:rsid w:val="006342E4"/>
    <w:rsid w:val="006358B9"/>
    <w:rsid w:val="00635DE8"/>
    <w:rsid w:val="00636F0F"/>
    <w:rsid w:val="006370A0"/>
    <w:rsid w:val="00637831"/>
    <w:rsid w:val="00637884"/>
    <w:rsid w:val="00637C13"/>
    <w:rsid w:val="00637F9A"/>
    <w:rsid w:val="0064149C"/>
    <w:rsid w:val="006424BF"/>
    <w:rsid w:val="006436C0"/>
    <w:rsid w:val="00645368"/>
    <w:rsid w:val="00646438"/>
    <w:rsid w:val="006467C6"/>
    <w:rsid w:val="00646EC5"/>
    <w:rsid w:val="0065006D"/>
    <w:rsid w:val="006505A7"/>
    <w:rsid w:val="00650E7E"/>
    <w:rsid w:val="00651A11"/>
    <w:rsid w:val="00651EFD"/>
    <w:rsid w:val="00652266"/>
    <w:rsid w:val="00653345"/>
    <w:rsid w:val="00654130"/>
    <w:rsid w:val="00655CAE"/>
    <w:rsid w:val="0065718B"/>
    <w:rsid w:val="00660693"/>
    <w:rsid w:val="00660A56"/>
    <w:rsid w:val="00661122"/>
    <w:rsid w:val="00661853"/>
    <w:rsid w:val="00662DDB"/>
    <w:rsid w:val="00663091"/>
    <w:rsid w:val="00663566"/>
    <w:rsid w:val="0066423F"/>
    <w:rsid w:val="00664BDE"/>
    <w:rsid w:val="00665963"/>
    <w:rsid w:val="00665ED2"/>
    <w:rsid w:val="00666394"/>
    <w:rsid w:val="00666697"/>
    <w:rsid w:val="00670553"/>
    <w:rsid w:val="00670C15"/>
    <w:rsid w:val="00670DE4"/>
    <w:rsid w:val="006712C3"/>
    <w:rsid w:val="0067212D"/>
    <w:rsid w:val="006723BB"/>
    <w:rsid w:val="006723F7"/>
    <w:rsid w:val="00672998"/>
    <w:rsid w:val="006751E8"/>
    <w:rsid w:val="00675888"/>
    <w:rsid w:val="00676AB8"/>
    <w:rsid w:val="00676C22"/>
    <w:rsid w:val="0067735C"/>
    <w:rsid w:val="00677679"/>
    <w:rsid w:val="006779CE"/>
    <w:rsid w:val="0068005D"/>
    <w:rsid w:val="00680F52"/>
    <w:rsid w:val="00681944"/>
    <w:rsid w:val="0068206E"/>
    <w:rsid w:val="006823E3"/>
    <w:rsid w:val="00682496"/>
    <w:rsid w:val="00683308"/>
    <w:rsid w:val="006833DC"/>
    <w:rsid w:val="00683A1F"/>
    <w:rsid w:val="00683E31"/>
    <w:rsid w:val="006856C3"/>
    <w:rsid w:val="006869A6"/>
    <w:rsid w:val="00686A9A"/>
    <w:rsid w:val="00687C35"/>
    <w:rsid w:val="0069019C"/>
    <w:rsid w:val="00690954"/>
    <w:rsid w:val="006909ED"/>
    <w:rsid w:val="006919B5"/>
    <w:rsid w:val="00691F29"/>
    <w:rsid w:val="00692164"/>
    <w:rsid w:val="00692DA3"/>
    <w:rsid w:val="006933A7"/>
    <w:rsid w:val="00693ABB"/>
    <w:rsid w:val="0069422A"/>
    <w:rsid w:val="00694909"/>
    <w:rsid w:val="006960F8"/>
    <w:rsid w:val="0069645B"/>
    <w:rsid w:val="006969E0"/>
    <w:rsid w:val="00696C84"/>
    <w:rsid w:val="00697DF5"/>
    <w:rsid w:val="006A28B8"/>
    <w:rsid w:val="006A43CE"/>
    <w:rsid w:val="006A47A9"/>
    <w:rsid w:val="006A48CA"/>
    <w:rsid w:val="006A4C43"/>
    <w:rsid w:val="006A55AF"/>
    <w:rsid w:val="006A5ADE"/>
    <w:rsid w:val="006B2561"/>
    <w:rsid w:val="006B29B2"/>
    <w:rsid w:val="006B320E"/>
    <w:rsid w:val="006B3504"/>
    <w:rsid w:val="006B4684"/>
    <w:rsid w:val="006B4FD6"/>
    <w:rsid w:val="006B52F1"/>
    <w:rsid w:val="006B5EAE"/>
    <w:rsid w:val="006B6A64"/>
    <w:rsid w:val="006B6BCF"/>
    <w:rsid w:val="006B73E9"/>
    <w:rsid w:val="006C0DE0"/>
    <w:rsid w:val="006C18A3"/>
    <w:rsid w:val="006C1993"/>
    <w:rsid w:val="006C215F"/>
    <w:rsid w:val="006C2B41"/>
    <w:rsid w:val="006C2FED"/>
    <w:rsid w:val="006C39A3"/>
    <w:rsid w:val="006C4424"/>
    <w:rsid w:val="006C4668"/>
    <w:rsid w:val="006C5969"/>
    <w:rsid w:val="006C62E6"/>
    <w:rsid w:val="006C734A"/>
    <w:rsid w:val="006C7D7F"/>
    <w:rsid w:val="006C7EF1"/>
    <w:rsid w:val="006D086C"/>
    <w:rsid w:val="006D0B8D"/>
    <w:rsid w:val="006D10D9"/>
    <w:rsid w:val="006D1B2A"/>
    <w:rsid w:val="006D40FD"/>
    <w:rsid w:val="006D4438"/>
    <w:rsid w:val="006D451B"/>
    <w:rsid w:val="006D4D0A"/>
    <w:rsid w:val="006D5968"/>
    <w:rsid w:val="006D63D6"/>
    <w:rsid w:val="006E002C"/>
    <w:rsid w:val="006E2477"/>
    <w:rsid w:val="006E2885"/>
    <w:rsid w:val="006E2D26"/>
    <w:rsid w:val="006E3CF4"/>
    <w:rsid w:val="006E4661"/>
    <w:rsid w:val="006E5565"/>
    <w:rsid w:val="006E5B76"/>
    <w:rsid w:val="006E74E9"/>
    <w:rsid w:val="006F003A"/>
    <w:rsid w:val="006F018E"/>
    <w:rsid w:val="006F0ADA"/>
    <w:rsid w:val="006F1038"/>
    <w:rsid w:val="006F135A"/>
    <w:rsid w:val="006F1383"/>
    <w:rsid w:val="006F1D96"/>
    <w:rsid w:val="006F3C54"/>
    <w:rsid w:val="006F4C9E"/>
    <w:rsid w:val="006F5860"/>
    <w:rsid w:val="006F5F31"/>
    <w:rsid w:val="006F6363"/>
    <w:rsid w:val="006F6F29"/>
    <w:rsid w:val="007002D0"/>
    <w:rsid w:val="0070070A"/>
    <w:rsid w:val="007010F6"/>
    <w:rsid w:val="00701459"/>
    <w:rsid w:val="007015F3"/>
    <w:rsid w:val="00701B95"/>
    <w:rsid w:val="00701F9D"/>
    <w:rsid w:val="007038C1"/>
    <w:rsid w:val="00703B46"/>
    <w:rsid w:val="00703CA3"/>
    <w:rsid w:val="00705026"/>
    <w:rsid w:val="00705CEC"/>
    <w:rsid w:val="00705ECA"/>
    <w:rsid w:val="00706074"/>
    <w:rsid w:val="007061A6"/>
    <w:rsid w:val="00707D6E"/>
    <w:rsid w:val="00711D9C"/>
    <w:rsid w:val="0071221C"/>
    <w:rsid w:val="007124F1"/>
    <w:rsid w:val="007126A6"/>
    <w:rsid w:val="00712871"/>
    <w:rsid w:val="00712CD4"/>
    <w:rsid w:val="007132AA"/>
    <w:rsid w:val="0071352F"/>
    <w:rsid w:val="00713F0E"/>
    <w:rsid w:val="0071490D"/>
    <w:rsid w:val="00714BC5"/>
    <w:rsid w:val="0071538C"/>
    <w:rsid w:val="0071724D"/>
    <w:rsid w:val="00720019"/>
    <w:rsid w:val="00720335"/>
    <w:rsid w:val="0072077E"/>
    <w:rsid w:val="00720F2B"/>
    <w:rsid w:val="0072224A"/>
    <w:rsid w:val="00722970"/>
    <w:rsid w:val="00722F3D"/>
    <w:rsid w:val="00723CE5"/>
    <w:rsid w:val="007240F1"/>
    <w:rsid w:val="00724EF2"/>
    <w:rsid w:val="00724FCE"/>
    <w:rsid w:val="007254AC"/>
    <w:rsid w:val="0072676A"/>
    <w:rsid w:val="00732776"/>
    <w:rsid w:val="0073286F"/>
    <w:rsid w:val="00732CB6"/>
    <w:rsid w:val="007339A1"/>
    <w:rsid w:val="00733BDB"/>
    <w:rsid w:val="007354E6"/>
    <w:rsid w:val="00735F8E"/>
    <w:rsid w:val="00735FD8"/>
    <w:rsid w:val="00736764"/>
    <w:rsid w:val="00737AB4"/>
    <w:rsid w:val="00737DE8"/>
    <w:rsid w:val="00740757"/>
    <w:rsid w:val="00740FFE"/>
    <w:rsid w:val="00741756"/>
    <w:rsid w:val="00741B85"/>
    <w:rsid w:val="00742718"/>
    <w:rsid w:val="007428BF"/>
    <w:rsid w:val="00742CDD"/>
    <w:rsid w:val="00742EB9"/>
    <w:rsid w:val="0074339B"/>
    <w:rsid w:val="00744CD5"/>
    <w:rsid w:val="00744FCC"/>
    <w:rsid w:val="00746741"/>
    <w:rsid w:val="00746D9B"/>
    <w:rsid w:val="007474BD"/>
    <w:rsid w:val="00747DAD"/>
    <w:rsid w:val="00751020"/>
    <w:rsid w:val="00751EDF"/>
    <w:rsid w:val="007523F0"/>
    <w:rsid w:val="00753EA2"/>
    <w:rsid w:val="00754BB0"/>
    <w:rsid w:val="007553F2"/>
    <w:rsid w:val="00755534"/>
    <w:rsid w:val="00755A47"/>
    <w:rsid w:val="00756AE3"/>
    <w:rsid w:val="00757F39"/>
    <w:rsid w:val="0076020D"/>
    <w:rsid w:val="00760634"/>
    <w:rsid w:val="00760985"/>
    <w:rsid w:val="00761101"/>
    <w:rsid w:val="00761728"/>
    <w:rsid w:val="00761E75"/>
    <w:rsid w:val="00761FDF"/>
    <w:rsid w:val="00762684"/>
    <w:rsid w:val="007631F9"/>
    <w:rsid w:val="00763920"/>
    <w:rsid w:val="0076429C"/>
    <w:rsid w:val="00764A35"/>
    <w:rsid w:val="00765484"/>
    <w:rsid w:val="00765498"/>
    <w:rsid w:val="0076637A"/>
    <w:rsid w:val="0076665A"/>
    <w:rsid w:val="007667C2"/>
    <w:rsid w:val="00766CF0"/>
    <w:rsid w:val="00767629"/>
    <w:rsid w:val="0076793B"/>
    <w:rsid w:val="00771A74"/>
    <w:rsid w:val="00771DA3"/>
    <w:rsid w:val="00772757"/>
    <w:rsid w:val="0077350C"/>
    <w:rsid w:val="00774D1F"/>
    <w:rsid w:val="00774E50"/>
    <w:rsid w:val="00775D41"/>
    <w:rsid w:val="00776CC2"/>
    <w:rsid w:val="007801A1"/>
    <w:rsid w:val="00780292"/>
    <w:rsid w:val="0078040F"/>
    <w:rsid w:val="007815EA"/>
    <w:rsid w:val="0078200D"/>
    <w:rsid w:val="00782351"/>
    <w:rsid w:val="007834B3"/>
    <w:rsid w:val="007835B6"/>
    <w:rsid w:val="0078472A"/>
    <w:rsid w:val="00785491"/>
    <w:rsid w:val="00785E4D"/>
    <w:rsid w:val="00785EA8"/>
    <w:rsid w:val="00786BA7"/>
    <w:rsid w:val="00787203"/>
    <w:rsid w:val="00790085"/>
    <w:rsid w:val="00790DA5"/>
    <w:rsid w:val="00790FE9"/>
    <w:rsid w:val="00791BDA"/>
    <w:rsid w:val="00792CC0"/>
    <w:rsid w:val="00793971"/>
    <w:rsid w:val="007943C7"/>
    <w:rsid w:val="00794B1D"/>
    <w:rsid w:val="0079500B"/>
    <w:rsid w:val="00795536"/>
    <w:rsid w:val="007956A9"/>
    <w:rsid w:val="00795ACA"/>
    <w:rsid w:val="00796979"/>
    <w:rsid w:val="00796D70"/>
    <w:rsid w:val="007970FF"/>
    <w:rsid w:val="0079736C"/>
    <w:rsid w:val="00797393"/>
    <w:rsid w:val="00797A52"/>
    <w:rsid w:val="00797BAA"/>
    <w:rsid w:val="00797CF1"/>
    <w:rsid w:val="007A13BD"/>
    <w:rsid w:val="007A1C65"/>
    <w:rsid w:val="007A2692"/>
    <w:rsid w:val="007A347C"/>
    <w:rsid w:val="007A350D"/>
    <w:rsid w:val="007A3A71"/>
    <w:rsid w:val="007A5734"/>
    <w:rsid w:val="007A621F"/>
    <w:rsid w:val="007A684B"/>
    <w:rsid w:val="007A7E79"/>
    <w:rsid w:val="007B097C"/>
    <w:rsid w:val="007B0F53"/>
    <w:rsid w:val="007B18EC"/>
    <w:rsid w:val="007B1B28"/>
    <w:rsid w:val="007B1D49"/>
    <w:rsid w:val="007B3A37"/>
    <w:rsid w:val="007B496F"/>
    <w:rsid w:val="007B4F82"/>
    <w:rsid w:val="007B5663"/>
    <w:rsid w:val="007B5E5B"/>
    <w:rsid w:val="007B64E8"/>
    <w:rsid w:val="007B7234"/>
    <w:rsid w:val="007C0E47"/>
    <w:rsid w:val="007C0FBF"/>
    <w:rsid w:val="007C10B3"/>
    <w:rsid w:val="007C1A03"/>
    <w:rsid w:val="007C24BA"/>
    <w:rsid w:val="007C30C7"/>
    <w:rsid w:val="007C4046"/>
    <w:rsid w:val="007C406D"/>
    <w:rsid w:val="007C4EBD"/>
    <w:rsid w:val="007C5F4A"/>
    <w:rsid w:val="007C6387"/>
    <w:rsid w:val="007C6743"/>
    <w:rsid w:val="007C6F4C"/>
    <w:rsid w:val="007C74E6"/>
    <w:rsid w:val="007D1081"/>
    <w:rsid w:val="007D1A1C"/>
    <w:rsid w:val="007D2EA7"/>
    <w:rsid w:val="007D51E1"/>
    <w:rsid w:val="007D5B46"/>
    <w:rsid w:val="007D63E5"/>
    <w:rsid w:val="007D6472"/>
    <w:rsid w:val="007D66C0"/>
    <w:rsid w:val="007D7700"/>
    <w:rsid w:val="007E0370"/>
    <w:rsid w:val="007E07F1"/>
    <w:rsid w:val="007E1E04"/>
    <w:rsid w:val="007E2E65"/>
    <w:rsid w:val="007E3185"/>
    <w:rsid w:val="007E510A"/>
    <w:rsid w:val="007E61FF"/>
    <w:rsid w:val="007E6D0A"/>
    <w:rsid w:val="007F04AE"/>
    <w:rsid w:val="007F0E10"/>
    <w:rsid w:val="007F1FE5"/>
    <w:rsid w:val="007F2C04"/>
    <w:rsid w:val="007F317C"/>
    <w:rsid w:val="007F340F"/>
    <w:rsid w:val="007F3534"/>
    <w:rsid w:val="007F365C"/>
    <w:rsid w:val="007F46FC"/>
    <w:rsid w:val="007F494A"/>
    <w:rsid w:val="007F4BBC"/>
    <w:rsid w:val="007F6FFC"/>
    <w:rsid w:val="007F7B83"/>
    <w:rsid w:val="007F7C95"/>
    <w:rsid w:val="00800035"/>
    <w:rsid w:val="00800C3B"/>
    <w:rsid w:val="00800F2C"/>
    <w:rsid w:val="00802336"/>
    <w:rsid w:val="008024D5"/>
    <w:rsid w:val="00802BBC"/>
    <w:rsid w:val="00803630"/>
    <w:rsid w:val="00804092"/>
    <w:rsid w:val="00804D5C"/>
    <w:rsid w:val="00805B3F"/>
    <w:rsid w:val="00807A3E"/>
    <w:rsid w:val="0081065A"/>
    <w:rsid w:val="00810758"/>
    <w:rsid w:val="00810B77"/>
    <w:rsid w:val="00812CE9"/>
    <w:rsid w:val="0081675F"/>
    <w:rsid w:val="00816908"/>
    <w:rsid w:val="00817408"/>
    <w:rsid w:val="008174C2"/>
    <w:rsid w:val="00817C3E"/>
    <w:rsid w:val="00820967"/>
    <w:rsid w:val="0082097F"/>
    <w:rsid w:val="00820ED2"/>
    <w:rsid w:val="00822450"/>
    <w:rsid w:val="00822E5D"/>
    <w:rsid w:val="00823B6E"/>
    <w:rsid w:val="00823DCD"/>
    <w:rsid w:val="00824813"/>
    <w:rsid w:val="00826D5E"/>
    <w:rsid w:val="008301D9"/>
    <w:rsid w:val="008305BF"/>
    <w:rsid w:val="00830ABD"/>
    <w:rsid w:val="0083143D"/>
    <w:rsid w:val="00831A7B"/>
    <w:rsid w:val="00831EAB"/>
    <w:rsid w:val="00832CCE"/>
    <w:rsid w:val="00834454"/>
    <w:rsid w:val="008364E9"/>
    <w:rsid w:val="00836F0B"/>
    <w:rsid w:val="008376C8"/>
    <w:rsid w:val="00837A66"/>
    <w:rsid w:val="008402BD"/>
    <w:rsid w:val="008415D4"/>
    <w:rsid w:val="00841BA2"/>
    <w:rsid w:val="00841D2C"/>
    <w:rsid w:val="00842A6B"/>
    <w:rsid w:val="008438C4"/>
    <w:rsid w:val="00844430"/>
    <w:rsid w:val="00845D25"/>
    <w:rsid w:val="00846091"/>
    <w:rsid w:val="008466E5"/>
    <w:rsid w:val="00847D43"/>
    <w:rsid w:val="00847DE3"/>
    <w:rsid w:val="00850170"/>
    <w:rsid w:val="00850BEA"/>
    <w:rsid w:val="00852BEB"/>
    <w:rsid w:val="00852DA6"/>
    <w:rsid w:val="00855000"/>
    <w:rsid w:val="0085633C"/>
    <w:rsid w:val="00856E23"/>
    <w:rsid w:val="00860D38"/>
    <w:rsid w:val="008611B8"/>
    <w:rsid w:val="00862409"/>
    <w:rsid w:val="00862621"/>
    <w:rsid w:val="00862E49"/>
    <w:rsid w:val="00862F55"/>
    <w:rsid w:val="00863BA2"/>
    <w:rsid w:val="00864088"/>
    <w:rsid w:val="008643E3"/>
    <w:rsid w:val="00865F5B"/>
    <w:rsid w:val="00866CC0"/>
    <w:rsid w:val="0086737C"/>
    <w:rsid w:val="008677C3"/>
    <w:rsid w:val="008712C4"/>
    <w:rsid w:val="008723F1"/>
    <w:rsid w:val="0087477F"/>
    <w:rsid w:val="00874783"/>
    <w:rsid w:val="00876AFC"/>
    <w:rsid w:val="00876B3A"/>
    <w:rsid w:val="00877ED9"/>
    <w:rsid w:val="00880523"/>
    <w:rsid w:val="0088176A"/>
    <w:rsid w:val="00881BB6"/>
    <w:rsid w:val="00881DB9"/>
    <w:rsid w:val="008837EA"/>
    <w:rsid w:val="00883900"/>
    <w:rsid w:val="008842F2"/>
    <w:rsid w:val="008843F7"/>
    <w:rsid w:val="008844E3"/>
    <w:rsid w:val="008851E8"/>
    <w:rsid w:val="0088559F"/>
    <w:rsid w:val="00885786"/>
    <w:rsid w:val="008866E6"/>
    <w:rsid w:val="00886971"/>
    <w:rsid w:val="00886ECE"/>
    <w:rsid w:val="00886F0B"/>
    <w:rsid w:val="00887585"/>
    <w:rsid w:val="00887A9E"/>
    <w:rsid w:val="008908C1"/>
    <w:rsid w:val="00890CAD"/>
    <w:rsid w:val="00891B63"/>
    <w:rsid w:val="0089307F"/>
    <w:rsid w:val="0089316B"/>
    <w:rsid w:val="008933E8"/>
    <w:rsid w:val="008938C3"/>
    <w:rsid w:val="008944EB"/>
    <w:rsid w:val="00894DFD"/>
    <w:rsid w:val="00895131"/>
    <w:rsid w:val="00895871"/>
    <w:rsid w:val="00895D5B"/>
    <w:rsid w:val="008962AD"/>
    <w:rsid w:val="00896626"/>
    <w:rsid w:val="008974C6"/>
    <w:rsid w:val="008974D3"/>
    <w:rsid w:val="00897EA4"/>
    <w:rsid w:val="008A068A"/>
    <w:rsid w:val="008A06AE"/>
    <w:rsid w:val="008A0708"/>
    <w:rsid w:val="008A13F1"/>
    <w:rsid w:val="008A1D8C"/>
    <w:rsid w:val="008A2E9D"/>
    <w:rsid w:val="008A2F0C"/>
    <w:rsid w:val="008A2F6C"/>
    <w:rsid w:val="008A3189"/>
    <w:rsid w:val="008A417A"/>
    <w:rsid w:val="008A4627"/>
    <w:rsid w:val="008A496F"/>
    <w:rsid w:val="008A7151"/>
    <w:rsid w:val="008A79A6"/>
    <w:rsid w:val="008B0952"/>
    <w:rsid w:val="008B11CD"/>
    <w:rsid w:val="008B2FC9"/>
    <w:rsid w:val="008B4504"/>
    <w:rsid w:val="008B4FE8"/>
    <w:rsid w:val="008B5F29"/>
    <w:rsid w:val="008B6B76"/>
    <w:rsid w:val="008C01B8"/>
    <w:rsid w:val="008C04A0"/>
    <w:rsid w:val="008C1A6A"/>
    <w:rsid w:val="008C1C08"/>
    <w:rsid w:val="008C1D62"/>
    <w:rsid w:val="008C26D1"/>
    <w:rsid w:val="008C36DC"/>
    <w:rsid w:val="008C36E7"/>
    <w:rsid w:val="008C42A6"/>
    <w:rsid w:val="008C5044"/>
    <w:rsid w:val="008C50FF"/>
    <w:rsid w:val="008C6388"/>
    <w:rsid w:val="008C6B33"/>
    <w:rsid w:val="008C7251"/>
    <w:rsid w:val="008D32A4"/>
    <w:rsid w:val="008D3BA5"/>
    <w:rsid w:val="008D4CB8"/>
    <w:rsid w:val="008D6145"/>
    <w:rsid w:val="008D6AF0"/>
    <w:rsid w:val="008E0247"/>
    <w:rsid w:val="008E0585"/>
    <w:rsid w:val="008E0CD0"/>
    <w:rsid w:val="008E1407"/>
    <w:rsid w:val="008E14E0"/>
    <w:rsid w:val="008E2A70"/>
    <w:rsid w:val="008E2E12"/>
    <w:rsid w:val="008E2E68"/>
    <w:rsid w:val="008E31C8"/>
    <w:rsid w:val="008E3BE9"/>
    <w:rsid w:val="008E42E8"/>
    <w:rsid w:val="008E53F9"/>
    <w:rsid w:val="008E601C"/>
    <w:rsid w:val="008E7157"/>
    <w:rsid w:val="008E7805"/>
    <w:rsid w:val="008E79C1"/>
    <w:rsid w:val="008F14B4"/>
    <w:rsid w:val="008F1D33"/>
    <w:rsid w:val="008F3C48"/>
    <w:rsid w:val="008F4367"/>
    <w:rsid w:val="008F5201"/>
    <w:rsid w:val="008F533E"/>
    <w:rsid w:val="008F613F"/>
    <w:rsid w:val="008F62B5"/>
    <w:rsid w:val="008F7B26"/>
    <w:rsid w:val="008F7D56"/>
    <w:rsid w:val="00900A24"/>
    <w:rsid w:val="009028FD"/>
    <w:rsid w:val="009034D0"/>
    <w:rsid w:val="00903C0A"/>
    <w:rsid w:val="00905C02"/>
    <w:rsid w:val="00906117"/>
    <w:rsid w:val="00906408"/>
    <w:rsid w:val="00906D91"/>
    <w:rsid w:val="009077A8"/>
    <w:rsid w:val="0091050E"/>
    <w:rsid w:val="00910A6E"/>
    <w:rsid w:val="00912413"/>
    <w:rsid w:val="00912B50"/>
    <w:rsid w:val="009132A9"/>
    <w:rsid w:val="00913AB6"/>
    <w:rsid w:val="00914ABC"/>
    <w:rsid w:val="0091517E"/>
    <w:rsid w:val="00915C16"/>
    <w:rsid w:val="00920054"/>
    <w:rsid w:val="00920156"/>
    <w:rsid w:val="00920C37"/>
    <w:rsid w:val="009218D3"/>
    <w:rsid w:val="00921988"/>
    <w:rsid w:val="00921A1B"/>
    <w:rsid w:val="00922EB9"/>
    <w:rsid w:val="00923BA0"/>
    <w:rsid w:val="00924AA0"/>
    <w:rsid w:val="00924AEB"/>
    <w:rsid w:val="00924D4A"/>
    <w:rsid w:val="00924F12"/>
    <w:rsid w:val="00924F27"/>
    <w:rsid w:val="0092539C"/>
    <w:rsid w:val="00926415"/>
    <w:rsid w:val="0093007C"/>
    <w:rsid w:val="0093240B"/>
    <w:rsid w:val="00933C87"/>
    <w:rsid w:val="00934228"/>
    <w:rsid w:val="0093482E"/>
    <w:rsid w:val="00934D52"/>
    <w:rsid w:val="009360AF"/>
    <w:rsid w:val="0093738C"/>
    <w:rsid w:val="00940B57"/>
    <w:rsid w:val="00941EFF"/>
    <w:rsid w:val="009423FE"/>
    <w:rsid w:val="00942E09"/>
    <w:rsid w:val="00942E29"/>
    <w:rsid w:val="009439A3"/>
    <w:rsid w:val="00943C90"/>
    <w:rsid w:val="0094523D"/>
    <w:rsid w:val="009455B3"/>
    <w:rsid w:val="00945CC8"/>
    <w:rsid w:val="0094640A"/>
    <w:rsid w:val="00946F8F"/>
    <w:rsid w:val="00947CEE"/>
    <w:rsid w:val="00950D7E"/>
    <w:rsid w:val="0095266A"/>
    <w:rsid w:val="00952C70"/>
    <w:rsid w:val="00952F0F"/>
    <w:rsid w:val="009531B4"/>
    <w:rsid w:val="00953D17"/>
    <w:rsid w:val="00954826"/>
    <w:rsid w:val="00954B46"/>
    <w:rsid w:val="00956CF3"/>
    <w:rsid w:val="0095713A"/>
    <w:rsid w:val="009605ED"/>
    <w:rsid w:val="00961FEF"/>
    <w:rsid w:val="009627C5"/>
    <w:rsid w:val="00962F4C"/>
    <w:rsid w:val="00963A21"/>
    <w:rsid w:val="0096420A"/>
    <w:rsid w:val="00964606"/>
    <w:rsid w:val="00964697"/>
    <w:rsid w:val="009669D0"/>
    <w:rsid w:val="009674A7"/>
    <w:rsid w:val="0096759B"/>
    <w:rsid w:val="0096784F"/>
    <w:rsid w:val="00967A79"/>
    <w:rsid w:val="00970321"/>
    <w:rsid w:val="009710FB"/>
    <w:rsid w:val="00972C93"/>
    <w:rsid w:val="00972CA8"/>
    <w:rsid w:val="00973178"/>
    <w:rsid w:val="009731D6"/>
    <w:rsid w:val="009735FA"/>
    <w:rsid w:val="009736D4"/>
    <w:rsid w:val="0097490D"/>
    <w:rsid w:val="00974A18"/>
    <w:rsid w:val="00975200"/>
    <w:rsid w:val="00975B9B"/>
    <w:rsid w:val="00976505"/>
    <w:rsid w:val="009767A8"/>
    <w:rsid w:val="009768D1"/>
    <w:rsid w:val="00976904"/>
    <w:rsid w:val="00977434"/>
    <w:rsid w:val="00977E0F"/>
    <w:rsid w:val="009803AE"/>
    <w:rsid w:val="00981C8B"/>
    <w:rsid w:val="00982074"/>
    <w:rsid w:val="009821D6"/>
    <w:rsid w:val="00982EE8"/>
    <w:rsid w:val="00983197"/>
    <w:rsid w:val="0098549B"/>
    <w:rsid w:val="00985B15"/>
    <w:rsid w:val="00985C9F"/>
    <w:rsid w:val="00985F76"/>
    <w:rsid w:val="00987951"/>
    <w:rsid w:val="009914DA"/>
    <w:rsid w:val="00991DA2"/>
    <w:rsid w:val="009924F0"/>
    <w:rsid w:val="009925F5"/>
    <w:rsid w:val="00992FFE"/>
    <w:rsid w:val="0099310B"/>
    <w:rsid w:val="00993A8E"/>
    <w:rsid w:val="00993BE2"/>
    <w:rsid w:val="00993C70"/>
    <w:rsid w:val="00993E86"/>
    <w:rsid w:val="009946B6"/>
    <w:rsid w:val="00994ACE"/>
    <w:rsid w:val="009953D0"/>
    <w:rsid w:val="00995666"/>
    <w:rsid w:val="009956DA"/>
    <w:rsid w:val="00996EB1"/>
    <w:rsid w:val="00997A8C"/>
    <w:rsid w:val="009A011D"/>
    <w:rsid w:val="009A2EB5"/>
    <w:rsid w:val="009A2FA5"/>
    <w:rsid w:val="009A4B96"/>
    <w:rsid w:val="009A650A"/>
    <w:rsid w:val="009A6F17"/>
    <w:rsid w:val="009A7B24"/>
    <w:rsid w:val="009B0198"/>
    <w:rsid w:val="009B0740"/>
    <w:rsid w:val="009B0A53"/>
    <w:rsid w:val="009B1067"/>
    <w:rsid w:val="009B1BAA"/>
    <w:rsid w:val="009B1E9E"/>
    <w:rsid w:val="009B235B"/>
    <w:rsid w:val="009B3B70"/>
    <w:rsid w:val="009B433F"/>
    <w:rsid w:val="009B61F7"/>
    <w:rsid w:val="009B676F"/>
    <w:rsid w:val="009B70D8"/>
    <w:rsid w:val="009B7F9A"/>
    <w:rsid w:val="009C126A"/>
    <w:rsid w:val="009C1C31"/>
    <w:rsid w:val="009C324C"/>
    <w:rsid w:val="009C340E"/>
    <w:rsid w:val="009C35D5"/>
    <w:rsid w:val="009C3837"/>
    <w:rsid w:val="009C3934"/>
    <w:rsid w:val="009C3CDE"/>
    <w:rsid w:val="009C5B9F"/>
    <w:rsid w:val="009C6090"/>
    <w:rsid w:val="009C7268"/>
    <w:rsid w:val="009C7AE9"/>
    <w:rsid w:val="009D00B0"/>
    <w:rsid w:val="009D03E9"/>
    <w:rsid w:val="009D0887"/>
    <w:rsid w:val="009D08F1"/>
    <w:rsid w:val="009D0FFE"/>
    <w:rsid w:val="009D14FD"/>
    <w:rsid w:val="009D1AE0"/>
    <w:rsid w:val="009D31B4"/>
    <w:rsid w:val="009D39F2"/>
    <w:rsid w:val="009D3E6D"/>
    <w:rsid w:val="009D532B"/>
    <w:rsid w:val="009D5790"/>
    <w:rsid w:val="009D5CBD"/>
    <w:rsid w:val="009D5D4A"/>
    <w:rsid w:val="009D69B7"/>
    <w:rsid w:val="009D75F2"/>
    <w:rsid w:val="009D7896"/>
    <w:rsid w:val="009E0100"/>
    <w:rsid w:val="009E040F"/>
    <w:rsid w:val="009E123D"/>
    <w:rsid w:val="009E22FA"/>
    <w:rsid w:val="009E278E"/>
    <w:rsid w:val="009E2A86"/>
    <w:rsid w:val="009E386F"/>
    <w:rsid w:val="009E3AB0"/>
    <w:rsid w:val="009E3E17"/>
    <w:rsid w:val="009E4AA3"/>
    <w:rsid w:val="009E4B77"/>
    <w:rsid w:val="009E5059"/>
    <w:rsid w:val="009E63EE"/>
    <w:rsid w:val="009E65DD"/>
    <w:rsid w:val="009E724A"/>
    <w:rsid w:val="009E73B6"/>
    <w:rsid w:val="009E7484"/>
    <w:rsid w:val="009F0A16"/>
    <w:rsid w:val="009F2080"/>
    <w:rsid w:val="009F24EA"/>
    <w:rsid w:val="009F253A"/>
    <w:rsid w:val="009F319B"/>
    <w:rsid w:val="009F367F"/>
    <w:rsid w:val="009F3956"/>
    <w:rsid w:val="009F4E98"/>
    <w:rsid w:val="009F5AE2"/>
    <w:rsid w:val="009F77D6"/>
    <w:rsid w:val="009F7A25"/>
    <w:rsid w:val="00A0062F"/>
    <w:rsid w:val="00A00CBA"/>
    <w:rsid w:val="00A01B64"/>
    <w:rsid w:val="00A0227F"/>
    <w:rsid w:val="00A02AE7"/>
    <w:rsid w:val="00A03017"/>
    <w:rsid w:val="00A03251"/>
    <w:rsid w:val="00A03AB5"/>
    <w:rsid w:val="00A0407E"/>
    <w:rsid w:val="00A049DC"/>
    <w:rsid w:val="00A050EC"/>
    <w:rsid w:val="00A06AEA"/>
    <w:rsid w:val="00A06B2A"/>
    <w:rsid w:val="00A06C55"/>
    <w:rsid w:val="00A106EC"/>
    <w:rsid w:val="00A107D2"/>
    <w:rsid w:val="00A11532"/>
    <w:rsid w:val="00A1249E"/>
    <w:rsid w:val="00A1303E"/>
    <w:rsid w:val="00A14335"/>
    <w:rsid w:val="00A14CDD"/>
    <w:rsid w:val="00A15332"/>
    <w:rsid w:val="00A169F9"/>
    <w:rsid w:val="00A172EC"/>
    <w:rsid w:val="00A17576"/>
    <w:rsid w:val="00A217CD"/>
    <w:rsid w:val="00A22726"/>
    <w:rsid w:val="00A2282A"/>
    <w:rsid w:val="00A22FF1"/>
    <w:rsid w:val="00A231AD"/>
    <w:rsid w:val="00A23A7D"/>
    <w:rsid w:val="00A23BD6"/>
    <w:rsid w:val="00A23C3E"/>
    <w:rsid w:val="00A23C4A"/>
    <w:rsid w:val="00A243EB"/>
    <w:rsid w:val="00A25157"/>
    <w:rsid w:val="00A252F1"/>
    <w:rsid w:val="00A25422"/>
    <w:rsid w:val="00A257AA"/>
    <w:rsid w:val="00A259E8"/>
    <w:rsid w:val="00A26A59"/>
    <w:rsid w:val="00A26D92"/>
    <w:rsid w:val="00A271B9"/>
    <w:rsid w:val="00A27454"/>
    <w:rsid w:val="00A3016E"/>
    <w:rsid w:val="00A32481"/>
    <w:rsid w:val="00A32BDB"/>
    <w:rsid w:val="00A32FAA"/>
    <w:rsid w:val="00A32FF3"/>
    <w:rsid w:val="00A33AEA"/>
    <w:rsid w:val="00A34B45"/>
    <w:rsid w:val="00A3531D"/>
    <w:rsid w:val="00A3571F"/>
    <w:rsid w:val="00A36A5C"/>
    <w:rsid w:val="00A36FA0"/>
    <w:rsid w:val="00A37070"/>
    <w:rsid w:val="00A408B8"/>
    <w:rsid w:val="00A422FE"/>
    <w:rsid w:val="00A42713"/>
    <w:rsid w:val="00A42D1E"/>
    <w:rsid w:val="00A42D46"/>
    <w:rsid w:val="00A42F10"/>
    <w:rsid w:val="00A4347C"/>
    <w:rsid w:val="00A43D2A"/>
    <w:rsid w:val="00A44D05"/>
    <w:rsid w:val="00A44DA2"/>
    <w:rsid w:val="00A456F3"/>
    <w:rsid w:val="00A463EB"/>
    <w:rsid w:val="00A47338"/>
    <w:rsid w:val="00A5072E"/>
    <w:rsid w:val="00A51F0A"/>
    <w:rsid w:val="00A53C31"/>
    <w:rsid w:val="00A53CB9"/>
    <w:rsid w:val="00A55882"/>
    <w:rsid w:val="00A569B6"/>
    <w:rsid w:val="00A57703"/>
    <w:rsid w:val="00A577FF"/>
    <w:rsid w:val="00A57AFB"/>
    <w:rsid w:val="00A57ECB"/>
    <w:rsid w:val="00A61790"/>
    <w:rsid w:val="00A618F9"/>
    <w:rsid w:val="00A620C3"/>
    <w:rsid w:val="00A63C3C"/>
    <w:rsid w:val="00A6453F"/>
    <w:rsid w:val="00A65840"/>
    <w:rsid w:val="00A65DD6"/>
    <w:rsid w:val="00A663D1"/>
    <w:rsid w:val="00A67533"/>
    <w:rsid w:val="00A71865"/>
    <w:rsid w:val="00A73FC3"/>
    <w:rsid w:val="00A7447F"/>
    <w:rsid w:val="00A74D1B"/>
    <w:rsid w:val="00A75053"/>
    <w:rsid w:val="00A75088"/>
    <w:rsid w:val="00A76466"/>
    <w:rsid w:val="00A777DE"/>
    <w:rsid w:val="00A8083A"/>
    <w:rsid w:val="00A8111D"/>
    <w:rsid w:val="00A814C6"/>
    <w:rsid w:val="00A822F6"/>
    <w:rsid w:val="00A82CFC"/>
    <w:rsid w:val="00A85E4A"/>
    <w:rsid w:val="00A87C98"/>
    <w:rsid w:val="00A87D82"/>
    <w:rsid w:val="00A87E4B"/>
    <w:rsid w:val="00A90775"/>
    <w:rsid w:val="00A90891"/>
    <w:rsid w:val="00A90EA3"/>
    <w:rsid w:val="00A910AC"/>
    <w:rsid w:val="00A91625"/>
    <w:rsid w:val="00A92E34"/>
    <w:rsid w:val="00A9359D"/>
    <w:rsid w:val="00A943AD"/>
    <w:rsid w:val="00A94948"/>
    <w:rsid w:val="00A95047"/>
    <w:rsid w:val="00A965CA"/>
    <w:rsid w:val="00A97019"/>
    <w:rsid w:val="00A97684"/>
    <w:rsid w:val="00AA0490"/>
    <w:rsid w:val="00AA0F1A"/>
    <w:rsid w:val="00AA2892"/>
    <w:rsid w:val="00AA3550"/>
    <w:rsid w:val="00AA4907"/>
    <w:rsid w:val="00AA4BA6"/>
    <w:rsid w:val="00AA4D29"/>
    <w:rsid w:val="00AA4E86"/>
    <w:rsid w:val="00AA5620"/>
    <w:rsid w:val="00AA5B1B"/>
    <w:rsid w:val="00AA5ED6"/>
    <w:rsid w:val="00AA712A"/>
    <w:rsid w:val="00AA7F79"/>
    <w:rsid w:val="00AB06DC"/>
    <w:rsid w:val="00AB1BA9"/>
    <w:rsid w:val="00AB1DA6"/>
    <w:rsid w:val="00AB4063"/>
    <w:rsid w:val="00AB4283"/>
    <w:rsid w:val="00AB7125"/>
    <w:rsid w:val="00AB7414"/>
    <w:rsid w:val="00AC055A"/>
    <w:rsid w:val="00AC23D2"/>
    <w:rsid w:val="00AC324A"/>
    <w:rsid w:val="00AC34A1"/>
    <w:rsid w:val="00AC3DF1"/>
    <w:rsid w:val="00AC4963"/>
    <w:rsid w:val="00AC4DB6"/>
    <w:rsid w:val="00AC56BA"/>
    <w:rsid w:val="00AC5BBA"/>
    <w:rsid w:val="00AC6645"/>
    <w:rsid w:val="00AC6A23"/>
    <w:rsid w:val="00AC710A"/>
    <w:rsid w:val="00AC7364"/>
    <w:rsid w:val="00AD157A"/>
    <w:rsid w:val="00AD1F91"/>
    <w:rsid w:val="00AD2156"/>
    <w:rsid w:val="00AD28AB"/>
    <w:rsid w:val="00AD2913"/>
    <w:rsid w:val="00AD4C52"/>
    <w:rsid w:val="00AD5821"/>
    <w:rsid w:val="00AD5853"/>
    <w:rsid w:val="00AD5E24"/>
    <w:rsid w:val="00AD673A"/>
    <w:rsid w:val="00AD6F1D"/>
    <w:rsid w:val="00AD71CF"/>
    <w:rsid w:val="00AD7277"/>
    <w:rsid w:val="00AE0729"/>
    <w:rsid w:val="00AE0967"/>
    <w:rsid w:val="00AE3A1B"/>
    <w:rsid w:val="00AE3C05"/>
    <w:rsid w:val="00AE637D"/>
    <w:rsid w:val="00AE6427"/>
    <w:rsid w:val="00AF0500"/>
    <w:rsid w:val="00AF094D"/>
    <w:rsid w:val="00AF1BF4"/>
    <w:rsid w:val="00AF2AEC"/>
    <w:rsid w:val="00AF5825"/>
    <w:rsid w:val="00AF5A07"/>
    <w:rsid w:val="00AF6E7A"/>
    <w:rsid w:val="00AF71D2"/>
    <w:rsid w:val="00AF7386"/>
    <w:rsid w:val="00AF7621"/>
    <w:rsid w:val="00B001D2"/>
    <w:rsid w:val="00B01A48"/>
    <w:rsid w:val="00B01DB5"/>
    <w:rsid w:val="00B031D4"/>
    <w:rsid w:val="00B03C99"/>
    <w:rsid w:val="00B03E41"/>
    <w:rsid w:val="00B0459D"/>
    <w:rsid w:val="00B04DA5"/>
    <w:rsid w:val="00B04F9D"/>
    <w:rsid w:val="00B0531B"/>
    <w:rsid w:val="00B058A7"/>
    <w:rsid w:val="00B05944"/>
    <w:rsid w:val="00B05E27"/>
    <w:rsid w:val="00B06235"/>
    <w:rsid w:val="00B06DD7"/>
    <w:rsid w:val="00B06ED9"/>
    <w:rsid w:val="00B0775E"/>
    <w:rsid w:val="00B10EDE"/>
    <w:rsid w:val="00B119D2"/>
    <w:rsid w:val="00B11B76"/>
    <w:rsid w:val="00B12A3C"/>
    <w:rsid w:val="00B1321C"/>
    <w:rsid w:val="00B13358"/>
    <w:rsid w:val="00B15834"/>
    <w:rsid w:val="00B15B0C"/>
    <w:rsid w:val="00B16CA8"/>
    <w:rsid w:val="00B202EF"/>
    <w:rsid w:val="00B20E08"/>
    <w:rsid w:val="00B20F62"/>
    <w:rsid w:val="00B214D4"/>
    <w:rsid w:val="00B2162F"/>
    <w:rsid w:val="00B21FCC"/>
    <w:rsid w:val="00B22092"/>
    <w:rsid w:val="00B22294"/>
    <w:rsid w:val="00B22F03"/>
    <w:rsid w:val="00B24970"/>
    <w:rsid w:val="00B24BD4"/>
    <w:rsid w:val="00B24F9C"/>
    <w:rsid w:val="00B250FA"/>
    <w:rsid w:val="00B254FF"/>
    <w:rsid w:val="00B26A39"/>
    <w:rsid w:val="00B2723B"/>
    <w:rsid w:val="00B27696"/>
    <w:rsid w:val="00B306D9"/>
    <w:rsid w:val="00B30A60"/>
    <w:rsid w:val="00B32867"/>
    <w:rsid w:val="00B32B5E"/>
    <w:rsid w:val="00B33ADF"/>
    <w:rsid w:val="00B33D19"/>
    <w:rsid w:val="00B34139"/>
    <w:rsid w:val="00B344D2"/>
    <w:rsid w:val="00B34D65"/>
    <w:rsid w:val="00B35AF4"/>
    <w:rsid w:val="00B377E3"/>
    <w:rsid w:val="00B40161"/>
    <w:rsid w:val="00B4029A"/>
    <w:rsid w:val="00B40FFD"/>
    <w:rsid w:val="00B4174E"/>
    <w:rsid w:val="00B42FFB"/>
    <w:rsid w:val="00B462F0"/>
    <w:rsid w:val="00B4639E"/>
    <w:rsid w:val="00B46917"/>
    <w:rsid w:val="00B46ED3"/>
    <w:rsid w:val="00B473C7"/>
    <w:rsid w:val="00B4785D"/>
    <w:rsid w:val="00B50178"/>
    <w:rsid w:val="00B50984"/>
    <w:rsid w:val="00B513BF"/>
    <w:rsid w:val="00B517A1"/>
    <w:rsid w:val="00B52105"/>
    <w:rsid w:val="00B52448"/>
    <w:rsid w:val="00B52DB2"/>
    <w:rsid w:val="00B52EAD"/>
    <w:rsid w:val="00B52F33"/>
    <w:rsid w:val="00B53C96"/>
    <w:rsid w:val="00B546F3"/>
    <w:rsid w:val="00B55CC3"/>
    <w:rsid w:val="00B55FA9"/>
    <w:rsid w:val="00B57A1B"/>
    <w:rsid w:val="00B60C50"/>
    <w:rsid w:val="00B61106"/>
    <w:rsid w:val="00B61353"/>
    <w:rsid w:val="00B61DDE"/>
    <w:rsid w:val="00B62A88"/>
    <w:rsid w:val="00B62B37"/>
    <w:rsid w:val="00B63842"/>
    <w:rsid w:val="00B640A6"/>
    <w:rsid w:val="00B644AD"/>
    <w:rsid w:val="00B6470B"/>
    <w:rsid w:val="00B64E5D"/>
    <w:rsid w:val="00B6514D"/>
    <w:rsid w:val="00B656DE"/>
    <w:rsid w:val="00B65EEE"/>
    <w:rsid w:val="00B6650C"/>
    <w:rsid w:val="00B66A28"/>
    <w:rsid w:val="00B67FE9"/>
    <w:rsid w:val="00B70C60"/>
    <w:rsid w:val="00B71C53"/>
    <w:rsid w:val="00B71F4A"/>
    <w:rsid w:val="00B7321A"/>
    <w:rsid w:val="00B75F62"/>
    <w:rsid w:val="00B7696D"/>
    <w:rsid w:val="00B77CA7"/>
    <w:rsid w:val="00B80812"/>
    <w:rsid w:val="00B81556"/>
    <w:rsid w:val="00B82639"/>
    <w:rsid w:val="00B837D1"/>
    <w:rsid w:val="00B85F86"/>
    <w:rsid w:val="00B871AE"/>
    <w:rsid w:val="00B924AA"/>
    <w:rsid w:val="00B9578C"/>
    <w:rsid w:val="00B976D4"/>
    <w:rsid w:val="00BA2119"/>
    <w:rsid w:val="00BA2634"/>
    <w:rsid w:val="00BA2B7F"/>
    <w:rsid w:val="00BA2E78"/>
    <w:rsid w:val="00BA56B2"/>
    <w:rsid w:val="00BA57BC"/>
    <w:rsid w:val="00BA5B1F"/>
    <w:rsid w:val="00BA67A1"/>
    <w:rsid w:val="00BA6DDD"/>
    <w:rsid w:val="00BA72DA"/>
    <w:rsid w:val="00BA7654"/>
    <w:rsid w:val="00BA793D"/>
    <w:rsid w:val="00BA7976"/>
    <w:rsid w:val="00BA7E1B"/>
    <w:rsid w:val="00BB0A74"/>
    <w:rsid w:val="00BB16FE"/>
    <w:rsid w:val="00BB1E09"/>
    <w:rsid w:val="00BB205F"/>
    <w:rsid w:val="00BB287E"/>
    <w:rsid w:val="00BB3F25"/>
    <w:rsid w:val="00BB3FB5"/>
    <w:rsid w:val="00BB43B1"/>
    <w:rsid w:val="00BB4D34"/>
    <w:rsid w:val="00BB50A0"/>
    <w:rsid w:val="00BB52AC"/>
    <w:rsid w:val="00BB68D5"/>
    <w:rsid w:val="00BB6A47"/>
    <w:rsid w:val="00BB74CB"/>
    <w:rsid w:val="00BB7D49"/>
    <w:rsid w:val="00BC0262"/>
    <w:rsid w:val="00BC0297"/>
    <w:rsid w:val="00BC0305"/>
    <w:rsid w:val="00BC048E"/>
    <w:rsid w:val="00BC0CCD"/>
    <w:rsid w:val="00BC1A54"/>
    <w:rsid w:val="00BC3F33"/>
    <w:rsid w:val="00BC41C0"/>
    <w:rsid w:val="00BC49C7"/>
    <w:rsid w:val="00BC4C52"/>
    <w:rsid w:val="00BC751B"/>
    <w:rsid w:val="00BC76E0"/>
    <w:rsid w:val="00BC7925"/>
    <w:rsid w:val="00BD0249"/>
    <w:rsid w:val="00BD092D"/>
    <w:rsid w:val="00BD0C33"/>
    <w:rsid w:val="00BD173F"/>
    <w:rsid w:val="00BD20DA"/>
    <w:rsid w:val="00BD352A"/>
    <w:rsid w:val="00BD3728"/>
    <w:rsid w:val="00BD37D7"/>
    <w:rsid w:val="00BD3EB5"/>
    <w:rsid w:val="00BD417D"/>
    <w:rsid w:val="00BD4C5A"/>
    <w:rsid w:val="00BD57EE"/>
    <w:rsid w:val="00BD5AAF"/>
    <w:rsid w:val="00BD6796"/>
    <w:rsid w:val="00BD6C02"/>
    <w:rsid w:val="00BD71F9"/>
    <w:rsid w:val="00BE0A09"/>
    <w:rsid w:val="00BE16DD"/>
    <w:rsid w:val="00BE1953"/>
    <w:rsid w:val="00BE2BC2"/>
    <w:rsid w:val="00BE30DA"/>
    <w:rsid w:val="00BE3539"/>
    <w:rsid w:val="00BE40B7"/>
    <w:rsid w:val="00BE7757"/>
    <w:rsid w:val="00BF050B"/>
    <w:rsid w:val="00BF09ED"/>
    <w:rsid w:val="00BF0A96"/>
    <w:rsid w:val="00BF1377"/>
    <w:rsid w:val="00BF15E3"/>
    <w:rsid w:val="00BF1764"/>
    <w:rsid w:val="00BF2187"/>
    <w:rsid w:val="00BF2C44"/>
    <w:rsid w:val="00BF4559"/>
    <w:rsid w:val="00BF6982"/>
    <w:rsid w:val="00BF7259"/>
    <w:rsid w:val="00BF77C9"/>
    <w:rsid w:val="00BF7F90"/>
    <w:rsid w:val="00C00035"/>
    <w:rsid w:val="00C004E3"/>
    <w:rsid w:val="00C00563"/>
    <w:rsid w:val="00C00AF0"/>
    <w:rsid w:val="00C013AC"/>
    <w:rsid w:val="00C016C7"/>
    <w:rsid w:val="00C01F6F"/>
    <w:rsid w:val="00C01FC6"/>
    <w:rsid w:val="00C0206A"/>
    <w:rsid w:val="00C0242B"/>
    <w:rsid w:val="00C045D7"/>
    <w:rsid w:val="00C062DD"/>
    <w:rsid w:val="00C068AD"/>
    <w:rsid w:val="00C07270"/>
    <w:rsid w:val="00C0738B"/>
    <w:rsid w:val="00C0776E"/>
    <w:rsid w:val="00C10821"/>
    <w:rsid w:val="00C10B61"/>
    <w:rsid w:val="00C11A37"/>
    <w:rsid w:val="00C1244F"/>
    <w:rsid w:val="00C1273E"/>
    <w:rsid w:val="00C12B9F"/>
    <w:rsid w:val="00C12FCB"/>
    <w:rsid w:val="00C134FE"/>
    <w:rsid w:val="00C1541B"/>
    <w:rsid w:val="00C1610A"/>
    <w:rsid w:val="00C163AC"/>
    <w:rsid w:val="00C2090A"/>
    <w:rsid w:val="00C21428"/>
    <w:rsid w:val="00C21847"/>
    <w:rsid w:val="00C225E3"/>
    <w:rsid w:val="00C22A9A"/>
    <w:rsid w:val="00C22B45"/>
    <w:rsid w:val="00C245AF"/>
    <w:rsid w:val="00C24B4C"/>
    <w:rsid w:val="00C26797"/>
    <w:rsid w:val="00C27354"/>
    <w:rsid w:val="00C320EF"/>
    <w:rsid w:val="00C32460"/>
    <w:rsid w:val="00C329EB"/>
    <w:rsid w:val="00C32C7B"/>
    <w:rsid w:val="00C334D8"/>
    <w:rsid w:val="00C33D71"/>
    <w:rsid w:val="00C34476"/>
    <w:rsid w:val="00C35B49"/>
    <w:rsid w:val="00C361E4"/>
    <w:rsid w:val="00C37BA3"/>
    <w:rsid w:val="00C41501"/>
    <w:rsid w:val="00C416EC"/>
    <w:rsid w:val="00C42582"/>
    <w:rsid w:val="00C426D1"/>
    <w:rsid w:val="00C43B59"/>
    <w:rsid w:val="00C44A67"/>
    <w:rsid w:val="00C454C8"/>
    <w:rsid w:val="00C4669E"/>
    <w:rsid w:val="00C46E44"/>
    <w:rsid w:val="00C4766D"/>
    <w:rsid w:val="00C47C50"/>
    <w:rsid w:val="00C47CFB"/>
    <w:rsid w:val="00C50809"/>
    <w:rsid w:val="00C50985"/>
    <w:rsid w:val="00C50EBE"/>
    <w:rsid w:val="00C51188"/>
    <w:rsid w:val="00C5220E"/>
    <w:rsid w:val="00C526C9"/>
    <w:rsid w:val="00C527D0"/>
    <w:rsid w:val="00C52812"/>
    <w:rsid w:val="00C53178"/>
    <w:rsid w:val="00C5429C"/>
    <w:rsid w:val="00C5445D"/>
    <w:rsid w:val="00C55477"/>
    <w:rsid w:val="00C568A9"/>
    <w:rsid w:val="00C569B3"/>
    <w:rsid w:val="00C57A1F"/>
    <w:rsid w:val="00C57EE3"/>
    <w:rsid w:val="00C6109F"/>
    <w:rsid w:val="00C61143"/>
    <w:rsid w:val="00C61152"/>
    <w:rsid w:val="00C6199A"/>
    <w:rsid w:val="00C624D7"/>
    <w:rsid w:val="00C62A52"/>
    <w:rsid w:val="00C63F91"/>
    <w:rsid w:val="00C664CD"/>
    <w:rsid w:val="00C6763A"/>
    <w:rsid w:val="00C67A58"/>
    <w:rsid w:val="00C67E54"/>
    <w:rsid w:val="00C70F1A"/>
    <w:rsid w:val="00C70F41"/>
    <w:rsid w:val="00C720C1"/>
    <w:rsid w:val="00C72386"/>
    <w:rsid w:val="00C72D0A"/>
    <w:rsid w:val="00C72D83"/>
    <w:rsid w:val="00C730A1"/>
    <w:rsid w:val="00C73339"/>
    <w:rsid w:val="00C73671"/>
    <w:rsid w:val="00C74038"/>
    <w:rsid w:val="00C7442D"/>
    <w:rsid w:val="00C753FF"/>
    <w:rsid w:val="00C7540F"/>
    <w:rsid w:val="00C75C3D"/>
    <w:rsid w:val="00C75DE7"/>
    <w:rsid w:val="00C7644E"/>
    <w:rsid w:val="00C76AE4"/>
    <w:rsid w:val="00C77BCF"/>
    <w:rsid w:val="00C811B0"/>
    <w:rsid w:val="00C81264"/>
    <w:rsid w:val="00C81E75"/>
    <w:rsid w:val="00C84EDF"/>
    <w:rsid w:val="00C853F0"/>
    <w:rsid w:val="00C857A2"/>
    <w:rsid w:val="00C85AAD"/>
    <w:rsid w:val="00C868E1"/>
    <w:rsid w:val="00C873BF"/>
    <w:rsid w:val="00C87C87"/>
    <w:rsid w:val="00C90EC9"/>
    <w:rsid w:val="00C9131F"/>
    <w:rsid w:val="00C913C0"/>
    <w:rsid w:val="00C92299"/>
    <w:rsid w:val="00C9281D"/>
    <w:rsid w:val="00C92BEC"/>
    <w:rsid w:val="00C93016"/>
    <w:rsid w:val="00C93AC5"/>
    <w:rsid w:val="00C942AF"/>
    <w:rsid w:val="00C94CF4"/>
    <w:rsid w:val="00C9613C"/>
    <w:rsid w:val="00C96B46"/>
    <w:rsid w:val="00C96C30"/>
    <w:rsid w:val="00C96FD2"/>
    <w:rsid w:val="00C974EB"/>
    <w:rsid w:val="00CA0CF8"/>
    <w:rsid w:val="00CA0F9A"/>
    <w:rsid w:val="00CA133A"/>
    <w:rsid w:val="00CA13E7"/>
    <w:rsid w:val="00CA2EB9"/>
    <w:rsid w:val="00CA31E7"/>
    <w:rsid w:val="00CA336A"/>
    <w:rsid w:val="00CA4291"/>
    <w:rsid w:val="00CA46C9"/>
    <w:rsid w:val="00CA4ED6"/>
    <w:rsid w:val="00CA54C9"/>
    <w:rsid w:val="00CA6662"/>
    <w:rsid w:val="00CA71D2"/>
    <w:rsid w:val="00CA781D"/>
    <w:rsid w:val="00CA7AB0"/>
    <w:rsid w:val="00CB01AD"/>
    <w:rsid w:val="00CB0F36"/>
    <w:rsid w:val="00CB1877"/>
    <w:rsid w:val="00CB1BAA"/>
    <w:rsid w:val="00CB3174"/>
    <w:rsid w:val="00CB3A71"/>
    <w:rsid w:val="00CB4087"/>
    <w:rsid w:val="00CB4247"/>
    <w:rsid w:val="00CB5144"/>
    <w:rsid w:val="00CB530D"/>
    <w:rsid w:val="00CB5E25"/>
    <w:rsid w:val="00CB6398"/>
    <w:rsid w:val="00CB6859"/>
    <w:rsid w:val="00CB7A72"/>
    <w:rsid w:val="00CB7CF5"/>
    <w:rsid w:val="00CC00A9"/>
    <w:rsid w:val="00CC0CE9"/>
    <w:rsid w:val="00CC2D17"/>
    <w:rsid w:val="00CC5335"/>
    <w:rsid w:val="00CC573B"/>
    <w:rsid w:val="00CD03A4"/>
    <w:rsid w:val="00CD0D54"/>
    <w:rsid w:val="00CD2ABE"/>
    <w:rsid w:val="00CD2D04"/>
    <w:rsid w:val="00CD33EF"/>
    <w:rsid w:val="00CD3850"/>
    <w:rsid w:val="00CD5573"/>
    <w:rsid w:val="00CD574B"/>
    <w:rsid w:val="00CD62B9"/>
    <w:rsid w:val="00CE105C"/>
    <w:rsid w:val="00CE11A0"/>
    <w:rsid w:val="00CE17B1"/>
    <w:rsid w:val="00CE2954"/>
    <w:rsid w:val="00CE3276"/>
    <w:rsid w:val="00CE36D4"/>
    <w:rsid w:val="00CE3AF7"/>
    <w:rsid w:val="00CE48BA"/>
    <w:rsid w:val="00CE4B59"/>
    <w:rsid w:val="00CE4E46"/>
    <w:rsid w:val="00CE54BE"/>
    <w:rsid w:val="00CE5933"/>
    <w:rsid w:val="00CE79DF"/>
    <w:rsid w:val="00CF0433"/>
    <w:rsid w:val="00CF2065"/>
    <w:rsid w:val="00CF2297"/>
    <w:rsid w:val="00CF32D8"/>
    <w:rsid w:val="00CF34E9"/>
    <w:rsid w:val="00CF4414"/>
    <w:rsid w:val="00CF5128"/>
    <w:rsid w:val="00CF7DF6"/>
    <w:rsid w:val="00D00786"/>
    <w:rsid w:val="00D00D31"/>
    <w:rsid w:val="00D00E45"/>
    <w:rsid w:val="00D01A9E"/>
    <w:rsid w:val="00D01ECF"/>
    <w:rsid w:val="00D0229D"/>
    <w:rsid w:val="00D032EF"/>
    <w:rsid w:val="00D037D1"/>
    <w:rsid w:val="00D03A30"/>
    <w:rsid w:val="00D04A43"/>
    <w:rsid w:val="00D05468"/>
    <w:rsid w:val="00D054A2"/>
    <w:rsid w:val="00D0563A"/>
    <w:rsid w:val="00D060BA"/>
    <w:rsid w:val="00D07ADB"/>
    <w:rsid w:val="00D106C1"/>
    <w:rsid w:val="00D119DA"/>
    <w:rsid w:val="00D1265B"/>
    <w:rsid w:val="00D13358"/>
    <w:rsid w:val="00D143B7"/>
    <w:rsid w:val="00D14901"/>
    <w:rsid w:val="00D14977"/>
    <w:rsid w:val="00D151B2"/>
    <w:rsid w:val="00D15DB4"/>
    <w:rsid w:val="00D15EA6"/>
    <w:rsid w:val="00D16CE6"/>
    <w:rsid w:val="00D171A2"/>
    <w:rsid w:val="00D201FD"/>
    <w:rsid w:val="00D21025"/>
    <w:rsid w:val="00D22DAA"/>
    <w:rsid w:val="00D241D7"/>
    <w:rsid w:val="00D24582"/>
    <w:rsid w:val="00D24A84"/>
    <w:rsid w:val="00D251DD"/>
    <w:rsid w:val="00D25273"/>
    <w:rsid w:val="00D260B2"/>
    <w:rsid w:val="00D26656"/>
    <w:rsid w:val="00D271B8"/>
    <w:rsid w:val="00D2774F"/>
    <w:rsid w:val="00D30314"/>
    <w:rsid w:val="00D305A0"/>
    <w:rsid w:val="00D308FE"/>
    <w:rsid w:val="00D310A5"/>
    <w:rsid w:val="00D31DDA"/>
    <w:rsid w:val="00D3348D"/>
    <w:rsid w:val="00D360B7"/>
    <w:rsid w:val="00D36A6A"/>
    <w:rsid w:val="00D378EC"/>
    <w:rsid w:val="00D37CA5"/>
    <w:rsid w:val="00D44065"/>
    <w:rsid w:val="00D458C3"/>
    <w:rsid w:val="00D45A9A"/>
    <w:rsid w:val="00D45E39"/>
    <w:rsid w:val="00D4688F"/>
    <w:rsid w:val="00D46B89"/>
    <w:rsid w:val="00D472CC"/>
    <w:rsid w:val="00D47467"/>
    <w:rsid w:val="00D47E9E"/>
    <w:rsid w:val="00D52003"/>
    <w:rsid w:val="00D52D3F"/>
    <w:rsid w:val="00D5405D"/>
    <w:rsid w:val="00D54281"/>
    <w:rsid w:val="00D5597D"/>
    <w:rsid w:val="00D564A6"/>
    <w:rsid w:val="00D56D32"/>
    <w:rsid w:val="00D57727"/>
    <w:rsid w:val="00D57E5A"/>
    <w:rsid w:val="00D6156D"/>
    <w:rsid w:val="00D61749"/>
    <w:rsid w:val="00D617DC"/>
    <w:rsid w:val="00D63BA7"/>
    <w:rsid w:val="00D640D8"/>
    <w:rsid w:val="00D6442E"/>
    <w:rsid w:val="00D64AD5"/>
    <w:rsid w:val="00D6704E"/>
    <w:rsid w:val="00D67A4E"/>
    <w:rsid w:val="00D71586"/>
    <w:rsid w:val="00D71865"/>
    <w:rsid w:val="00D7286A"/>
    <w:rsid w:val="00D72A27"/>
    <w:rsid w:val="00D743E9"/>
    <w:rsid w:val="00D744F0"/>
    <w:rsid w:val="00D74AE0"/>
    <w:rsid w:val="00D74C96"/>
    <w:rsid w:val="00D7524D"/>
    <w:rsid w:val="00D7632B"/>
    <w:rsid w:val="00D77327"/>
    <w:rsid w:val="00D77FBB"/>
    <w:rsid w:val="00D80B07"/>
    <w:rsid w:val="00D80BCC"/>
    <w:rsid w:val="00D837A9"/>
    <w:rsid w:val="00D838D9"/>
    <w:rsid w:val="00D83E25"/>
    <w:rsid w:val="00D83E5A"/>
    <w:rsid w:val="00D85770"/>
    <w:rsid w:val="00D85A18"/>
    <w:rsid w:val="00D85DF2"/>
    <w:rsid w:val="00D85E64"/>
    <w:rsid w:val="00D865CC"/>
    <w:rsid w:val="00D86962"/>
    <w:rsid w:val="00D872CC"/>
    <w:rsid w:val="00D901D8"/>
    <w:rsid w:val="00D91956"/>
    <w:rsid w:val="00D91968"/>
    <w:rsid w:val="00D91AD2"/>
    <w:rsid w:val="00D92BE8"/>
    <w:rsid w:val="00D93217"/>
    <w:rsid w:val="00D933E2"/>
    <w:rsid w:val="00D9463B"/>
    <w:rsid w:val="00D96C38"/>
    <w:rsid w:val="00D978DD"/>
    <w:rsid w:val="00DA11CC"/>
    <w:rsid w:val="00DA1657"/>
    <w:rsid w:val="00DA27A6"/>
    <w:rsid w:val="00DA3541"/>
    <w:rsid w:val="00DA3748"/>
    <w:rsid w:val="00DA3FFF"/>
    <w:rsid w:val="00DA4024"/>
    <w:rsid w:val="00DA40FC"/>
    <w:rsid w:val="00DA48D5"/>
    <w:rsid w:val="00DA62C1"/>
    <w:rsid w:val="00DA6E2A"/>
    <w:rsid w:val="00DA77A9"/>
    <w:rsid w:val="00DA7AFE"/>
    <w:rsid w:val="00DA7E36"/>
    <w:rsid w:val="00DB0A44"/>
    <w:rsid w:val="00DB18EB"/>
    <w:rsid w:val="00DB3740"/>
    <w:rsid w:val="00DB3981"/>
    <w:rsid w:val="00DB3CE6"/>
    <w:rsid w:val="00DB4033"/>
    <w:rsid w:val="00DB4408"/>
    <w:rsid w:val="00DB6C7D"/>
    <w:rsid w:val="00DB6F9D"/>
    <w:rsid w:val="00DC18A8"/>
    <w:rsid w:val="00DC2654"/>
    <w:rsid w:val="00DC2A34"/>
    <w:rsid w:val="00DC2F76"/>
    <w:rsid w:val="00DC310A"/>
    <w:rsid w:val="00DC43BB"/>
    <w:rsid w:val="00DC45C6"/>
    <w:rsid w:val="00DC4891"/>
    <w:rsid w:val="00DC50D7"/>
    <w:rsid w:val="00DC590E"/>
    <w:rsid w:val="00DC62B5"/>
    <w:rsid w:val="00DC7756"/>
    <w:rsid w:val="00DC7EFA"/>
    <w:rsid w:val="00DD003C"/>
    <w:rsid w:val="00DD0399"/>
    <w:rsid w:val="00DD05B1"/>
    <w:rsid w:val="00DD1091"/>
    <w:rsid w:val="00DD1284"/>
    <w:rsid w:val="00DD1496"/>
    <w:rsid w:val="00DD1CAB"/>
    <w:rsid w:val="00DD23EB"/>
    <w:rsid w:val="00DD24F7"/>
    <w:rsid w:val="00DD3045"/>
    <w:rsid w:val="00DD4119"/>
    <w:rsid w:val="00DD5362"/>
    <w:rsid w:val="00DD6BA2"/>
    <w:rsid w:val="00DD78F8"/>
    <w:rsid w:val="00DE0448"/>
    <w:rsid w:val="00DE08AD"/>
    <w:rsid w:val="00DE0961"/>
    <w:rsid w:val="00DE0CB2"/>
    <w:rsid w:val="00DE0F09"/>
    <w:rsid w:val="00DE1852"/>
    <w:rsid w:val="00DE2846"/>
    <w:rsid w:val="00DE2A05"/>
    <w:rsid w:val="00DE31E1"/>
    <w:rsid w:val="00DE360B"/>
    <w:rsid w:val="00DE3A09"/>
    <w:rsid w:val="00DE49D6"/>
    <w:rsid w:val="00DE5B83"/>
    <w:rsid w:val="00DE7168"/>
    <w:rsid w:val="00DE7440"/>
    <w:rsid w:val="00DE7C34"/>
    <w:rsid w:val="00DF0BDE"/>
    <w:rsid w:val="00DF0CDC"/>
    <w:rsid w:val="00DF11B5"/>
    <w:rsid w:val="00DF2350"/>
    <w:rsid w:val="00DF2E3C"/>
    <w:rsid w:val="00DF2F33"/>
    <w:rsid w:val="00DF3AF3"/>
    <w:rsid w:val="00DF49E3"/>
    <w:rsid w:val="00DF4A19"/>
    <w:rsid w:val="00DF4D97"/>
    <w:rsid w:val="00DF5B97"/>
    <w:rsid w:val="00DF5E4E"/>
    <w:rsid w:val="00DF6852"/>
    <w:rsid w:val="00DF6858"/>
    <w:rsid w:val="00DF6BC0"/>
    <w:rsid w:val="00DF6C0C"/>
    <w:rsid w:val="00DF6CA0"/>
    <w:rsid w:val="00DF6EAE"/>
    <w:rsid w:val="00DF7F70"/>
    <w:rsid w:val="00E000FD"/>
    <w:rsid w:val="00E00525"/>
    <w:rsid w:val="00E015D7"/>
    <w:rsid w:val="00E0187A"/>
    <w:rsid w:val="00E01944"/>
    <w:rsid w:val="00E0219E"/>
    <w:rsid w:val="00E02BDC"/>
    <w:rsid w:val="00E031DD"/>
    <w:rsid w:val="00E03975"/>
    <w:rsid w:val="00E039EB"/>
    <w:rsid w:val="00E03B04"/>
    <w:rsid w:val="00E044F5"/>
    <w:rsid w:val="00E046DB"/>
    <w:rsid w:val="00E0471F"/>
    <w:rsid w:val="00E0638F"/>
    <w:rsid w:val="00E066C5"/>
    <w:rsid w:val="00E06729"/>
    <w:rsid w:val="00E06A75"/>
    <w:rsid w:val="00E06CE6"/>
    <w:rsid w:val="00E079FE"/>
    <w:rsid w:val="00E10389"/>
    <w:rsid w:val="00E106E6"/>
    <w:rsid w:val="00E10CAA"/>
    <w:rsid w:val="00E11623"/>
    <w:rsid w:val="00E11BE0"/>
    <w:rsid w:val="00E11FDD"/>
    <w:rsid w:val="00E12984"/>
    <w:rsid w:val="00E13474"/>
    <w:rsid w:val="00E135DA"/>
    <w:rsid w:val="00E13641"/>
    <w:rsid w:val="00E136D1"/>
    <w:rsid w:val="00E13948"/>
    <w:rsid w:val="00E13C81"/>
    <w:rsid w:val="00E1402D"/>
    <w:rsid w:val="00E14F8F"/>
    <w:rsid w:val="00E15AF8"/>
    <w:rsid w:val="00E16F8A"/>
    <w:rsid w:val="00E17245"/>
    <w:rsid w:val="00E173C2"/>
    <w:rsid w:val="00E2048A"/>
    <w:rsid w:val="00E20CBE"/>
    <w:rsid w:val="00E21AE1"/>
    <w:rsid w:val="00E220F8"/>
    <w:rsid w:val="00E22271"/>
    <w:rsid w:val="00E23046"/>
    <w:rsid w:val="00E25837"/>
    <w:rsid w:val="00E2737D"/>
    <w:rsid w:val="00E27898"/>
    <w:rsid w:val="00E27B9C"/>
    <w:rsid w:val="00E27CA5"/>
    <w:rsid w:val="00E30D10"/>
    <w:rsid w:val="00E319E0"/>
    <w:rsid w:val="00E3208A"/>
    <w:rsid w:val="00E32668"/>
    <w:rsid w:val="00E34180"/>
    <w:rsid w:val="00E34DDE"/>
    <w:rsid w:val="00E35CF3"/>
    <w:rsid w:val="00E3708F"/>
    <w:rsid w:val="00E37DA1"/>
    <w:rsid w:val="00E408B9"/>
    <w:rsid w:val="00E42559"/>
    <w:rsid w:val="00E4412C"/>
    <w:rsid w:val="00E44636"/>
    <w:rsid w:val="00E504A6"/>
    <w:rsid w:val="00E507F1"/>
    <w:rsid w:val="00E50929"/>
    <w:rsid w:val="00E50AB7"/>
    <w:rsid w:val="00E51A00"/>
    <w:rsid w:val="00E51ABE"/>
    <w:rsid w:val="00E51AE4"/>
    <w:rsid w:val="00E52772"/>
    <w:rsid w:val="00E53311"/>
    <w:rsid w:val="00E53D5C"/>
    <w:rsid w:val="00E542B8"/>
    <w:rsid w:val="00E54949"/>
    <w:rsid w:val="00E55541"/>
    <w:rsid w:val="00E5702F"/>
    <w:rsid w:val="00E57125"/>
    <w:rsid w:val="00E57338"/>
    <w:rsid w:val="00E57639"/>
    <w:rsid w:val="00E60DEA"/>
    <w:rsid w:val="00E61C32"/>
    <w:rsid w:val="00E62195"/>
    <w:rsid w:val="00E62571"/>
    <w:rsid w:val="00E634BB"/>
    <w:rsid w:val="00E64E0F"/>
    <w:rsid w:val="00E66791"/>
    <w:rsid w:val="00E71253"/>
    <w:rsid w:val="00E72019"/>
    <w:rsid w:val="00E72127"/>
    <w:rsid w:val="00E72B84"/>
    <w:rsid w:val="00E73112"/>
    <w:rsid w:val="00E731B1"/>
    <w:rsid w:val="00E731CB"/>
    <w:rsid w:val="00E73248"/>
    <w:rsid w:val="00E73283"/>
    <w:rsid w:val="00E74A37"/>
    <w:rsid w:val="00E74AE9"/>
    <w:rsid w:val="00E75BE0"/>
    <w:rsid w:val="00E75E28"/>
    <w:rsid w:val="00E76803"/>
    <w:rsid w:val="00E7685C"/>
    <w:rsid w:val="00E77143"/>
    <w:rsid w:val="00E77294"/>
    <w:rsid w:val="00E8093C"/>
    <w:rsid w:val="00E8360D"/>
    <w:rsid w:val="00E84012"/>
    <w:rsid w:val="00E85132"/>
    <w:rsid w:val="00E85EA8"/>
    <w:rsid w:val="00E86D03"/>
    <w:rsid w:val="00E871C2"/>
    <w:rsid w:val="00E87206"/>
    <w:rsid w:val="00E87709"/>
    <w:rsid w:val="00E87711"/>
    <w:rsid w:val="00E87C07"/>
    <w:rsid w:val="00E90AD5"/>
    <w:rsid w:val="00E91A6F"/>
    <w:rsid w:val="00E92021"/>
    <w:rsid w:val="00E9297B"/>
    <w:rsid w:val="00E9359B"/>
    <w:rsid w:val="00E94042"/>
    <w:rsid w:val="00E9436D"/>
    <w:rsid w:val="00E94600"/>
    <w:rsid w:val="00E94B11"/>
    <w:rsid w:val="00E953DD"/>
    <w:rsid w:val="00E954DA"/>
    <w:rsid w:val="00E95AE0"/>
    <w:rsid w:val="00E96372"/>
    <w:rsid w:val="00E971C1"/>
    <w:rsid w:val="00E97622"/>
    <w:rsid w:val="00E976CD"/>
    <w:rsid w:val="00E97C11"/>
    <w:rsid w:val="00EA0497"/>
    <w:rsid w:val="00EA11DE"/>
    <w:rsid w:val="00EA3F59"/>
    <w:rsid w:val="00EA58DA"/>
    <w:rsid w:val="00EA611E"/>
    <w:rsid w:val="00EA624F"/>
    <w:rsid w:val="00EB06B4"/>
    <w:rsid w:val="00EB1023"/>
    <w:rsid w:val="00EB11BC"/>
    <w:rsid w:val="00EB1AB5"/>
    <w:rsid w:val="00EB2223"/>
    <w:rsid w:val="00EB2D2C"/>
    <w:rsid w:val="00EB487F"/>
    <w:rsid w:val="00EB4D7F"/>
    <w:rsid w:val="00EB52E3"/>
    <w:rsid w:val="00EB53BA"/>
    <w:rsid w:val="00EB5567"/>
    <w:rsid w:val="00EB5E4A"/>
    <w:rsid w:val="00EB6668"/>
    <w:rsid w:val="00EB6985"/>
    <w:rsid w:val="00EB6D68"/>
    <w:rsid w:val="00EB7C5B"/>
    <w:rsid w:val="00EB7C74"/>
    <w:rsid w:val="00EC1ABF"/>
    <w:rsid w:val="00EC3D7E"/>
    <w:rsid w:val="00EC462B"/>
    <w:rsid w:val="00EC4C0D"/>
    <w:rsid w:val="00EC6CE5"/>
    <w:rsid w:val="00EC7270"/>
    <w:rsid w:val="00EC7881"/>
    <w:rsid w:val="00EC7C42"/>
    <w:rsid w:val="00ED0B79"/>
    <w:rsid w:val="00ED169C"/>
    <w:rsid w:val="00ED2725"/>
    <w:rsid w:val="00ED2E6B"/>
    <w:rsid w:val="00ED3415"/>
    <w:rsid w:val="00ED4AC4"/>
    <w:rsid w:val="00EE0282"/>
    <w:rsid w:val="00EE04E0"/>
    <w:rsid w:val="00EE0CB1"/>
    <w:rsid w:val="00EE2157"/>
    <w:rsid w:val="00EE2BBB"/>
    <w:rsid w:val="00EE3C3A"/>
    <w:rsid w:val="00EE5846"/>
    <w:rsid w:val="00EE5A22"/>
    <w:rsid w:val="00EE70B8"/>
    <w:rsid w:val="00EE7802"/>
    <w:rsid w:val="00EF0023"/>
    <w:rsid w:val="00EF1086"/>
    <w:rsid w:val="00EF2751"/>
    <w:rsid w:val="00EF39B8"/>
    <w:rsid w:val="00EF4268"/>
    <w:rsid w:val="00EF46A5"/>
    <w:rsid w:val="00EF4B8C"/>
    <w:rsid w:val="00EF54DA"/>
    <w:rsid w:val="00EF5CF3"/>
    <w:rsid w:val="00EF71CB"/>
    <w:rsid w:val="00F00695"/>
    <w:rsid w:val="00F00E5D"/>
    <w:rsid w:val="00F01697"/>
    <w:rsid w:val="00F02069"/>
    <w:rsid w:val="00F02C3E"/>
    <w:rsid w:val="00F031A4"/>
    <w:rsid w:val="00F03F39"/>
    <w:rsid w:val="00F04596"/>
    <w:rsid w:val="00F04B60"/>
    <w:rsid w:val="00F04E6F"/>
    <w:rsid w:val="00F0507B"/>
    <w:rsid w:val="00F062A9"/>
    <w:rsid w:val="00F066F0"/>
    <w:rsid w:val="00F06841"/>
    <w:rsid w:val="00F07412"/>
    <w:rsid w:val="00F07655"/>
    <w:rsid w:val="00F079DC"/>
    <w:rsid w:val="00F10266"/>
    <w:rsid w:val="00F105F4"/>
    <w:rsid w:val="00F107C2"/>
    <w:rsid w:val="00F112EF"/>
    <w:rsid w:val="00F118E0"/>
    <w:rsid w:val="00F11D73"/>
    <w:rsid w:val="00F12841"/>
    <w:rsid w:val="00F144CD"/>
    <w:rsid w:val="00F149F4"/>
    <w:rsid w:val="00F14BE7"/>
    <w:rsid w:val="00F16030"/>
    <w:rsid w:val="00F163AE"/>
    <w:rsid w:val="00F17500"/>
    <w:rsid w:val="00F17709"/>
    <w:rsid w:val="00F17A7D"/>
    <w:rsid w:val="00F17B00"/>
    <w:rsid w:val="00F17E0B"/>
    <w:rsid w:val="00F21865"/>
    <w:rsid w:val="00F2189C"/>
    <w:rsid w:val="00F22ACC"/>
    <w:rsid w:val="00F2331B"/>
    <w:rsid w:val="00F23469"/>
    <w:rsid w:val="00F238E0"/>
    <w:rsid w:val="00F239EF"/>
    <w:rsid w:val="00F24935"/>
    <w:rsid w:val="00F24971"/>
    <w:rsid w:val="00F24D59"/>
    <w:rsid w:val="00F26342"/>
    <w:rsid w:val="00F264CE"/>
    <w:rsid w:val="00F26982"/>
    <w:rsid w:val="00F269AD"/>
    <w:rsid w:val="00F274AF"/>
    <w:rsid w:val="00F30EFE"/>
    <w:rsid w:val="00F30F05"/>
    <w:rsid w:val="00F310AC"/>
    <w:rsid w:val="00F31237"/>
    <w:rsid w:val="00F32CEC"/>
    <w:rsid w:val="00F32FEB"/>
    <w:rsid w:val="00F334BF"/>
    <w:rsid w:val="00F33B3E"/>
    <w:rsid w:val="00F3435B"/>
    <w:rsid w:val="00F3446C"/>
    <w:rsid w:val="00F350C4"/>
    <w:rsid w:val="00F3542C"/>
    <w:rsid w:val="00F35741"/>
    <w:rsid w:val="00F35CEA"/>
    <w:rsid w:val="00F35ED9"/>
    <w:rsid w:val="00F366E0"/>
    <w:rsid w:val="00F3673D"/>
    <w:rsid w:val="00F403CE"/>
    <w:rsid w:val="00F41703"/>
    <w:rsid w:val="00F4259C"/>
    <w:rsid w:val="00F42989"/>
    <w:rsid w:val="00F44337"/>
    <w:rsid w:val="00F4439B"/>
    <w:rsid w:val="00F4484C"/>
    <w:rsid w:val="00F456EB"/>
    <w:rsid w:val="00F46EE6"/>
    <w:rsid w:val="00F47858"/>
    <w:rsid w:val="00F47F4C"/>
    <w:rsid w:val="00F50262"/>
    <w:rsid w:val="00F506F4"/>
    <w:rsid w:val="00F509FD"/>
    <w:rsid w:val="00F51420"/>
    <w:rsid w:val="00F51B55"/>
    <w:rsid w:val="00F52051"/>
    <w:rsid w:val="00F52601"/>
    <w:rsid w:val="00F527D1"/>
    <w:rsid w:val="00F532B5"/>
    <w:rsid w:val="00F53C17"/>
    <w:rsid w:val="00F54A37"/>
    <w:rsid w:val="00F55202"/>
    <w:rsid w:val="00F552D5"/>
    <w:rsid w:val="00F55C5C"/>
    <w:rsid w:val="00F561B4"/>
    <w:rsid w:val="00F576A9"/>
    <w:rsid w:val="00F60847"/>
    <w:rsid w:val="00F6176E"/>
    <w:rsid w:val="00F61F90"/>
    <w:rsid w:val="00F6276C"/>
    <w:rsid w:val="00F62829"/>
    <w:rsid w:val="00F62F93"/>
    <w:rsid w:val="00F633CD"/>
    <w:rsid w:val="00F6363F"/>
    <w:rsid w:val="00F63CD3"/>
    <w:rsid w:val="00F658A9"/>
    <w:rsid w:val="00F663E9"/>
    <w:rsid w:val="00F6644A"/>
    <w:rsid w:val="00F6757B"/>
    <w:rsid w:val="00F70401"/>
    <w:rsid w:val="00F70B45"/>
    <w:rsid w:val="00F70D97"/>
    <w:rsid w:val="00F70DB1"/>
    <w:rsid w:val="00F70DFF"/>
    <w:rsid w:val="00F70F0F"/>
    <w:rsid w:val="00F713EB"/>
    <w:rsid w:val="00F728CD"/>
    <w:rsid w:val="00F72BAF"/>
    <w:rsid w:val="00F72C5D"/>
    <w:rsid w:val="00F73204"/>
    <w:rsid w:val="00F74590"/>
    <w:rsid w:val="00F746A5"/>
    <w:rsid w:val="00F74BD2"/>
    <w:rsid w:val="00F7596A"/>
    <w:rsid w:val="00F75D4D"/>
    <w:rsid w:val="00F7692E"/>
    <w:rsid w:val="00F76E53"/>
    <w:rsid w:val="00F774A3"/>
    <w:rsid w:val="00F803D6"/>
    <w:rsid w:val="00F80977"/>
    <w:rsid w:val="00F81D16"/>
    <w:rsid w:val="00F826AF"/>
    <w:rsid w:val="00F830A1"/>
    <w:rsid w:val="00F83381"/>
    <w:rsid w:val="00F8409C"/>
    <w:rsid w:val="00F84B8D"/>
    <w:rsid w:val="00F84D7B"/>
    <w:rsid w:val="00F851D3"/>
    <w:rsid w:val="00F858A1"/>
    <w:rsid w:val="00F859B0"/>
    <w:rsid w:val="00F86426"/>
    <w:rsid w:val="00F86C4B"/>
    <w:rsid w:val="00F87FE8"/>
    <w:rsid w:val="00F90166"/>
    <w:rsid w:val="00F9113F"/>
    <w:rsid w:val="00F9211C"/>
    <w:rsid w:val="00F92262"/>
    <w:rsid w:val="00F92392"/>
    <w:rsid w:val="00F9321F"/>
    <w:rsid w:val="00F938C3"/>
    <w:rsid w:val="00F94666"/>
    <w:rsid w:val="00F952CB"/>
    <w:rsid w:val="00F95694"/>
    <w:rsid w:val="00F9644A"/>
    <w:rsid w:val="00F96DF7"/>
    <w:rsid w:val="00F970D5"/>
    <w:rsid w:val="00FA03C5"/>
    <w:rsid w:val="00FA1036"/>
    <w:rsid w:val="00FA10EB"/>
    <w:rsid w:val="00FA21D8"/>
    <w:rsid w:val="00FA2417"/>
    <w:rsid w:val="00FA26A8"/>
    <w:rsid w:val="00FA3499"/>
    <w:rsid w:val="00FA34D7"/>
    <w:rsid w:val="00FA3BB7"/>
    <w:rsid w:val="00FA3D2D"/>
    <w:rsid w:val="00FA40CA"/>
    <w:rsid w:val="00FA560C"/>
    <w:rsid w:val="00FA6A79"/>
    <w:rsid w:val="00FA6B74"/>
    <w:rsid w:val="00FA6CFF"/>
    <w:rsid w:val="00FB0058"/>
    <w:rsid w:val="00FB0190"/>
    <w:rsid w:val="00FB05A8"/>
    <w:rsid w:val="00FB1A0C"/>
    <w:rsid w:val="00FB1FC3"/>
    <w:rsid w:val="00FB203B"/>
    <w:rsid w:val="00FB2239"/>
    <w:rsid w:val="00FB3709"/>
    <w:rsid w:val="00FB40D1"/>
    <w:rsid w:val="00FB4691"/>
    <w:rsid w:val="00FB5449"/>
    <w:rsid w:val="00FB5578"/>
    <w:rsid w:val="00FB6872"/>
    <w:rsid w:val="00FB7863"/>
    <w:rsid w:val="00FC02FC"/>
    <w:rsid w:val="00FC068D"/>
    <w:rsid w:val="00FC1804"/>
    <w:rsid w:val="00FC1D0B"/>
    <w:rsid w:val="00FC3231"/>
    <w:rsid w:val="00FC3DEB"/>
    <w:rsid w:val="00FC3DF5"/>
    <w:rsid w:val="00FC44DE"/>
    <w:rsid w:val="00FC47D8"/>
    <w:rsid w:val="00FC4F36"/>
    <w:rsid w:val="00FC5EAA"/>
    <w:rsid w:val="00FC6EA0"/>
    <w:rsid w:val="00FC7C89"/>
    <w:rsid w:val="00FC7D74"/>
    <w:rsid w:val="00FD103F"/>
    <w:rsid w:val="00FD1936"/>
    <w:rsid w:val="00FD1EEF"/>
    <w:rsid w:val="00FD30CB"/>
    <w:rsid w:val="00FD3875"/>
    <w:rsid w:val="00FD3D86"/>
    <w:rsid w:val="00FD3E71"/>
    <w:rsid w:val="00FD4451"/>
    <w:rsid w:val="00FD48F1"/>
    <w:rsid w:val="00FD4E64"/>
    <w:rsid w:val="00FD5A7B"/>
    <w:rsid w:val="00FD5A95"/>
    <w:rsid w:val="00FD5B94"/>
    <w:rsid w:val="00FD5E5C"/>
    <w:rsid w:val="00FD798D"/>
    <w:rsid w:val="00FE01B7"/>
    <w:rsid w:val="00FE0BAF"/>
    <w:rsid w:val="00FE0F79"/>
    <w:rsid w:val="00FE1BB5"/>
    <w:rsid w:val="00FE2234"/>
    <w:rsid w:val="00FE2A40"/>
    <w:rsid w:val="00FE358F"/>
    <w:rsid w:val="00FE3A0D"/>
    <w:rsid w:val="00FE3B07"/>
    <w:rsid w:val="00FE3E80"/>
    <w:rsid w:val="00FE5F32"/>
    <w:rsid w:val="00FE6008"/>
    <w:rsid w:val="00FE796F"/>
    <w:rsid w:val="00FE7A16"/>
    <w:rsid w:val="00FE7B20"/>
    <w:rsid w:val="00FF0490"/>
    <w:rsid w:val="00FF0523"/>
    <w:rsid w:val="00FF0C96"/>
    <w:rsid w:val="00FF0F5B"/>
    <w:rsid w:val="00FF3114"/>
    <w:rsid w:val="00FF3CF7"/>
    <w:rsid w:val="00FF4462"/>
    <w:rsid w:val="00FF528C"/>
    <w:rsid w:val="00FF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2A19C9AA"/>
  <w15:docId w15:val="{1616B07B-204E-49A9-A922-86E3F1A9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F76"/>
    <w:pPr>
      <w:spacing w:after="120"/>
      <w:jc w:val="both"/>
    </w:pPr>
    <w:rPr>
      <w:rFonts w:ascii="Times New Roman" w:hAnsi="Times New Roman"/>
    </w:rPr>
  </w:style>
  <w:style w:type="paragraph" w:styleId="Heading1">
    <w:name w:val="heading 1"/>
    <w:basedOn w:val="Normal"/>
    <w:next w:val="NormalIndent"/>
    <w:link w:val="Heading1Char"/>
    <w:uiPriority w:val="99"/>
    <w:qFormat/>
    <w:rsid w:val="00137A8F"/>
    <w:pPr>
      <w:keepNext/>
      <w:tabs>
        <w:tab w:val="left" w:pos="567"/>
      </w:tabs>
      <w:spacing w:before="180"/>
      <w:ind w:left="709" w:hanging="709"/>
      <w:jc w:val="left"/>
      <w:outlineLvl w:val="0"/>
    </w:pPr>
    <w:rPr>
      <w:b/>
      <w:caps/>
    </w:rPr>
  </w:style>
  <w:style w:type="paragraph" w:styleId="Heading2">
    <w:name w:val="heading 2"/>
    <w:basedOn w:val="Normal"/>
    <w:next w:val="NormalIndent"/>
    <w:link w:val="Heading2Char"/>
    <w:qFormat/>
    <w:rsid w:val="00B119D2"/>
    <w:pPr>
      <w:keepNext/>
      <w:numPr>
        <w:numId w:val="4"/>
      </w:numPr>
      <w:jc w:val="left"/>
      <w:outlineLvl w:val="1"/>
    </w:pPr>
    <w:rPr>
      <w:rFonts w:ascii="Arial Bold" w:hAnsi="Arial Bold"/>
      <w:b/>
      <w:sz w:val="22"/>
    </w:rPr>
  </w:style>
  <w:style w:type="paragraph" w:styleId="Heading3">
    <w:name w:val="heading 3"/>
    <w:basedOn w:val="Normal"/>
    <w:next w:val="IndentOne"/>
    <w:link w:val="Heading3Char"/>
    <w:uiPriority w:val="99"/>
    <w:qFormat/>
    <w:rsid w:val="00137A8F"/>
    <w:pPr>
      <w:keepNext/>
      <w:ind w:left="567"/>
      <w:jc w:val="left"/>
      <w:outlineLvl w:val="2"/>
    </w:pPr>
    <w:rPr>
      <w:b/>
    </w:rPr>
  </w:style>
  <w:style w:type="paragraph" w:styleId="Heading4">
    <w:name w:val="heading 4"/>
    <w:basedOn w:val="Normal"/>
    <w:next w:val="NormalIndent"/>
    <w:link w:val="Heading4Char"/>
    <w:uiPriority w:val="99"/>
    <w:qFormat/>
    <w:rsid w:val="00137A8F"/>
    <w:pPr>
      <w:keepNext/>
      <w:spacing w:before="240" w:after="0"/>
      <w:jc w:val="left"/>
      <w:outlineLvl w:val="3"/>
    </w:pPr>
    <w:rPr>
      <w:b/>
      <w:i/>
    </w:rPr>
  </w:style>
  <w:style w:type="paragraph" w:styleId="Heading5">
    <w:name w:val="heading 5"/>
    <w:basedOn w:val="Normal"/>
    <w:next w:val="Normal"/>
    <w:link w:val="Heading5Char"/>
    <w:uiPriority w:val="99"/>
    <w:qFormat/>
    <w:rsid w:val="00137A8F"/>
    <w:pPr>
      <w:keepNext/>
      <w:spacing w:after="0"/>
      <w:jc w:val="left"/>
      <w:outlineLvl w:val="4"/>
    </w:pPr>
    <w:rPr>
      <w:i/>
    </w:rPr>
  </w:style>
  <w:style w:type="paragraph" w:styleId="Heading6">
    <w:name w:val="heading 6"/>
    <w:basedOn w:val="Normal"/>
    <w:next w:val="NormalIndent"/>
    <w:link w:val="Heading6Char"/>
    <w:uiPriority w:val="99"/>
    <w:qFormat/>
    <w:rsid w:val="00137A8F"/>
    <w:pPr>
      <w:ind w:left="709"/>
      <w:outlineLvl w:val="5"/>
    </w:pPr>
    <w:rPr>
      <w:u w:val="single"/>
    </w:rPr>
  </w:style>
  <w:style w:type="paragraph" w:styleId="Heading7">
    <w:name w:val="heading 7"/>
    <w:basedOn w:val="Normal"/>
    <w:next w:val="NormalIndent"/>
    <w:link w:val="Heading7Char"/>
    <w:uiPriority w:val="99"/>
    <w:qFormat/>
    <w:rsid w:val="00137A8F"/>
    <w:pPr>
      <w:ind w:left="709"/>
      <w:outlineLvl w:val="6"/>
    </w:pPr>
    <w:rPr>
      <w:i/>
    </w:rPr>
  </w:style>
  <w:style w:type="paragraph" w:styleId="Heading8">
    <w:name w:val="heading 8"/>
    <w:basedOn w:val="Normal"/>
    <w:next w:val="NormalIndent"/>
    <w:link w:val="Heading8Char"/>
    <w:uiPriority w:val="99"/>
    <w:qFormat/>
    <w:rsid w:val="00137A8F"/>
    <w:pPr>
      <w:ind w:left="709"/>
      <w:outlineLvl w:val="7"/>
    </w:pPr>
    <w:rPr>
      <w:i/>
    </w:rPr>
  </w:style>
  <w:style w:type="paragraph" w:styleId="Heading9">
    <w:name w:val="heading 9"/>
    <w:basedOn w:val="Normal"/>
    <w:next w:val="NormalIndent"/>
    <w:link w:val="Heading9Char"/>
    <w:uiPriority w:val="99"/>
    <w:qFormat/>
    <w:rsid w:val="00137A8F"/>
    <w:pPr>
      <w:ind w:left="70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7A8F"/>
    <w:rPr>
      <w:rFonts w:ascii="Times New Roman" w:hAnsi="Times New Roman" w:cs="Times New Roman"/>
      <w:b/>
      <w:caps/>
      <w:lang w:val="en-GB" w:eastAsia="en-US" w:bidi="ar-SA"/>
    </w:rPr>
  </w:style>
  <w:style w:type="character" w:customStyle="1" w:styleId="Heading2Char">
    <w:name w:val="Heading 2 Char"/>
    <w:link w:val="Heading2"/>
    <w:locked/>
    <w:rsid w:val="00B119D2"/>
    <w:rPr>
      <w:rFonts w:ascii="Arial Bold" w:hAnsi="Arial Bold"/>
      <w:b/>
      <w:sz w:val="22"/>
    </w:rPr>
  </w:style>
  <w:style w:type="character" w:customStyle="1" w:styleId="Heading3Char">
    <w:name w:val="Heading 3 Char"/>
    <w:link w:val="Heading3"/>
    <w:uiPriority w:val="99"/>
    <w:semiHidden/>
    <w:locked/>
    <w:rsid w:val="00F24971"/>
    <w:rPr>
      <w:rFonts w:ascii="Cambria" w:hAnsi="Cambria" w:cs="Times New Roman"/>
      <w:b/>
      <w:bCs/>
      <w:sz w:val="26"/>
      <w:szCs w:val="26"/>
      <w:lang w:val="en-GB"/>
    </w:rPr>
  </w:style>
  <w:style w:type="character" w:customStyle="1" w:styleId="Heading4Char">
    <w:name w:val="Heading 4 Char"/>
    <w:link w:val="Heading4"/>
    <w:uiPriority w:val="99"/>
    <w:semiHidden/>
    <w:locked/>
    <w:rsid w:val="00F24971"/>
    <w:rPr>
      <w:rFonts w:ascii="Calibri" w:hAnsi="Calibri" w:cs="Times New Roman"/>
      <w:b/>
      <w:bCs/>
      <w:sz w:val="28"/>
      <w:szCs w:val="28"/>
      <w:lang w:val="en-GB"/>
    </w:rPr>
  </w:style>
  <w:style w:type="character" w:customStyle="1" w:styleId="Heading5Char">
    <w:name w:val="Heading 5 Char"/>
    <w:link w:val="Heading5"/>
    <w:uiPriority w:val="99"/>
    <w:semiHidden/>
    <w:locked/>
    <w:rsid w:val="00F24971"/>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F24971"/>
    <w:rPr>
      <w:rFonts w:ascii="Calibri" w:hAnsi="Calibri" w:cs="Times New Roman"/>
      <w:b/>
      <w:bCs/>
      <w:lang w:val="en-GB"/>
    </w:rPr>
  </w:style>
  <w:style w:type="character" w:customStyle="1" w:styleId="Heading7Char">
    <w:name w:val="Heading 7 Char"/>
    <w:link w:val="Heading7"/>
    <w:uiPriority w:val="99"/>
    <w:semiHidden/>
    <w:locked/>
    <w:rsid w:val="00F24971"/>
    <w:rPr>
      <w:rFonts w:ascii="Calibri" w:hAnsi="Calibri" w:cs="Times New Roman"/>
      <w:sz w:val="24"/>
      <w:szCs w:val="24"/>
      <w:lang w:val="en-GB"/>
    </w:rPr>
  </w:style>
  <w:style w:type="character" w:customStyle="1" w:styleId="Heading8Char">
    <w:name w:val="Heading 8 Char"/>
    <w:link w:val="Heading8"/>
    <w:uiPriority w:val="99"/>
    <w:semiHidden/>
    <w:locked/>
    <w:rsid w:val="00F24971"/>
    <w:rPr>
      <w:rFonts w:ascii="Calibri" w:hAnsi="Calibri" w:cs="Times New Roman"/>
      <w:i/>
      <w:iCs/>
      <w:sz w:val="24"/>
      <w:szCs w:val="24"/>
      <w:lang w:val="en-GB"/>
    </w:rPr>
  </w:style>
  <w:style w:type="character" w:customStyle="1" w:styleId="Heading9Char">
    <w:name w:val="Heading 9 Char"/>
    <w:link w:val="Heading9"/>
    <w:uiPriority w:val="99"/>
    <w:semiHidden/>
    <w:locked/>
    <w:rsid w:val="00F24971"/>
    <w:rPr>
      <w:rFonts w:ascii="Cambria" w:hAnsi="Cambria" w:cs="Times New Roman"/>
      <w:lang w:val="en-GB"/>
    </w:rPr>
  </w:style>
  <w:style w:type="paragraph" w:styleId="NormalIndent">
    <w:name w:val="Normal Indent"/>
    <w:basedOn w:val="Normal"/>
    <w:uiPriority w:val="99"/>
    <w:rsid w:val="00137A8F"/>
    <w:pPr>
      <w:ind w:left="567"/>
    </w:pPr>
  </w:style>
  <w:style w:type="paragraph" w:customStyle="1" w:styleId="IndentOne">
    <w:name w:val="Indent One"/>
    <w:uiPriority w:val="99"/>
    <w:rsid w:val="00137A8F"/>
    <w:pPr>
      <w:spacing w:after="120"/>
      <w:ind w:left="567"/>
      <w:jc w:val="both"/>
    </w:pPr>
    <w:rPr>
      <w:rFonts w:ascii="Times New Roman" w:hAnsi="Times New Roman"/>
    </w:rPr>
  </w:style>
  <w:style w:type="paragraph" w:styleId="TOC3">
    <w:name w:val="toc 3"/>
    <w:basedOn w:val="Normal"/>
    <w:next w:val="Normal"/>
    <w:uiPriority w:val="39"/>
    <w:semiHidden/>
    <w:qFormat/>
    <w:rsid w:val="00137A8F"/>
    <w:pPr>
      <w:tabs>
        <w:tab w:val="left" w:pos="2127"/>
        <w:tab w:val="right" w:pos="8930"/>
      </w:tabs>
      <w:spacing w:after="0"/>
      <w:ind w:left="1418" w:right="851"/>
    </w:pPr>
    <w:rPr>
      <w:sz w:val="24"/>
    </w:rPr>
  </w:style>
  <w:style w:type="paragraph" w:styleId="TOC2">
    <w:name w:val="toc 2"/>
    <w:basedOn w:val="Normal"/>
    <w:next w:val="Normal"/>
    <w:uiPriority w:val="39"/>
    <w:qFormat/>
    <w:rsid w:val="00137A8F"/>
    <w:pPr>
      <w:tabs>
        <w:tab w:val="left" w:pos="1418"/>
        <w:tab w:val="right" w:pos="8930"/>
      </w:tabs>
      <w:spacing w:after="0"/>
      <w:ind w:left="709" w:right="851"/>
    </w:pPr>
    <w:rPr>
      <w:sz w:val="24"/>
    </w:rPr>
  </w:style>
  <w:style w:type="paragraph" w:styleId="TOC1">
    <w:name w:val="toc 1"/>
    <w:basedOn w:val="Normal"/>
    <w:next w:val="Normal"/>
    <w:uiPriority w:val="39"/>
    <w:qFormat/>
    <w:rsid w:val="0004651A"/>
    <w:pPr>
      <w:keepLines/>
      <w:tabs>
        <w:tab w:val="right" w:pos="9356"/>
      </w:tabs>
      <w:spacing w:after="500"/>
      <w:ind w:right="851"/>
      <w:jc w:val="left"/>
    </w:pPr>
    <w:rPr>
      <w:rFonts w:ascii="Arial" w:hAnsi="Arial"/>
      <w:b/>
      <w:sz w:val="24"/>
    </w:rPr>
  </w:style>
  <w:style w:type="paragraph" w:styleId="Footer">
    <w:name w:val="footer"/>
    <w:basedOn w:val="Normal"/>
    <w:link w:val="FooterChar"/>
    <w:uiPriority w:val="99"/>
    <w:rsid w:val="00137A8F"/>
    <w:pPr>
      <w:pBdr>
        <w:top w:val="single" w:sz="6" w:space="1" w:color="auto"/>
        <w:between w:val="single" w:sz="6" w:space="1" w:color="auto"/>
      </w:pBdr>
      <w:tabs>
        <w:tab w:val="right" w:pos="9356"/>
      </w:tabs>
      <w:spacing w:after="0"/>
      <w:jc w:val="left"/>
    </w:pPr>
    <w:rPr>
      <w:i/>
    </w:rPr>
  </w:style>
  <w:style w:type="character" w:customStyle="1" w:styleId="FooterChar">
    <w:name w:val="Footer Char"/>
    <w:link w:val="Footer"/>
    <w:uiPriority w:val="99"/>
    <w:locked/>
    <w:rsid w:val="00F24971"/>
    <w:rPr>
      <w:rFonts w:ascii="Times New Roman" w:hAnsi="Times New Roman" w:cs="Times New Roman"/>
      <w:sz w:val="20"/>
      <w:szCs w:val="20"/>
      <w:lang w:val="en-GB"/>
    </w:rPr>
  </w:style>
  <w:style w:type="paragraph" w:styleId="Header">
    <w:name w:val="header"/>
    <w:basedOn w:val="Normal"/>
    <w:link w:val="HeaderChar"/>
    <w:uiPriority w:val="99"/>
    <w:rsid w:val="00137A8F"/>
    <w:pPr>
      <w:framePr w:hSpace="181" w:vSpace="181" w:wrap="auto" w:vAnchor="page" w:hAnchor="margin" w:xAlign="right" w:y="634"/>
      <w:spacing w:after="0"/>
      <w:jc w:val="left"/>
    </w:pPr>
    <w:rPr>
      <w:sz w:val="24"/>
    </w:rPr>
  </w:style>
  <w:style w:type="character" w:customStyle="1" w:styleId="HeaderChar">
    <w:name w:val="Header Char"/>
    <w:link w:val="Header"/>
    <w:uiPriority w:val="99"/>
    <w:locked/>
    <w:rsid w:val="00F24971"/>
    <w:rPr>
      <w:rFonts w:ascii="Times New Roman" w:hAnsi="Times New Roman" w:cs="Times New Roman"/>
      <w:sz w:val="20"/>
      <w:szCs w:val="20"/>
      <w:lang w:val="en-GB"/>
    </w:rPr>
  </w:style>
  <w:style w:type="character" w:styleId="FootnoteReference">
    <w:name w:val="footnote reference"/>
    <w:uiPriority w:val="99"/>
    <w:semiHidden/>
    <w:rsid w:val="00137A8F"/>
    <w:rPr>
      <w:rFonts w:ascii="Times New Roman" w:hAnsi="Times New Roman" w:cs="Times New Roman"/>
      <w:position w:val="6"/>
      <w:sz w:val="16"/>
    </w:rPr>
  </w:style>
  <w:style w:type="paragraph" w:styleId="FootnoteText">
    <w:name w:val="footnote text"/>
    <w:basedOn w:val="Normal"/>
    <w:link w:val="FootnoteTextChar"/>
    <w:uiPriority w:val="99"/>
    <w:semiHidden/>
    <w:rsid w:val="00137A8F"/>
  </w:style>
  <w:style w:type="character" w:customStyle="1" w:styleId="FootnoteTextChar">
    <w:name w:val="Footnote Text Char"/>
    <w:link w:val="FootnoteText"/>
    <w:uiPriority w:val="99"/>
    <w:semiHidden/>
    <w:locked/>
    <w:rsid w:val="00F24971"/>
    <w:rPr>
      <w:rFonts w:ascii="Times New Roman" w:hAnsi="Times New Roman" w:cs="Times New Roman"/>
      <w:sz w:val="20"/>
      <w:szCs w:val="20"/>
      <w:lang w:val="en-GB"/>
    </w:rPr>
  </w:style>
  <w:style w:type="paragraph" w:customStyle="1" w:styleId="Tindent">
    <w:name w:val="Tindent"/>
    <w:basedOn w:val="Tnormal"/>
    <w:rsid w:val="00137A8F"/>
    <w:pPr>
      <w:tabs>
        <w:tab w:val="clear" w:pos="284"/>
        <w:tab w:val="left" w:pos="851"/>
      </w:tabs>
      <w:ind w:left="709"/>
    </w:pPr>
  </w:style>
  <w:style w:type="paragraph" w:customStyle="1" w:styleId="Tnormal">
    <w:name w:val="Tnormal"/>
    <w:basedOn w:val="NoSpace"/>
    <w:link w:val="TnormalChar"/>
    <w:rsid w:val="00137A8F"/>
    <w:pPr>
      <w:keepNext/>
      <w:tabs>
        <w:tab w:val="left" w:pos="284"/>
      </w:tabs>
      <w:ind w:left="142" w:hanging="142"/>
      <w:jc w:val="left"/>
    </w:pPr>
  </w:style>
  <w:style w:type="paragraph" w:customStyle="1" w:styleId="NoSpace">
    <w:name w:val="No Space"/>
    <w:basedOn w:val="Normal"/>
    <w:uiPriority w:val="99"/>
    <w:rsid w:val="00137A8F"/>
    <w:pPr>
      <w:spacing w:after="0"/>
    </w:pPr>
  </w:style>
  <w:style w:type="paragraph" w:customStyle="1" w:styleId="B0">
    <w:name w:val="B0"/>
    <w:basedOn w:val="Normal"/>
    <w:rsid w:val="00137A8F"/>
    <w:pPr>
      <w:spacing w:after="113" w:line="57" w:lineRule="exact"/>
      <w:jc w:val="left"/>
    </w:pPr>
  </w:style>
  <w:style w:type="paragraph" w:customStyle="1" w:styleId="RJ">
    <w:name w:val="RJ"/>
    <w:basedOn w:val="Thead"/>
    <w:uiPriority w:val="99"/>
    <w:rsid w:val="00137A8F"/>
    <w:rPr>
      <w:b w:val="0"/>
    </w:rPr>
  </w:style>
  <w:style w:type="paragraph" w:customStyle="1" w:styleId="Thead">
    <w:name w:val="Thead"/>
    <w:basedOn w:val="Tdec"/>
    <w:rsid w:val="00137A8F"/>
    <w:pPr>
      <w:keepNext/>
      <w:tabs>
        <w:tab w:val="clear" w:pos="993"/>
      </w:tabs>
      <w:ind w:right="86"/>
      <w:jc w:val="right"/>
    </w:pPr>
    <w:rPr>
      <w:b/>
    </w:rPr>
  </w:style>
  <w:style w:type="paragraph" w:customStyle="1" w:styleId="Tdec">
    <w:name w:val="Tdec"/>
    <w:basedOn w:val="NoSpace"/>
    <w:rsid w:val="00137A8F"/>
    <w:pPr>
      <w:tabs>
        <w:tab w:val="decimal" w:pos="993"/>
      </w:tabs>
      <w:ind w:right="-6"/>
    </w:pPr>
  </w:style>
  <w:style w:type="paragraph" w:customStyle="1" w:styleId="S9">
    <w:name w:val="S9"/>
    <w:basedOn w:val="B0"/>
    <w:uiPriority w:val="99"/>
    <w:rsid w:val="00137A8F"/>
    <w:pPr>
      <w:pBdr>
        <w:bottom w:val="single" w:sz="6" w:space="1" w:color="auto"/>
        <w:between w:val="single" w:sz="6" w:space="1" w:color="auto"/>
      </w:pBdr>
      <w:ind w:left="170" w:right="113"/>
    </w:pPr>
  </w:style>
  <w:style w:type="paragraph" w:customStyle="1" w:styleId="S11">
    <w:name w:val="S11"/>
    <w:basedOn w:val="S9"/>
    <w:next w:val="S9"/>
    <w:uiPriority w:val="99"/>
    <w:rsid w:val="00137A8F"/>
    <w:pPr>
      <w:ind w:left="57"/>
    </w:pPr>
  </w:style>
  <w:style w:type="paragraph" w:customStyle="1" w:styleId="D11">
    <w:name w:val="D11"/>
    <w:basedOn w:val="S11"/>
    <w:uiPriority w:val="99"/>
    <w:rsid w:val="00137A8F"/>
    <w:pPr>
      <w:pBdr>
        <w:bottom w:val="double" w:sz="6" w:space="1" w:color="auto"/>
        <w:between w:val="double" w:sz="6" w:space="1" w:color="auto"/>
      </w:pBdr>
    </w:pPr>
  </w:style>
  <w:style w:type="paragraph" w:customStyle="1" w:styleId="Advisers">
    <w:name w:val="Advisers"/>
    <w:basedOn w:val="Normal"/>
    <w:next w:val="NoSpace"/>
    <w:uiPriority w:val="99"/>
    <w:rsid w:val="00137A8F"/>
    <w:pPr>
      <w:spacing w:before="180"/>
    </w:pPr>
    <w:rPr>
      <w:b/>
      <w:smallCaps/>
      <w:sz w:val="24"/>
    </w:rPr>
  </w:style>
  <w:style w:type="paragraph" w:customStyle="1" w:styleId="S7">
    <w:name w:val="S7"/>
    <w:basedOn w:val="B0"/>
    <w:uiPriority w:val="99"/>
    <w:rsid w:val="00137A8F"/>
    <w:pPr>
      <w:pBdr>
        <w:bottom w:val="single" w:sz="6" w:space="1" w:color="auto"/>
        <w:between w:val="single" w:sz="6" w:space="1" w:color="auto"/>
      </w:pBdr>
      <w:ind w:left="340" w:right="113"/>
    </w:pPr>
  </w:style>
  <w:style w:type="paragraph" w:customStyle="1" w:styleId="D3">
    <w:name w:val="D3"/>
    <w:basedOn w:val="S3"/>
    <w:uiPriority w:val="99"/>
    <w:rsid w:val="00137A8F"/>
    <w:pPr>
      <w:pBdr>
        <w:bottom w:val="double" w:sz="6" w:space="1" w:color="auto"/>
        <w:between w:val="double" w:sz="6" w:space="1" w:color="auto"/>
      </w:pBdr>
    </w:pPr>
  </w:style>
  <w:style w:type="paragraph" w:customStyle="1" w:styleId="S3">
    <w:name w:val="S3"/>
    <w:basedOn w:val="B0"/>
    <w:uiPriority w:val="99"/>
    <w:rsid w:val="00137A8F"/>
    <w:pPr>
      <w:pBdr>
        <w:bottom w:val="single" w:sz="6" w:space="1" w:color="auto"/>
        <w:between w:val="single" w:sz="6" w:space="1" w:color="auto"/>
      </w:pBdr>
      <w:ind w:left="737" w:right="113"/>
    </w:pPr>
  </w:style>
  <w:style w:type="paragraph" w:customStyle="1" w:styleId="D9">
    <w:name w:val="D9"/>
    <w:basedOn w:val="S9"/>
    <w:uiPriority w:val="99"/>
    <w:rsid w:val="00137A8F"/>
    <w:pPr>
      <w:pBdr>
        <w:bottom w:val="double" w:sz="6" w:space="1" w:color="auto"/>
        <w:between w:val="double" w:sz="6" w:space="1" w:color="auto"/>
      </w:pBdr>
    </w:pPr>
  </w:style>
  <w:style w:type="paragraph" w:customStyle="1" w:styleId="S5">
    <w:name w:val="S5"/>
    <w:basedOn w:val="B0"/>
    <w:uiPriority w:val="99"/>
    <w:rsid w:val="00137A8F"/>
    <w:pPr>
      <w:pBdr>
        <w:bottom w:val="single" w:sz="6" w:space="1" w:color="auto"/>
        <w:between w:val="single" w:sz="6" w:space="1" w:color="auto"/>
      </w:pBdr>
      <w:ind w:left="567" w:right="113"/>
    </w:pPr>
  </w:style>
  <w:style w:type="paragraph" w:customStyle="1" w:styleId="Zspace">
    <w:name w:val="Zspace"/>
    <w:basedOn w:val="B0"/>
    <w:uiPriority w:val="99"/>
    <w:rsid w:val="00137A8F"/>
    <w:pPr>
      <w:spacing w:line="6" w:lineRule="exact"/>
    </w:pPr>
  </w:style>
  <w:style w:type="paragraph" w:customStyle="1" w:styleId="D7">
    <w:name w:val="D7"/>
    <w:basedOn w:val="S7"/>
    <w:uiPriority w:val="99"/>
    <w:rsid w:val="00137A8F"/>
    <w:pPr>
      <w:pBdr>
        <w:bottom w:val="double" w:sz="6" w:space="1" w:color="auto"/>
        <w:between w:val="double" w:sz="6" w:space="1" w:color="auto"/>
      </w:pBdr>
    </w:pPr>
  </w:style>
  <w:style w:type="paragraph" w:customStyle="1" w:styleId="T">
    <w:name w:val="T%"/>
    <w:basedOn w:val="Tdec"/>
    <w:next w:val="Tdec"/>
    <w:uiPriority w:val="99"/>
    <w:rsid w:val="00137A8F"/>
    <w:pPr>
      <w:tabs>
        <w:tab w:val="clear" w:pos="993"/>
        <w:tab w:val="decimal" w:pos="766"/>
      </w:tabs>
      <w:jc w:val="left"/>
    </w:pPr>
  </w:style>
  <w:style w:type="paragraph" w:customStyle="1" w:styleId="D5">
    <w:name w:val="D5"/>
    <w:basedOn w:val="S5"/>
    <w:uiPriority w:val="99"/>
    <w:rsid w:val="00137A8F"/>
    <w:pPr>
      <w:pBdr>
        <w:bottom w:val="double" w:sz="6" w:space="1" w:color="auto"/>
        <w:between w:val="double" w:sz="6" w:space="1" w:color="auto"/>
      </w:pBdr>
    </w:pPr>
  </w:style>
  <w:style w:type="paragraph" w:customStyle="1" w:styleId="Rheading">
    <w:name w:val="Rheading"/>
    <w:basedOn w:val="Normal"/>
    <w:next w:val="Normal"/>
    <w:uiPriority w:val="99"/>
    <w:rsid w:val="00137A8F"/>
    <w:pPr>
      <w:keepNext/>
      <w:spacing w:before="180"/>
      <w:ind w:left="142" w:hanging="142"/>
      <w:jc w:val="left"/>
    </w:pPr>
    <w:rPr>
      <w:b/>
      <w:caps/>
    </w:rPr>
  </w:style>
  <w:style w:type="paragraph" w:customStyle="1" w:styleId="scale">
    <w:name w:val="scale"/>
    <w:basedOn w:val="Tindent"/>
    <w:uiPriority w:val="99"/>
    <w:rsid w:val="00137A8F"/>
    <w:pPr>
      <w:tabs>
        <w:tab w:val="clear" w:pos="851"/>
        <w:tab w:val="right" w:pos="1418"/>
        <w:tab w:val="center" w:pos="1843"/>
        <w:tab w:val="left" w:pos="2269"/>
        <w:tab w:val="right" w:pos="2977"/>
      </w:tabs>
      <w:ind w:left="567" w:firstLine="0"/>
    </w:pPr>
  </w:style>
  <w:style w:type="paragraph" w:customStyle="1" w:styleId="Tnote">
    <w:name w:val="Tnote"/>
    <w:basedOn w:val="Tdec"/>
    <w:uiPriority w:val="99"/>
    <w:rsid w:val="00137A8F"/>
    <w:pPr>
      <w:tabs>
        <w:tab w:val="clear" w:pos="993"/>
      </w:tabs>
      <w:ind w:right="86"/>
      <w:jc w:val="right"/>
    </w:pPr>
  </w:style>
  <w:style w:type="paragraph" w:customStyle="1" w:styleId="TableSingle">
    <w:name w:val="Table Single"/>
    <w:basedOn w:val="Normal"/>
    <w:uiPriority w:val="99"/>
    <w:rsid w:val="00137A8F"/>
    <w:pPr>
      <w:pBdr>
        <w:bottom w:val="single" w:sz="6" w:space="1" w:color="auto"/>
        <w:between w:val="single" w:sz="6" w:space="1" w:color="auto"/>
      </w:pBdr>
      <w:spacing w:line="120" w:lineRule="exact"/>
    </w:pPr>
    <w:rPr>
      <w:sz w:val="24"/>
    </w:rPr>
  </w:style>
  <w:style w:type="paragraph" w:customStyle="1" w:styleId="TableDouble">
    <w:name w:val="Table Double"/>
    <w:basedOn w:val="TableSingle"/>
    <w:uiPriority w:val="99"/>
    <w:rsid w:val="00137A8F"/>
    <w:pPr>
      <w:pBdr>
        <w:bottom w:val="double" w:sz="6" w:space="1" w:color="auto"/>
        <w:between w:val="double" w:sz="6" w:space="1" w:color="auto"/>
      </w:pBdr>
    </w:pPr>
  </w:style>
  <w:style w:type="paragraph" w:customStyle="1" w:styleId="ReduceSingle">
    <w:name w:val="Reduce Single"/>
    <w:basedOn w:val="TableSingle"/>
    <w:uiPriority w:val="99"/>
    <w:rsid w:val="00137A8F"/>
    <w:pPr>
      <w:spacing w:after="60" w:line="60" w:lineRule="exact"/>
    </w:pPr>
  </w:style>
  <w:style w:type="paragraph" w:customStyle="1" w:styleId="ReduceDouble">
    <w:name w:val="Reduce Double"/>
    <w:basedOn w:val="ReduceSingle"/>
    <w:uiPriority w:val="99"/>
    <w:rsid w:val="00137A8F"/>
    <w:pPr>
      <w:pBdr>
        <w:bottom w:val="double" w:sz="6" w:space="1" w:color="auto"/>
        <w:between w:val="double" w:sz="6" w:space="1" w:color="auto"/>
      </w:pBdr>
    </w:pPr>
  </w:style>
  <w:style w:type="paragraph" w:customStyle="1" w:styleId="ReduceLine">
    <w:name w:val="Reduce Line"/>
    <w:basedOn w:val="ReduceSingle"/>
    <w:uiPriority w:val="99"/>
    <w:rsid w:val="00137A8F"/>
    <w:pPr>
      <w:pBdr>
        <w:bottom w:val="none" w:sz="0" w:space="0" w:color="auto"/>
        <w:between w:val="none" w:sz="0" w:space="0" w:color="auto"/>
      </w:pBdr>
    </w:pPr>
  </w:style>
  <w:style w:type="paragraph" w:customStyle="1" w:styleId="Sheading">
    <w:name w:val="Sheading"/>
    <w:basedOn w:val="Heading1"/>
    <w:next w:val="NormalIndent"/>
    <w:uiPriority w:val="99"/>
    <w:rsid w:val="00137A8F"/>
    <w:pPr>
      <w:outlineLvl w:val="9"/>
    </w:pPr>
    <w:rPr>
      <w:caps w:val="0"/>
    </w:rPr>
  </w:style>
  <w:style w:type="paragraph" w:customStyle="1" w:styleId="s09">
    <w:name w:val="s09"/>
    <w:basedOn w:val="B0"/>
    <w:uiPriority w:val="99"/>
    <w:rsid w:val="00137A8F"/>
  </w:style>
  <w:style w:type="paragraph" w:styleId="TOC4">
    <w:name w:val="toc 4"/>
    <w:basedOn w:val="Normal"/>
    <w:next w:val="Normal"/>
    <w:autoRedefine/>
    <w:uiPriority w:val="99"/>
    <w:semiHidden/>
    <w:rsid w:val="00137A8F"/>
    <w:pPr>
      <w:ind w:left="600"/>
    </w:pPr>
  </w:style>
  <w:style w:type="paragraph" w:styleId="TOC5">
    <w:name w:val="toc 5"/>
    <w:basedOn w:val="Normal"/>
    <w:next w:val="Normal"/>
    <w:autoRedefine/>
    <w:uiPriority w:val="99"/>
    <w:semiHidden/>
    <w:rsid w:val="00137A8F"/>
    <w:pPr>
      <w:ind w:left="800"/>
    </w:pPr>
  </w:style>
  <w:style w:type="paragraph" w:styleId="TOC6">
    <w:name w:val="toc 6"/>
    <w:basedOn w:val="Normal"/>
    <w:next w:val="Normal"/>
    <w:autoRedefine/>
    <w:uiPriority w:val="99"/>
    <w:semiHidden/>
    <w:rsid w:val="00137A8F"/>
    <w:pPr>
      <w:ind w:left="1000"/>
    </w:pPr>
  </w:style>
  <w:style w:type="paragraph" w:styleId="TOC7">
    <w:name w:val="toc 7"/>
    <w:basedOn w:val="Normal"/>
    <w:next w:val="Normal"/>
    <w:autoRedefine/>
    <w:uiPriority w:val="99"/>
    <w:semiHidden/>
    <w:rsid w:val="00137A8F"/>
    <w:pPr>
      <w:ind w:left="1200"/>
    </w:pPr>
  </w:style>
  <w:style w:type="paragraph" w:styleId="TOC8">
    <w:name w:val="toc 8"/>
    <w:basedOn w:val="Normal"/>
    <w:next w:val="Normal"/>
    <w:autoRedefine/>
    <w:uiPriority w:val="99"/>
    <w:semiHidden/>
    <w:rsid w:val="00137A8F"/>
    <w:pPr>
      <w:ind w:left="1400"/>
    </w:pPr>
  </w:style>
  <w:style w:type="paragraph" w:styleId="TOC9">
    <w:name w:val="toc 9"/>
    <w:basedOn w:val="Normal"/>
    <w:next w:val="Normal"/>
    <w:autoRedefine/>
    <w:uiPriority w:val="99"/>
    <w:semiHidden/>
    <w:rsid w:val="00137A8F"/>
    <w:pPr>
      <w:ind w:left="1600"/>
    </w:pPr>
  </w:style>
  <w:style w:type="paragraph" w:customStyle="1" w:styleId="tec">
    <w:name w:val="tec"/>
    <w:basedOn w:val="S9"/>
    <w:uiPriority w:val="99"/>
    <w:rsid w:val="00137A8F"/>
  </w:style>
  <w:style w:type="paragraph" w:styleId="BodyText">
    <w:name w:val="Body Text"/>
    <w:basedOn w:val="Normal"/>
    <w:link w:val="BodyTextChar"/>
    <w:uiPriority w:val="99"/>
    <w:rsid w:val="00137A8F"/>
    <w:pPr>
      <w:framePr w:hSpace="357" w:vSpace="357" w:wrap="auto" w:vAnchor="page" w:hAnchor="margin" w:x="568" w:y="6238"/>
      <w:jc w:val="left"/>
    </w:pPr>
    <w:rPr>
      <w:b/>
      <w:sz w:val="24"/>
    </w:rPr>
  </w:style>
  <w:style w:type="character" w:customStyle="1" w:styleId="BodyTextChar">
    <w:name w:val="Body Text Char"/>
    <w:link w:val="BodyText"/>
    <w:uiPriority w:val="99"/>
    <w:semiHidden/>
    <w:locked/>
    <w:rsid w:val="00F24971"/>
    <w:rPr>
      <w:rFonts w:ascii="Times New Roman" w:hAnsi="Times New Roman" w:cs="Times New Roman"/>
      <w:sz w:val="20"/>
      <w:szCs w:val="20"/>
      <w:lang w:val="en-GB"/>
    </w:rPr>
  </w:style>
  <w:style w:type="paragraph" w:customStyle="1" w:styleId="List0-05">
    <w:name w:val="List 0 - 0.5"/>
    <w:rsid w:val="00137A8F"/>
    <w:pPr>
      <w:widowControl w:val="0"/>
      <w:tabs>
        <w:tab w:val="left" w:pos="709"/>
      </w:tabs>
    </w:pPr>
    <w:rPr>
      <w:rFonts w:ascii="Arial" w:hAnsi="Arial"/>
      <w:sz w:val="24"/>
    </w:rPr>
  </w:style>
  <w:style w:type="character" w:customStyle="1" w:styleId="Bold">
    <w:name w:val="Bold"/>
    <w:rsid w:val="00137A8F"/>
    <w:rPr>
      <w:b/>
    </w:rPr>
  </w:style>
  <w:style w:type="paragraph" w:customStyle="1" w:styleId="n">
    <w:name w:val="n"/>
    <w:basedOn w:val="Heading1"/>
    <w:uiPriority w:val="99"/>
    <w:rsid w:val="00137A8F"/>
    <w:pPr>
      <w:ind w:left="0" w:firstLine="0"/>
    </w:pPr>
  </w:style>
  <w:style w:type="paragraph" w:styleId="BalloonText">
    <w:name w:val="Balloon Text"/>
    <w:basedOn w:val="Normal"/>
    <w:link w:val="BalloonTextChar"/>
    <w:uiPriority w:val="99"/>
    <w:semiHidden/>
    <w:rsid w:val="00137A8F"/>
    <w:rPr>
      <w:rFonts w:ascii="Tahoma" w:hAnsi="Tahoma" w:cs="Tahoma"/>
      <w:sz w:val="16"/>
      <w:szCs w:val="16"/>
    </w:rPr>
  </w:style>
  <w:style w:type="character" w:customStyle="1" w:styleId="BalloonTextChar">
    <w:name w:val="Balloon Text Char"/>
    <w:link w:val="BalloonText"/>
    <w:uiPriority w:val="99"/>
    <w:semiHidden/>
    <w:locked/>
    <w:rsid w:val="00F24971"/>
    <w:rPr>
      <w:rFonts w:ascii="Times New Roman" w:hAnsi="Times New Roman" w:cs="Times New Roman"/>
      <w:sz w:val="2"/>
      <w:lang w:val="en-GB"/>
    </w:rPr>
  </w:style>
  <w:style w:type="paragraph" w:customStyle="1" w:styleId="MainText">
    <w:name w:val="Main Text"/>
    <w:basedOn w:val="Normal"/>
    <w:uiPriority w:val="99"/>
    <w:rsid w:val="00137A8F"/>
    <w:pPr>
      <w:spacing w:after="0" w:line="280" w:lineRule="exact"/>
      <w:jc w:val="left"/>
    </w:pPr>
    <w:rPr>
      <w:rFonts w:ascii="Frutiger 45 Light" w:hAnsi="Frutiger 45 Light"/>
      <w:sz w:val="22"/>
    </w:rPr>
  </w:style>
  <w:style w:type="character" w:customStyle="1" w:styleId="TnormalChar">
    <w:name w:val="Tnormal Char"/>
    <w:link w:val="Tnormal"/>
    <w:locked/>
    <w:rsid w:val="00137A8F"/>
    <w:rPr>
      <w:rFonts w:cs="Times New Roman"/>
      <w:lang w:val="en-GB" w:eastAsia="en-US" w:bidi="ar-SA"/>
    </w:rPr>
  </w:style>
  <w:style w:type="table" w:styleId="TableGrid">
    <w:name w:val="Table Grid"/>
    <w:basedOn w:val="TableNormal"/>
    <w:uiPriority w:val="99"/>
    <w:rsid w:val="00137A8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37A8F"/>
    <w:pPr>
      <w:shd w:val="clear" w:color="auto" w:fill="000080"/>
    </w:pPr>
    <w:rPr>
      <w:rFonts w:ascii="Tahoma" w:hAnsi="Tahoma" w:cs="Tahoma"/>
    </w:rPr>
  </w:style>
  <w:style w:type="character" w:customStyle="1" w:styleId="DocumentMapChar">
    <w:name w:val="Document Map Char"/>
    <w:link w:val="DocumentMap"/>
    <w:uiPriority w:val="99"/>
    <w:semiHidden/>
    <w:locked/>
    <w:rsid w:val="00F24971"/>
    <w:rPr>
      <w:rFonts w:ascii="Times New Roman" w:hAnsi="Times New Roman" w:cs="Times New Roman"/>
      <w:sz w:val="2"/>
      <w:lang w:val="en-GB"/>
    </w:rPr>
  </w:style>
  <w:style w:type="paragraph" w:customStyle="1" w:styleId="StyleHeading1Arial">
    <w:name w:val="Style Heading 1 + Arial"/>
    <w:basedOn w:val="Heading2"/>
    <w:link w:val="StyleHeading1ArialCharChar"/>
    <w:rsid w:val="0004651A"/>
    <w:rPr>
      <w:sz w:val="24"/>
    </w:rPr>
  </w:style>
  <w:style w:type="character" w:customStyle="1" w:styleId="StyleHeading1ArialCharChar">
    <w:name w:val="Style Heading 1 + Arial Char Char"/>
    <w:link w:val="StyleHeading1Arial"/>
    <w:locked/>
    <w:rsid w:val="0004651A"/>
    <w:rPr>
      <w:rFonts w:ascii="Arial Bold" w:hAnsi="Arial Bold"/>
      <w:b/>
      <w:sz w:val="24"/>
    </w:rPr>
  </w:style>
  <w:style w:type="character" w:styleId="PageNumber">
    <w:name w:val="page number"/>
    <w:rsid w:val="00137A8F"/>
    <w:rPr>
      <w:rFonts w:cs="Times New Roman"/>
    </w:rPr>
  </w:style>
  <w:style w:type="paragraph" w:customStyle="1" w:styleId="ACText">
    <w:name w:val="AC Text"/>
    <w:basedOn w:val="Normal"/>
    <w:link w:val="ACTextChar"/>
    <w:uiPriority w:val="99"/>
    <w:rsid w:val="00137A8F"/>
    <w:pPr>
      <w:tabs>
        <w:tab w:val="left" w:pos="0"/>
      </w:tabs>
      <w:suppressAutoHyphens/>
      <w:overflowPunct w:val="0"/>
      <w:autoSpaceDE w:val="0"/>
      <w:autoSpaceDN w:val="0"/>
      <w:adjustRightInd w:val="0"/>
      <w:spacing w:before="130" w:after="0"/>
      <w:textAlignment w:val="baseline"/>
    </w:pPr>
  </w:style>
  <w:style w:type="character" w:customStyle="1" w:styleId="ACTextChar">
    <w:name w:val="AC Text Char"/>
    <w:link w:val="ACText"/>
    <w:uiPriority w:val="99"/>
    <w:locked/>
    <w:rsid w:val="00137A8F"/>
    <w:rPr>
      <w:rFonts w:cs="Times New Roman"/>
      <w:lang w:val="en-GB" w:eastAsia="en-US" w:bidi="ar-SA"/>
    </w:rPr>
  </w:style>
  <w:style w:type="paragraph" w:customStyle="1" w:styleId="CharCharCharCharCharCharCharCharCharCharCharChar">
    <w:name w:val="Char Char Char Char Char Char Char Char Char Char Char Char"/>
    <w:basedOn w:val="Normal"/>
    <w:uiPriority w:val="99"/>
    <w:rsid w:val="00206BCC"/>
    <w:pPr>
      <w:spacing w:after="160" w:line="240" w:lineRule="exact"/>
      <w:jc w:val="left"/>
    </w:pPr>
    <w:rPr>
      <w:rFonts w:ascii="Tahoma" w:hAnsi="Tahoma" w:cs="Tahoma"/>
      <w:lang w:val="en-US"/>
    </w:rPr>
  </w:style>
  <w:style w:type="character" w:styleId="CommentReference">
    <w:name w:val="annotation reference"/>
    <w:uiPriority w:val="99"/>
    <w:rsid w:val="0036569B"/>
    <w:rPr>
      <w:rFonts w:cs="Times New Roman"/>
      <w:sz w:val="16"/>
      <w:szCs w:val="16"/>
    </w:rPr>
  </w:style>
  <w:style w:type="paragraph" w:styleId="CommentText">
    <w:name w:val="annotation text"/>
    <w:basedOn w:val="Normal"/>
    <w:link w:val="CommentTextChar"/>
    <w:uiPriority w:val="99"/>
    <w:rsid w:val="0036569B"/>
  </w:style>
  <w:style w:type="character" w:customStyle="1" w:styleId="CommentTextChar">
    <w:name w:val="Comment Text Char"/>
    <w:link w:val="CommentText"/>
    <w:uiPriority w:val="99"/>
    <w:semiHidden/>
    <w:locked/>
    <w:rsid w:val="00F2497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622D0A"/>
    <w:rPr>
      <w:b/>
      <w:bCs/>
    </w:rPr>
  </w:style>
  <w:style w:type="character" w:customStyle="1" w:styleId="CommentSubjectChar">
    <w:name w:val="Comment Subject Char"/>
    <w:link w:val="CommentSubject"/>
    <w:uiPriority w:val="99"/>
    <w:semiHidden/>
    <w:locked/>
    <w:rsid w:val="00F24971"/>
    <w:rPr>
      <w:rFonts w:ascii="Times New Roman" w:hAnsi="Times New Roman" w:cs="Times New Roman"/>
      <w:b/>
      <w:bCs/>
      <w:sz w:val="20"/>
      <w:szCs w:val="20"/>
      <w:lang w:val="en-GB"/>
    </w:rPr>
  </w:style>
  <w:style w:type="character" w:styleId="Hyperlink">
    <w:name w:val="Hyperlink"/>
    <w:uiPriority w:val="99"/>
    <w:rsid w:val="001E5176"/>
    <w:rPr>
      <w:rFonts w:cs="Times New Roman"/>
      <w:color w:val="0000FF"/>
      <w:u w:val="single"/>
    </w:rPr>
  </w:style>
  <w:style w:type="paragraph" w:customStyle="1" w:styleId="NormalArial">
    <w:name w:val="Normal + Arial"/>
    <w:basedOn w:val="Tdec"/>
    <w:uiPriority w:val="99"/>
    <w:rsid w:val="000B031F"/>
    <w:pPr>
      <w:tabs>
        <w:tab w:val="clear" w:pos="993"/>
        <w:tab w:val="decimal" w:pos="1205"/>
      </w:tabs>
      <w:spacing w:before="240" w:after="240"/>
    </w:pPr>
    <w:rPr>
      <w:rFonts w:ascii="Arial" w:hAnsi="Arial" w:cs="Arial"/>
    </w:rPr>
  </w:style>
  <w:style w:type="paragraph" w:styleId="BodyTextIndent3">
    <w:name w:val="Body Text Indent 3"/>
    <w:basedOn w:val="Normal"/>
    <w:link w:val="BodyTextIndent3Char"/>
    <w:uiPriority w:val="99"/>
    <w:rsid w:val="00655CAE"/>
    <w:pPr>
      <w:ind w:left="283"/>
    </w:pPr>
    <w:rPr>
      <w:sz w:val="16"/>
      <w:szCs w:val="16"/>
    </w:rPr>
  </w:style>
  <w:style w:type="character" w:customStyle="1" w:styleId="BodyTextIndent3Char">
    <w:name w:val="Body Text Indent 3 Char"/>
    <w:link w:val="BodyTextIndent3"/>
    <w:uiPriority w:val="99"/>
    <w:semiHidden/>
    <w:locked/>
    <w:rsid w:val="00F24971"/>
    <w:rPr>
      <w:rFonts w:ascii="Times New Roman" w:hAnsi="Times New Roman" w:cs="Times New Roman"/>
      <w:sz w:val="16"/>
      <w:szCs w:val="16"/>
      <w:lang w:val="en-GB"/>
    </w:rPr>
  </w:style>
  <w:style w:type="paragraph" w:styleId="Revision">
    <w:name w:val="Revision"/>
    <w:hidden/>
    <w:uiPriority w:val="99"/>
    <w:semiHidden/>
    <w:rsid w:val="007523F0"/>
    <w:rPr>
      <w:rFonts w:ascii="Times New Roman" w:hAnsi="Times New Roman"/>
    </w:rPr>
  </w:style>
  <w:style w:type="paragraph" w:customStyle="1" w:styleId="CharCharCharCharCharCharCharCharCharCharCharChar1">
    <w:name w:val="Char Char Char Char Char Char Char Char Char Char Char Char1"/>
    <w:basedOn w:val="Normal"/>
    <w:uiPriority w:val="99"/>
    <w:rsid w:val="00C320EF"/>
    <w:pPr>
      <w:spacing w:after="160" w:line="240" w:lineRule="exact"/>
      <w:jc w:val="left"/>
    </w:pPr>
    <w:rPr>
      <w:rFonts w:ascii="Tahoma" w:hAnsi="Tahoma" w:cs="Tahoma"/>
      <w:lang w:val="en-US" w:eastAsia="en-US"/>
    </w:rPr>
  </w:style>
  <w:style w:type="paragraph" w:styleId="ListParagraph">
    <w:name w:val="List Paragraph"/>
    <w:basedOn w:val="Normal"/>
    <w:uiPriority w:val="34"/>
    <w:qFormat/>
    <w:rsid w:val="00C12B9F"/>
    <w:pPr>
      <w:overflowPunct w:val="0"/>
      <w:autoSpaceDE w:val="0"/>
      <w:autoSpaceDN w:val="0"/>
      <w:adjustRightInd w:val="0"/>
      <w:spacing w:after="0"/>
      <w:ind w:left="720"/>
      <w:jc w:val="left"/>
      <w:textAlignment w:val="baseline"/>
    </w:pPr>
    <w:rPr>
      <w:rFonts w:ascii="Arial" w:hAnsi="Arial" w:cs="Arial"/>
      <w:sz w:val="21"/>
      <w:lang w:eastAsia="en-US"/>
    </w:rPr>
  </w:style>
  <w:style w:type="character" w:customStyle="1" w:styleId="HeaderChar1">
    <w:name w:val="Header Char1"/>
    <w:uiPriority w:val="99"/>
    <w:rsid w:val="0046375E"/>
    <w:rPr>
      <w:rFonts w:ascii="Times New Roman" w:hAnsi="Times New Roman"/>
      <w:sz w:val="24"/>
      <w:lang w:val="en-GB" w:eastAsia="en-US" w:bidi="ar-SA"/>
    </w:rPr>
  </w:style>
  <w:style w:type="paragraph" w:styleId="TOCHeading">
    <w:name w:val="TOC Heading"/>
    <w:basedOn w:val="Heading1"/>
    <w:next w:val="Normal"/>
    <w:uiPriority w:val="39"/>
    <w:qFormat/>
    <w:rsid w:val="0079736C"/>
    <w:pPr>
      <w:keepLines/>
      <w:tabs>
        <w:tab w:val="clear" w:pos="567"/>
      </w:tabs>
      <w:spacing w:before="480" w:after="0" w:line="276" w:lineRule="auto"/>
      <w:ind w:left="0" w:firstLine="0"/>
      <w:outlineLvl w:val="9"/>
    </w:pPr>
    <w:rPr>
      <w:rFonts w:ascii="Cambria" w:hAnsi="Cambria"/>
      <w:bCs/>
      <w:caps w:val="0"/>
      <w:color w:val="365F91"/>
      <w:sz w:val="28"/>
      <w:szCs w:val="28"/>
      <w:lang w:val="en-US" w:eastAsia="en-US"/>
    </w:rPr>
  </w:style>
  <w:style w:type="paragraph" w:customStyle="1" w:styleId="Body1">
    <w:name w:val="Body 1"/>
    <w:rsid w:val="00C10821"/>
    <w:pPr>
      <w:outlineLvl w:val="0"/>
    </w:pPr>
    <w:rPr>
      <w:rFonts w:ascii="Times New Roman" w:eastAsia="Arial Unicode MS" w:hAnsi="Times New Roman"/>
      <w:color w:val="000000"/>
      <w:sz w:val="24"/>
      <w:u w:color="000000"/>
    </w:rPr>
  </w:style>
  <w:style w:type="paragraph" w:styleId="NormalWeb">
    <w:name w:val="Normal (Web)"/>
    <w:basedOn w:val="Normal"/>
    <w:uiPriority w:val="99"/>
    <w:unhideWhenUsed/>
    <w:locked/>
    <w:rsid w:val="00F774A3"/>
    <w:pPr>
      <w:spacing w:before="100" w:beforeAutospacing="1" w:after="100" w:afterAutospacing="1"/>
      <w:jc w:val="left"/>
    </w:pPr>
    <w:rPr>
      <w:sz w:val="24"/>
      <w:szCs w:val="24"/>
    </w:rPr>
  </w:style>
  <w:style w:type="paragraph" w:styleId="NoSpacing">
    <w:name w:val="No Spacing"/>
    <w:uiPriority w:val="1"/>
    <w:qFormat/>
    <w:rsid w:val="00F774A3"/>
    <w:rPr>
      <w:rFonts w:asciiTheme="minorHAnsi" w:eastAsiaTheme="minorHAnsi" w:hAnsiTheme="minorHAnsi" w:cstheme="minorBidi"/>
      <w:sz w:val="22"/>
      <w:szCs w:val="22"/>
      <w:lang w:eastAsia="en-US"/>
    </w:rPr>
  </w:style>
  <w:style w:type="character" w:customStyle="1" w:styleId="A6">
    <w:name w:val="A6"/>
    <w:uiPriority w:val="99"/>
    <w:rsid w:val="00F144CD"/>
    <w:rPr>
      <w:rFonts w:cs="Fira Sans Book"/>
      <w:color w:val="000000"/>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756">
      <w:bodyDiv w:val="1"/>
      <w:marLeft w:val="0"/>
      <w:marRight w:val="0"/>
      <w:marTop w:val="0"/>
      <w:marBottom w:val="0"/>
      <w:divBdr>
        <w:top w:val="none" w:sz="0" w:space="0" w:color="auto"/>
        <w:left w:val="none" w:sz="0" w:space="0" w:color="auto"/>
        <w:bottom w:val="none" w:sz="0" w:space="0" w:color="auto"/>
        <w:right w:val="none" w:sz="0" w:space="0" w:color="auto"/>
      </w:divBdr>
    </w:div>
    <w:div w:id="59866907">
      <w:bodyDiv w:val="1"/>
      <w:marLeft w:val="0"/>
      <w:marRight w:val="0"/>
      <w:marTop w:val="0"/>
      <w:marBottom w:val="0"/>
      <w:divBdr>
        <w:top w:val="none" w:sz="0" w:space="0" w:color="auto"/>
        <w:left w:val="none" w:sz="0" w:space="0" w:color="auto"/>
        <w:bottom w:val="none" w:sz="0" w:space="0" w:color="auto"/>
        <w:right w:val="none" w:sz="0" w:space="0" w:color="auto"/>
      </w:divBdr>
    </w:div>
    <w:div w:id="229773815">
      <w:bodyDiv w:val="1"/>
      <w:marLeft w:val="0"/>
      <w:marRight w:val="0"/>
      <w:marTop w:val="0"/>
      <w:marBottom w:val="0"/>
      <w:divBdr>
        <w:top w:val="none" w:sz="0" w:space="0" w:color="auto"/>
        <w:left w:val="none" w:sz="0" w:space="0" w:color="auto"/>
        <w:bottom w:val="none" w:sz="0" w:space="0" w:color="auto"/>
        <w:right w:val="none" w:sz="0" w:space="0" w:color="auto"/>
      </w:divBdr>
    </w:div>
    <w:div w:id="237833279">
      <w:bodyDiv w:val="1"/>
      <w:marLeft w:val="0"/>
      <w:marRight w:val="0"/>
      <w:marTop w:val="0"/>
      <w:marBottom w:val="0"/>
      <w:divBdr>
        <w:top w:val="none" w:sz="0" w:space="0" w:color="auto"/>
        <w:left w:val="none" w:sz="0" w:space="0" w:color="auto"/>
        <w:bottom w:val="none" w:sz="0" w:space="0" w:color="auto"/>
        <w:right w:val="none" w:sz="0" w:space="0" w:color="auto"/>
      </w:divBdr>
    </w:div>
    <w:div w:id="266041635">
      <w:bodyDiv w:val="1"/>
      <w:marLeft w:val="0"/>
      <w:marRight w:val="0"/>
      <w:marTop w:val="0"/>
      <w:marBottom w:val="0"/>
      <w:divBdr>
        <w:top w:val="none" w:sz="0" w:space="0" w:color="auto"/>
        <w:left w:val="none" w:sz="0" w:space="0" w:color="auto"/>
        <w:bottom w:val="none" w:sz="0" w:space="0" w:color="auto"/>
        <w:right w:val="none" w:sz="0" w:space="0" w:color="auto"/>
      </w:divBdr>
    </w:div>
    <w:div w:id="341973991">
      <w:bodyDiv w:val="1"/>
      <w:marLeft w:val="0"/>
      <w:marRight w:val="0"/>
      <w:marTop w:val="0"/>
      <w:marBottom w:val="0"/>
      <w:divBdr>
        <w:top w:val="none" w:sz="0" w:space="0" w:color="auto"/>
        <w:left w:val="none" w:sz="0" w:space="0" w:color="auto"/>
        <w:bottom w:val="none" w:sz="0" w:space="0" w:color="auto"/>
        <w:right w:val="none" w:sz="0" w:space="0" w:color="auto"/>
      </w:divBdr>
    </w:div>
    <w:div w:id="358624788">
      <w:bodyDiv w:val="1"/>
      <w:marLeft w:val="0"/>
      <w:marRight w:val="0"/>
      <w:marTop w:val="0"/>
      <w:marBottom w:val="0"/>
      <w:divBdr>
        <w:top w:val="none" w:sz="0" w:space="0" w:color="auto"/>
        <w:left w:val="none" w:sz="0" w:space="0" w:color="auto"/>
        <w:bottom w:val="none" w:sz="0" w:space="0" w:color="auto"/>
        <w:right w:val="none" w:sz="0" w:space="0" w:color="auto"/>
      </w:divBdr>
    </w:div>
    <w:div w:id="363748671">
      <w:marLeft w:val="0"/>
      <w:marRight w:val="0"/>
      <w:marTop w:val="0"/>
      <w:marBottom w:val="0"/>
      <w:divBdr>
        <w:top w:val="none" w:sz="0" w:space="0" w:color="auto"/>
        <w:left w:val="none" w:sz="0" w:space="0" w:color="auto"/>
        <w:bottom w:val="none" w:sz="0" w:space="0" w:color="auto"/>
        <w:right w:val="none" w:sz="0" w:space="0" w:color="auto"/>
      </w:divBdr>
    </w:div>
    <w:div w:id="363748672">
      <w:marLeft w:val="0"/>
      <w:marRight w:val="0"/>
      <w:marTop w:val="0"/>
      <w:marBottom w:val="0"/>
      <w:divBdr>
        <w:top w:val="none" w:sz="0" w:space="0" w:color="auto"/>
        <w:left w:val="none" w:sz="0" w:space="0" w:color="auto"/>
        <w:bottom w:val="none" w:sz="0" w:space="0" w:color="auto"/>
        <w:right w:val="none" w:sz="0" w:space="0" w:color="auto"/>
      </w:divBdr>
    </w:div>
    <w:div w:id="363748673">
      <w:marLeft w:val="0"/>
      <w:marRight w:val="0"/>
      <w:marTop w:val="0"/>
      <w:marBottom w:val="0"/>
      <w:divBdr>
        <w:top w:val="none" w:sz="0" w:space="0" w:color="auto"/>
        <w:left w:val="none" w:sz="0" w:space="0" w:color="auto"/>
        <w:bottom w:val="none" w:sz="0" w:space="0" w:color="auto"/>
        <w:right w:val="none" w:sz="0" w:space="0" w:color="auto"/>
      </w:divBdr>
    </w:div>
    <w:div w:id="363748674">
      <w:marLeft w:val="0"/>
      <w:marRight w:val="0"/>
      <w:marTop w:val="0"/>
      <w:marBottom w:val="0"/>
      <w:divBdr>
        <w:top w:val="none" w:sz="0" w:space="0" w:color="auto"/>
        <w:left w:val="none" w:sz="0" w:space="0" w:color="auto"/>
        <w:bottom w:val="none" w:sz="0" w:space="0" w:color="auto"/>
        <w:right w:val="none" w:sz="0" w:space="0" w:color="auto"/>
      </w:divBdr>
    </w:div>
    <w:div w:id="363748675">
      <w:marLeft w:val="0"/>
      <w:marRight w:val="0"/>
      <w:marTop w:val="0"/>
      <w:marBottom w:val="0"/>
      <w:divBdr>
        <w:top w:val="none" w:sz="0" w:space="0" w:color="auto"/>
        <w:left w:val="none" w:sz="0" w:space="0" w:color="auto"/>
        <w:bottom w:val="none" w:sz="0" w:space="0" w:color="auto"/>
        <w:right w:val="none" w:sz="0" w:space="0" w:color="auto"/>
      </w:divBdr>
    </w:div>
    <w:div w:id="363748676">
      <w:marLeft w:val="0"/>
      <w:marRight w:val="0"/>
      <w:marTop w:val="0"/>
      <w:marBottom w:val="0"/>
      <w:divBdr>
        <w:top w:val="none" w:sz="0" w:space="0" w:color="auto"/>
        <w:left w:val="none" w:sz="0" w:space="0" w:color="auto"/>
        <w:bottom w:val="none" w:sz="0" w:space="0" w:color="auto"/>
        <w:right w:val="none" w:sz="0" w:space="0" w:color="auto"/>
      </w:divBdr>
    </w:div>
    <w:div w:id="363748677">
      <w:marLeft w:val="0"/>
      <w:marRight w:val="0"/>
      <w:marTop w:val="0"/>
      <w:marBottom w:val="0"/>
      <w:divBdr>
        <w:top w:val="none" w:sz="0" w:space="0" w:color="auto"/>
        <w:left w:val="none" w:sz="0" w:space="0" w:color="auto"/>
        <w:bottom w:val="none" w:sz="0" w:space="0" w:color="auto"/>
        <w:right w:val="none" w:sz="0" w:space="0" w:color="auto"/>
      </w:divBdr>
    </w:div>
    <w:div w:id="363748678">
      <w:marLeft w:val="0"/>
      <w:marRight w:val="0"/>
      <w:marTop w:val="0"/>
      <w:marBottom w:val="0"/>
      <w:divBdr>
        <w:top w:val="none" w:sz="0" w:space="0" w:color="auto"/>
        <w:left w:val="none" w:sz="0" w:space="0" w:color="auto"/>
        <w:bottom w:val="none" w:sz="0" w:space="0" w:color="auto"/>
        <w:right w:val="none" w:sz="0" w:space="0" w:color="auto"/>
      </w:divBdr>
    </w:div>
    <w:div w:id="363748679">
      <w:marLeft w:val="0"/>
      <w:marRight w:val="0"/>
      <w:marTop w:val="0"/>
      <w:marBottom w:val="0"/>
      <w:divBdr>
        <w:top w:val="none" w:sz="0" w:space="0" w:color="auto"/>
        <w:left w:val="none" w:sz="0" w:space="0" w:color="auto"/>
        <w:bottom w:val="none" w:sz="0" w:space="0" w:color="auto"/>
        <w:right w:val="none" w:sz="0" w:space="0" w:color="auto"/>
      </w:divBdr>
    </w:div>
    <w:div w:id="363748680">
      <w:marLeft w:val="0"/>
      <w:marRight w:val="0"/>
      <w:marTop w:val="0"/>
      <w:marBottom w:val="0"/>
      <w:divBdr>
        <w:top w:val="none" w:sz="0" w:space="0" w:color="auto"/>
        <w:left w:val="none" w:sz="0" w:space="0" w:color="auto"/>
        <w:bottom w:val="none" w:sz="0" w:space="0" w:color="auto"/>
        <w:right w:val="none" w:sz="0" w:space="0" w:color="auto"/>
      </w:divBdr>
    </w:div>
    <w:div w:id="363748681">
      <w:marLeft w:val="0"/>
      <w:marRight w:val="0"/>
      <w:marTop w:val="0"/>
      <w:marBottom w:val="0"/>
      <w:divBdr>
        <w:top w:val="none" w:sz="0" w:space="0" w:color="auto"/>
        <w:left w:val="none" w:sz="0" w:space="0" w:color="auto"/>
        <w:bottom w:val="none" w:sz="0" w:space="0" w:color="auto"/>
        <w:right w:val="none" w:sz="0" w:space="0" w:color="auto"/>
      </w:divBdr>
    </w:div>
    <w:div w:id="363748682">
      <w:marLeft w:val="0"/>
      <w:marRight w:val="0"/>
      <w:marTop w:val="0"/>
      <w:marBottom w:val="0"/>
      <w:divBdr>
        <w:top w:val="none" w:sz="0" w:space="0" w:color="auto"/>
        <w:left w:val="none" w:sz="0" w:space="0" w:color="auto"/>
        <w:bottom w:val="none" w:sz="0" w:space="0" w:color="auto"/>
        <w:right w:val="none" w:sz="0" w:space="0" w:color="auto"/>
      </w:divBdr>
    </w:div>
    <w:div w:id="363748683">
      <w:marLeft w:val="0"/>
      <w:marRight w:val="0"/>
      <w:marTop w:val="0"/>
      <w:marBottom w:val="0"/>
      <w:divBdr>
        <w:top w:val="none" w:sz="0" w:space="0" w:color="auto"/>
        <w:left w:val="none" w:sz="0" w:space="0" w:color="auto"/>
        <w:bottom w:val="none" w:sz="0" w:space="0" w:color="auto"/>
        <w:right w:val="none" w:sz="0" w:space="0" w:color="auto"/>
      </w:divBdr>
    </w:div>
    <w:div w:id="363748684">
      <w:marLeft w:val="0"/>
      <w:marRight w:val="0"/>
      <w:marTop w:val="0"/>
      <w:marBottom w:val="0"/>
      <w:divBdr>
        <w:top w:val="none" w:sz="0" w:space="0" w:color="auto"/>
        <w:left w:val="none" w:sz="0" w:space="0" w:color="auto"/>
        <w:bottom w:val="none" w:sz="0" w:space="0" w:color="auto"/>
        <w:right w:val="none" w:sz="0" w:space="0" w:color="auto"/>
      </w:divBdr>
    </w:div>
    <w:div w:id="363748685">
      <w:marLeft w:val="0"/>
      <w:marRight w:val="0"/>
      <w:marTop w:val="0"/>
      <w:marBottom w:val="0"/>
      <w:divBdr>
        <w:top w:val="none" w:sz="0" w:space="0" w:color="auto"/>
        <w:left w:val="none" w:sz="0" w:space="0" w:color="auto"/>
        <w:bottom w:val="none" w:sz="0" w:space="0" w:color="auto"/>
        <w:right w:val="none" w:sz="0" w:space="0" w:color="auto"/>
      </w:divBdr>
    </w:div>
    <w:div w:id="363748686">
      <w:marLeft w:val="0"/>
      <w:marRight w:val="0"/>
      <w:marTop w:val="0"/>
      <w:marBottom w:val="0"/>
      <w:divBdr>
        <w:top w:val="none" w:sz="0" w:space="0" w:color="auto"/>
        <w:left w:val="none" w:sz="0" w:space="0" w:color="auto"/>
        <w:bottom w:val="none" w:sz="0" w:space="0" w:color="auto"/>
        <w:right w:val="none" w:sz="0" w:space="0" w:color="auto"/>
      </w:divBdr>
    </w:div>
    <w:div w:id="363748687">
      <w:marLeft w:val="0"/>
      <w:marRight w:val="0"/>
      <w:marTop w:val="0"/>
      <w:marBottom w:val="0"/>
      <w:divBdr>
        <w:top w:val="none" w:sz="0" w:space="0" w:color="auto"/>
        <w:left w:val="none" w:sz="0" w:space="0" w:color="auto"/>
        <w:bottom w:val="none" w:sz="0" w:space="0" w:color="auto"/>
        <w:right w:val="none" w:sz="0" w:space="0" w:color="auto"/>
      </w:divBdr>
    </w:div>
    <w:div w:id="363748688">
      <w:marLeft w:val="0"/>
      <w:marRight w:val="0"/>
      <w:marTop w:val="0"/>
      <w:marBottom w:val="0"/>
      <w:divBdr>
        <w:top w:val="none" w:sz="0" w:space="0" w:color="auto"/>
        <w:left w:val="none" w:sz="0" w:space="0" w:color="auto"/>
        <w:bottom w:val="none" w:sz="0" w:space="0" w:color="auto"/>
        <w:right w:val="none" w:sz="0" w:space="0" w:color="auto"/>
      </w:divBdr>
    </w:div>
    <w:div w:id="363748689">
      <w:marLeft w:val="0"/>
      <w:marRight w:val="0"/>
      <w:marTop w:val="0"/>
      <w:marBottom w:val="0"/>
      <w:divBdr>
        <w:top w:val="none" w:sz="0" w:space="0" w:color="auto"/>
        <w:left w:val="none" w:sz="0" w:space="0" w:color="auto"/>
        <w:bottom w:val="none" w:sz="0" w:space="0" w:color="auto"/>
        <w:right w:val="none" w:sz="0" w:space="0" w:color="auto"/>
      </w:divBdr>
    </w:div>
    <w:div w:id="363748690">
      <w:marLeft w:val="0"/>
      <w:marRight w:val="0"/>
      <w:marTop w:val="0"/>
      <w:marBottom w:val="0"/>
      <w:divBdr>
        <w:top w:val="none" w:sz="0" w:space="0" w:color="auto"/>
        <w:left w:val="none" w:sz="0" w:space="0" w:color="auto"/>
        <w:bottom w:val="none" w:sz="0" w:space="0" w:color="auto"/>
        <w:right w:val="none" w:sz="0" w:space="0" w:color="auto"/>
      </w:divBdr>
    </w:div>
    <w:div w:id="417098063">
      <w:bodyDiv w:val="1"/>
      <w:marLeft w:val="0"/>
      <w:marRight w:val="0"/>
      <w:marTop w:val="0"/>
      <w:marBottom w:val="0"/>
      <w:divBdr>
        <w:top w:val="none" w:sz="0" w:space="0" w:color="auto"/>
        <w:left w:val="none" w:sz="0" w:space="0" w:color="auto"/>
        <w:bottom w:val="none" w:sz="0" w:space="0" w:color="auto"/>
        <w:right w:val="none" w:sz="0" w:space="0" w:color="auto"/>
      </w:divBdr>
    </w:div>
    <w:div w:id="436406973">
      <w:bodyDiv w:val="1"/>
      <w:marLeft w:val="0"/>
      <w:marRight w:val="0"/>
      <w:marTop w:val="0"/>
      <w:marBottom w:val="0"/>
      <w:divBdr>
        <w:top w:val="none" w:sz="0" w:space="0" w:color="auto"/>
        <w:left w:val="none" w:sz="0" w:space="0" w:color="auto"/>
        <w:bottom w:val="none" w:sz="0" w:space="0" w:color="auto"/>
        <w:right w:val="none" w:sz="0" w:space="0" w:color="auto"/>
      </w:divBdr>
    </w:div>
    <w:div w:id="478808665">
      <w:bodyDiv w:val="1"/>
      <w:marLeft w:val="0"/>
      <w:marRight w:val="0"/>
      <w:marTop w:val="0"/>
      <w:marBottom w:val="0"/>
      <w:divBdr>
        <w:top w:val="none" w:sz="0" w:space="0" w:color="auto"/>
        <w:left w:val="none" w:sz="0" w:space="0" w:color="auto"/>
        <w:bottom w:val="none" w:sz="0" w:space="0" w:color="auto"/>
        <w:right w:val="none" w:sz="0" w:space="0" w:color="auto"/>
      </w:divBdr>
    </w:div>
    <w:div w:id="516163990">
      <w:bodyDiv w:val="1"/>
      <w:marLeft w:val="0"/>
      <w:marRight w:val="0"/>
      <w:marTop w:val="0"/>
      <w:marBottom w:val="0"/>
      <w:divBdr>
        <w:top w:val="none" w:sz="0" w:space="0" w:color="auto"/>
        <w:left w:val="none" w:sz="0" w:space="0" w:color="auto"/>
        <w:bottom w:val="none" w:sz="0" w:space="0" w:color="auto"/>
        <w:right w:val="none" w:sz="0" w:space="0" w:color="auto"/>
      </w:divBdr>
    </w:div>
    <w:div w:id="609239255">
      <w:bodyDiv w:val="1"/>
      <w:marLeft w:val="0"/>
      <w:marRight w:val="0"/>
      <w:marTop w:val="0"/>
      <w:marBottom w:val="0"/>
      <w:divBdr>
        <w:top w:val="none" w:sz="0" w:space="0" w:color="auto"/>
        <w:left w:val="none" w:sz="0" w:space="0" w:color="auto"/>
        <w:bottom w:val="none" w:sz="0" w:space="0" w:color="auto"/>
        <w:right w:val="none" w:sz="0" w:space="0" w:color="auto"/>
      </w:divBdr>
    </w:div>
    <w:div w:id="738330843">
      <w:bodyDiv w:val="1"/>
      <w:marLeft w:val="0"/>
      <w:marRight w:val="0"/>
      <w:marTop w:val="0"/>
      <w:marBottom w:val="0"/>
      <w:divBdr>
        <w:top w:val="none" w:sz="0" w:space="0" w:color="auto"/>
        <w:left w:val="none" w:sz="0" w:space="0" w:color="auto"/>
        <w:bottom w:val="none" w:sz="0" w:space="0" w:color="auto"/>
        <w:right w:val="none" w:sz="0" w:space="0" w:color="auto"/>
      </w:divBdr>
    </w:div>
    <w:div w:id="759176472">
      <w:bodyDiv w:val="1"/>
      <w:marLeft w:val="0"/>
      <w:marRight w:val="0"/>
      <w:marTop w:val="0"/>
      <w:marBottom w:val="0"/>
      <w:divBdr>
        <w:top w:val="none" w:sz="0" w:space="0" w:color="auto"/>
        <w:left w:val="none" w:sz="0" w:space="0" w:color="auto"/>
        <w:bottom w:val="none" w:sz="0" w:space="0" w:color="auto"/>
        <w:right w:val="none" w:sz="0" w:space="0" w:color="auto"/>
      </w:divBdr>
    </w:div>
    <w:div w:id="807864803">
      <w:bodyDiv w:val="1"/>
      <w:marLeft w:val="0"/>
      <w:marRight w:val="0"/>
      <w:marTop w:val="0"/>
      <w:marBottom w:val="0"/>
      <w:divBdr>
        <w:top w:val="none" w:sz="0" w:space="0" w:color="auto"/>
        <w:left w:val="none" w:sz="0" w:space="0" w:color="auto"/>
        <w:bottom w:val="none" w:sz="0" w:space="0" w:color="auto"/>
        <w:right w:val="none" w:sz="0" w:space="0" w:color="auto"/>
      </w:divBdr>
    </w:div>
    <w:div w:id="834999703">
      <w:bodyDiv w:val="1"/>
      <w:marLeft w:val="0"/>
      <w:marRight w:val="0"/>
      <w:marTop w:val="0"/>
      <w:marBottom w:val="0"/>
      <w:divBdr>
        <w:top w:val="none" w:sz="0" w:space="0" w:color="auto"/>
        <w:left w:val="none" w:sz="0" w:space="0" w:color="auto"/>
        <w:bottom w:val="none" w:sz="0" w:space="0" w:color="auto"/>
        <w:right w:val="none" w:sz="0" w:space="0" w:color="auto"/>
      </w:divBdr>
    </w:div>
    <w:div w:id="840435290">
      <w:bodyDiv w:val="1"/>
      <w:marLeft w:val="0"/>
      <w:marRight w:val="0"/>
      <w:marTop w:val="0"/>
      <w:marBottom w:val="0"/>
      <w:divBdr>
        <w:top w:val="none" w:sz="0" w:space="0" w:color="auto"/>
        <w:left w:val="none" w:sz="0" w:space="0" w:color="auto"/>
        <w:bottom w:val="none" w:sz="0" w:space="0" w:color="auto"/>
        <w:right w:val="none" w:sz="0" w:space="0" w:color="auto"/>
      </w:divBdr>
    </w:div>
    <w:div w:id="866137863">
      <w:bodyDiv w:val="1"/>
      <w:marLeft w:val="0"/>
      <w:marRight w:val="0"/>
      <w:marTop w:val="0"/>
      <w:marBottom w:val="0"/>
      <w:divBdr>
        <w:top w:val="none" w:sz="0" w:space="0" w:color="auto"/>
        <w:left w:val="none" w:sz="0" w:space="0" w:color="auto"/>
        <w:bottom w:val="none" w:sz="0" w:space="0" w:color="auto"/>
        <w:right w:val="none" w:sz="0" w:space="0" w:color="auto"/>
      </w:divBdr>
    </w:div>
    <w:div w:id="869030547">
      <w:bodyDiv w:val="1"/>
      <w:marLeft w:val="0"/>
      <w:marRight w:val="0"/>
      <w:marTop w:val="0"/>
      <w:marBottom w:val="0"/>
      <w:divBdr>
        <w:top w:val="none" w:sz="0" w:space="0" w:color="auto"/>
        <w:left w:val="none" w:sz="0" w:space="0" w:color="auto"/>
        <w:bottom w:val="none" w:sz="0" w:space="0" w:color="auto"/>
        <w:right w:val="none" w:sz="0" w:space="0" w:color="auto"/>
      </w:divBdr>
    </w:div>
    <w:div w:id="930311342">
      <w:bodyDiv w:val="1"/>
      <w:marLeft w:val="0"/>
      <w:marRight w:val="0"/>
      <w:marTop w:val="0"/>
      <w:marBottom w:val="0"/>
      <w:divBdr>
        <w:top w:val="none" w:sz="0" w:space="0" w:color="auto"/>
        <w:left w:val="none" w:sz="0" w:space="0" w:color="auto"/>
        <w:bottom w:val="none" w:sz="0" w:space="0" w:color="auto"/>
        <w:right w:val="none" w:sz="0" w:space="0" w:color="auto"/>
      </w:divBdr>
    </w:div>
    <w:div w:id="990795212">
      <w:bodyDiv w:val="1"/>
      <w:marLeft w:val="0"/>
      <w:marRight w:val="0"/>
      <w:marTop w:val="0"/>
      <w:marBottom w:val="0"/>
      <w:divBdr>
        <w:top w:val="none" w:sz="0" w:space="0" w:color="auto"/>
        <w:left w:val="none" w:sz="0" w:space="0" w:color="auto"/>
        <w:bottom w:val="none" w:sz="0" w:space="0" w:color="auto"/>
        <w:right w:val="none" w:sz="0" w:space="0" w:color="auto"/>
      </w:divBdr>
    </w:div>
    <w:div w:id="1054619206">
      <w:bodyDiv w:val="1"/>
      <w:marLeft w:val="0"/>
      <w:marRight w:val="0"/>
      <w:marTop w:val="0"/>
      <w:marBottom w:val="0"/>
      <w:divBdr>
        <w:top w:val="none" w:sz="0" w:space="0" w:color="auto"/>
        <w:left w:val="none" w:sz="0" w:space="0" w:color="auto"/>
        <w:bottom w:val="none" w:sz="0" w:space="0" w:color="auto"/>
        <w:right w:val="none" w:sz="0" w:space="0" w:color="auto"/>
      </w:divBdr>
    </w:div>
    <w:div w:id="1104152390">
      <w:bodyDiv w:val="1"/>
      <w:marLeft w:val="0"/>
      <w:marRight w:val="0"/>
      <w:marTop w:val="0"/>
      <w:marBottom w:val="0"/>
      <w:divBdr>
        <w:top w:val="none" w:sz="0" w:space="0" w:color="auto"/>
        <w:left w:val="none" w:sz="0" w:space="0" w:color="auto"/>
        <w:bottom w:val="none" w:sz="0" w:space="0" w:color="auto"/>
        <w:right w:val="none" w:sz="0" w:space="0" w:color="auto"/>
      </w:divBdr>
    </w:div>
    <w:div w:id="1130629370">
      <w:bodyDiv w:val="1"/>
      <w:marLeft w:val="0"/>
      <w:marRight w:val="0"/>
      <w:marTop w:val="0"/>
      <w:marBottom w:val="0"/>
      <w:divBdr>
        <w:top w:val="none" w:sz="0" w:space="0" w:color="auto"/>
        <w:left w:val="none" w:sz="0" w:space="0" w:color="auto"/>
        <w:bottom w:val="none" w:sz="0" w:space="0" w:color="auto"/>
        <w:right w:val="none" w:sz="0" w:space="0" w:color="auto"/>
      </w:divBdr>
    </w:div>
    <w:div w:id="1236210223">
      <w:bodyDiv w:val="1"/>
      <w:marLeft w:val="0"/>
      <w:marRight w:val="0"/>
      <w:marTop w:val="0"/>
      <w:marBottom w:val="0"/>
      <w:divBdr>
        <w:top w:val="none" w:sz="0" w:space="0" w:color="auto"/>
        <w:left w:val="none" w:sz="0" w:space="0" w:color="auto"/>
        <w:bottom w:val="none" w:sz="0" w:space="0" w:color="auto"/>
        <w:right w:val="none" w:sz="0" w:space="0" w:color="auto"/>
      </w:divBdr>
    </w:div>
    <w:div w:id="1303536773">
      <w:bodyDiv w:val="1"/>
      <w:marLeft w:val="0"/>
      <w:marRight w:val="0"/>
      <w:marTop w:val="0"/>
      <w:marBottom w:val="0"/>
      <w:divBdr>
        <w:top w:val="none" w:sz="0" w:space="0" w:color="auto"/>
        <w:left w:val="none" w:sz="0" w:space="0" w:color="auto"/>
        <w:bottom w:val="none" w:sz="0" w:space="0" w:color="auto"/>
        <w:right w:val="none" w:sz="0" w:space="0" w:color="auto"/>
      </w:divBdr>
    </w:div>
    <w:div w:id="1344279785">
      <w:bodyDiv w:val="1"/>
      <w:marLeft w:val="0"/>
      <w:marRight w:val="0"/>
      <w:marTop w:val="0"/>
      <w:marBottom w:val="0"/>
      <w:divBdr>
        <w:top w:val="none" w:sz="0" w:space="0" w:color="auto"/>
        <w:left w:val="none" w:sz="0" w:space="0" w:color="auto"/>
        <w:bottom w:val="none" w:sz="0" w:space="0" w:color="auto"/>
        <w:right w:val="none" w:sz="0" w:space="0" w:color="auto"/>
      </w:divBdr>
    </w:div>
    <w:div w:id="1374842806">
      <w:bodyDiv w:val="1"/>
      <w:marLeft w:val="0"/>
      <w:marRight w:val="0"/>
      <w:marTop w:val="0"/>
      <w:marBottom w:val="0"/>
      <w:divBdr>
        <w:top w:val="none" w:sz="0" w:space="0" w:color="auto"/>
        <w:left w:val="none" w:sz="0" w:space="0" w:color="auto"/>
        <w:bottom w:val="none" w:sz="0" w:space="0" w:color="auto"/>
        <w:right w:val="none" w:sz="0" w:space="0" w:color="auto"/>
      </w:divBdr>
    </w:div>
    <w:div w:id="1391419714">
      <w:bodyDiv w:val="1"/>
      <w:marLeft w:val="0"/>
      <w:marRight w:val="0"/>
      <w:marTop w:val="0"/>
      <w:marBottom w:val="0"/>
      <w:divBdr>
        <w:top w:val="none" w:sz="0" w:space="0" w:color="auto"/>
        <w:left w:val="none" w:sz="0" w:space="0" w:color="auto"/>
        <w:bottom w:val="none" w:sz="0" w:space="0" w:color="auto"/>
        <w:right w:val="none" w:sz="0" w:space="0" w:color="auto"/>
      </w:divBdr>
    </w:div>
    <w:div w:id="1427456480">
      <w:bodyDiv w:val="1"/>
      <w:marLeft w:val="0"/>
      <w:marRight w:val="0"/>
      <w:marTop w:val="0"/>
      <w:marBottom w:val="0"/>
      <w:divBdr>
        <w:top w:val="none" w:sz="0" w:space="0" w:color="auto"/>
        <w:left w:val="none" w:sz="0" w:space="0" w:color="auto"/>
        <w:bottom w:val="none" w:sz="0" w:space="0" w:color="auto"/>
        <w:right w:val="none" w:sz="0" w:space="0" w:color="auto"/>
      </w:divBdr>
    </w:div>
    <w:div w:id="1455752441">
      <w:bodyDiv w:val="1"/>
      <w:marLeft w:val="0"/>
      <w:marRight w:val="0"/>
      <w:marTop w:val="0"/>
      <w:marBottom w:val="0"/>
      <w:divBdr>
        <w:top w:val="none" w:sz="0" w:space="0" w:color="auto"/>
        <w:left w:val="none" w:sz="0" w:space="0" w:color="auto"/>
        <w:bottom w:val="none" w:sz="0" w:space="0" w:color="auto"/>
        <w:right w:val="none" w:sz="0" w:space="0" w:color="auto"/>
      </w:divBdr>
    </w:div>
    <w:div w:id="1485857017">
      <w:bodyDiv w:val="1"/>
      <w:marLeft w:val="0"/>
      <w:marRight w:val="0"/>
      <w:marTop w:val="0"/>
      <w:marBottom w:val="0"/>
      <w:divBdr>
        <w:top w:val="none" w:sz="0" w:space="0" w:color="auto"/>
        <w:left w:val="none" w:sz="0" w:space="0" w:color="auto"/>
        <w:bottom w:val="none" w:sz="0" w:space="0" w:color="auto"/>
        <w:right w:val="none" w:sz="0" w:space="0" w:color="auto"/>
      </w:divBdr>
    </w:div>
    <w:div w:id="1628008247">
      <w:bodyDiv w:val="1"/>
      <w:marLeft w:val="0"/>
      <w:marRight w:val="0"/>
      <w:marTop w:val="0"/>
      <w:marBottom w:val="0"/>
      <w:divBdr>
        <w:top w:val="none" w:sz="0" w:space="0" w:color="auto"/>
        <w:left w:val="none" w:sz="0" w:space="0" w:color="auto"/>
        <w:bottom w:val="none" w:sz="0" w:space="0" w:color="auto"/>
        <w:right w:val="none" w:sz="0" w:space="0" w:color="auto"/>
      </w:divBdr>
    </w:div>
    <w:div w:id="1749032675">
      <w:bodyDiv w:val="1"/>
      <w:marLeft w:val="0"/>
      <w:marRight w:val="0"/>
      <w:marTop w:val="0"/>
      <w:marBottom w:val="0"/>
      <w:divBdr>
        <w:top w:val="none" w:sz="0" w:space="0" w:color="auto"/>
        <w:left w:val="none" w:sz="0" w:space="0" w:color="auto"/>
        <w:bottom w:val="none" w:sz="0" w:space="0" w:color="auto"/>
        <w:right w:val="none" w:sz="0" w:space="0" w:color="auto"/>
      </w:divBdr>
    </w:div>
    <w:div w:id="1761483960">
      <w:bodyDiv w:val="1"/>
      <w:marLeft w:val="0"/>
      <w:marRight w:val="0"/>
      <w:marTop w:val="0"/>
      <w:marBottom w:val="0"/>
      <w:divBdr>
        <w:top w:val="none" w:sz="0" w:space="0" w:color="auto"/>
        <w:left w:val="none" w:sz="0" w:space="0" w:color="auto"/>
        <w:bottom w:val="none" w:sz="0" w:space="0" w:color="auto"/>
        <w:right w:val="none" w:sz="0" w:space="0" w:color="auto"/>
      </w:divBdr>
    </w:div>
    <w:div w:id="1779520091">
      <w:bodyDiv w:val="1"/>
      <w:marLeft w:val="0"/>
      <w:marRight w:val="0"/>
      <w:marTop w:val="0"/>
      <w:marBottom w:val="0"/>
      <w:divBdr>
        <w:top w:val="none" w:sz="0" w:space="0" w:color="auto"/>
        <w:left w:val="none" w:sz="0" w:space="0" w:color="auto"/>
        <w:bottom w:val="none" w:sz="0" w:space="0" w:color="auto"/>
        <w:right w:val="none" w:sz="0" w:space="0" w:color="auto"/>
      </w:divBdr>
    </w:div>
    <w:div w:id="1843667159">
      <w:bodyDiv w:val="1"/>
      <w:marLeft w:val="0"/>
      <w:marRight w:val="0"/>
      <w:marTop w:val="0"/>
      <w:marBottom w:val="0"/>
      <w:divBdr>
        <w:top w:val="none" w:sz="0" w:space="0" w:color="auto"/>
        <w:left w:val="none" w:sz="0" w:space="0" w:color="auto"/>
        <w:bottom w:val="none" w:sz="0" w:space="0" w:color="auto"/>
        <w:right w:val="none" w:sz="0" w:space="0" w:color="auto"/>
      </w:divBdr>
    </w:div>
    <w:div w:id="1954823788">
      <w:bodyDiv w:val="1"/>
      <w:marLeft w:val="0"/>
      <w:marRight w:val="0"/>
      <w:marTop w:val="0"/>
      <w:marBottom w:val="0"/>
      <w:divBdr>
        <w:top w:val="none" w:sz="0" w:space="0" w:color="auto"/>
        <w:left w:val="none" w:sz="0" w:space="0" w:color="auto"/>
        <w:bottom w:val="none" w:sz="0" w:space="0" w:color="auto"/>
        <w:right w:val="none" w:sz="0" w:space="0" w:color="auto"/>
      </w:divBdr>
    </w:div>
    <w:div w:id="1960602902">
      <w:bodyDiv w:val="1"/>
      <w:marLeft w:val="0"/>
      <w:marRight w:val="0"/>
      <w:marTop w:val="0"/>
      <w:marBottom w:val="0"/>
      <w:divBdr>
        <w:top w:val="none" w:sz="0" w:space="0" w:color="auto"/>
        <w:left w:val="none" w:sz="0" w:space="0" w:color="auto"/>
        <w:bottom w:val="none" w:sz="0" w:space="0" w:color="auto"/>
        <w:right w:val="none" w:sz="0" w:space="0" w:color="auto"/>
      </w:divBdr>
    </w:div>
    <w:div w:id="2120904139">
      <w:bodyDiv w:val="1"/>
      <w:marLeft w:val="0"/>
      <w:marRight w:val="0"/>
      <w:marTop w:val="0"/>
      <w:marBottom w:val="0"/>
      <w:divBdr>
        <w:top w:val="none" w:sz="0" w:space="0" w:color="auto"/>
        <w:left w:val="none" w:sz="0" w:space="0" w:color="auto"/>
        <w:bottom w:val="none" w:sz="0" w:space="0" w:color="auto"/>
        <w:right w:val="none" w:sz="0" w:space="0" w:color="auto"/>
      </w:divBdr>
    </w:div>
    <w:div w:id="2123262586">
      <w:bodyDiv w:val="1"/>
      <w:marLeft w:val="0"/>
      <w:marRight w:val="0"/>
      <w:marTop w:val="0"/>
      <w:marBottom w:val="0"/>
      <w:divBdr>
        <w:top w:val="none" w:sz="0" w:space="0" w:color="auto"/>
        <w:left w:val="none" w:sz="0" w:space="0" w:color="auto"/>
        <w:bottom w:val="none" w:sz="0" w:space="0" w:color="auto"/>
        <w:right w:val="none" w:sz="0" w:space="0" w:color="auto"/>
      </w:divBdr>
    </w:div>
    <w:div w:id="21458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1\Templates\A&amp;A\Accounts%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772C-A012-485A-92F3-3DA28784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Accounts Full</Template>
  <TotalTime>0</TotalTime>
  <Pages>49</Pages>
  <Words>13711</Words>
  <Characters>78039</Characters>
  <Application>Microsoft Office Word</Application>
  <DocSecurity>4</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91567</CharactersWithSpaces>
  <SharedDoc>false</SharedDoc>
  <HLinks>
    <vt:vector size="96" baseType="variant">
      <vt:variant>
        <vt:i4>196698</vt:i4>
      </vt:variant>
      <vt:variant>
        <vt:i4>84</vt:i4>
      </vt:variant>
      <vt:variant>
        <vt:i4>0</vt:i4>
      </vt:variant>
      <vt:variant>
        <vt:i4>5</vt:i4>
      </vt:variant>
      <vt:variant>
        <vt:lpwstr>http://www.local.gov.uk/</vt:lpwstr>
      </vt:variant>
      <vt:variant>
        <vt:lpwstr/>
      </vt:variant>
      <vt:variant>
        <vt:i4>1179711</vt:i4>
      </vt:variant>
      <vt:variant>
        <vt:i4>77</vt:i4>
      </vt:variant>
      <vt:variant>
        <vt:i4>0</vt:i4>
      </vt:variant>
      <vt:variant>
        <vt:i4>5</vt:i4>
      </vt:variant>
      <vt:variant>
        <vt:lpwstr/>
      </vt:variant>
      <vt:variant>
        <vt:lpwstr>_Toc357582379</vt:lpwstr>
      </vt:variant>
      <vt:variant>
        <vt:i4>1179711</vt:i4>
      </vt:variant>
      <vt:variant>
        <vt:i4>71</vt:i4>
      </vt:variant>
      <vt:variant>
        <vt:i4>0</vt:i4>
      </vt:variant>
      <vt:variant>
        <vt:i4>5</vt:i4>
      </vt:variant>
      <vt:variant>
        <vt:lpwstr/>
      </vt:variant>
      <vt:variant>
        <vt:lpwstr>_Toc357582378</vt:lpwstr>
      </vt:variant>
      <vt:variant>
        <vt:i4>1179711</vt:i4>
      </vt:variant>
      <vt:variant>
        <vt:i4>65</vt:i4>
      </vt:variant>
      <vt:variant>
        <vt:i4>0</vt:i4>
      </vt:variant>
      <vt:variant>
        <vt:i4>5</vt:i4>
      </vt:variant>
      <vt:variant>
        <vt:lpwstr/>
      </vt:variant>
      <vt:variant>
        <vt:lpwstr>_Toc357582377</vt:lpwstr>
      </vt:variant>
      <vt:variant>
        <vt:i4>1179711</vt:i4>
      </vt:variant>
      <vt:variant>
        <vt:i4>59</vt:i4>
      </vt:variant>
      <vt:variant>
        <vt:i4>0</vt:i4>
      </vt:variant>
      <vt:variant>
        <vt:i4>5</vt:i4>
      </vt:variant>
      <vt:variant>
        <vt:lpwstr/>
      </vt:variant>
      <vt:variant>
        <vt:lpwstr>_Toc357582376</vt:lpwstr>
      </vt:variant>
      <vt:variant>
        <vt:i4>1179711</vt:i4>
      </vt:variant>
      <vt:variant>
        <vt:i4>53</vt:i4>
      </vt:variant>
      <vt:variant>
        <vt:i4>0</vt:i4>
      </vt:variant>
      <vt:variant>
        <vt:i4>5</vt:i4>
      </vt:variant>
      <vt:variant>
        <vt:lpwstr/>
      </vt:variant>
      <vt:variant>
        <vt:lpwstr>_Toc357582375</vt:lpwstr>
      </vt:variant>
      <vt:variant>
        <vt:i4>1179711</vt:i4>
      </vt:variant>
      <vt:variant>
        <vt:i4>47</vt:i4>
      </vt:variant>
      <vt:variant>
        <vt:i4>0</vt:i4>
      </vt:variant>
      <vt:variant>
        <vt:i4>5</vt:i4>
      </vt:variant>
      <vt:variant>
        <vt:lpwstr/>
      </vt:variant>
      <vt:variant>
        <vt:lpwstr>_Toc357582374</vt:lpwstr>
      </vt:variant>
      <vt:variant>
        <vt:i4>1179711</vt:i4>
      </vt:variant>
      <vt:variant>
        <vt:i4>41</vt:i4>
      </vt:variant>
      <vt:variant>
        <vt:i4>0</vt:i4>
      </vt:variant>
      <vt:variant>
        <vt:i4>5</vt:i4>
      </vt:variant>
      <vt:variant>
        <vt:lpwstr/>
      </vt:variant>
      <vt:variant>
        <vt:lpwstr>_Toc357582373</vt:lpwstr>
      </vt:variant>
      <vt:variant>
        <vt:i4>1179711</vt:i4>
      </vt:variant>
      <vt:variant>
        <vt:i4>35</vt:i4>
      </vt:variant>
      <vt:variant>
        <vt:i4>0</vt:i4>
      </vt:variant>
      <vt:variant>
        <vt:i4>5</vt:i4>
      </vt:variant>
      <vt:variant>
        <vt:lpwstr/>
      </vt:variant>
      <vt:variant>
        <vt:lpwstr>_Toc357582372</vt:lpwstr>
      </vt:variant>
      <vt:variant>
        <vt:i4>1179711</vt:i4>
      </vt:variant>
      <vt:variant>
        <vt:i4>29</vt:i4>
      </vt:variant>
      <vt:variant>
        <vt:i4>0</vt:i4>
      </vt:variant>
      <vt:variant>
        <vt:i4>5</vt:i4>
      </vt:variant>
      <vt:variant>
        <vt:lpwstr/>
      </vt:variant>
      <vt:variant>
        <vt:lpwstr>_Toc357582371</vt:lpwstr>
      </vt:variant>
      <vt:variant>
        <vt:i4>1179711</vt:i4>
      </vt:variant>
      <vt:variant>
        <vt:i4>23</vt:i4>
      </vt:variant>
      <vt:variant>
        <vt:i4>0</vt:i4>
      </vt:variant>
      <vt:variant>
        <vt:i4>5</vt:i4>
      </vt:variant>
      <vt:variant>
        <vt:lpwstr/>
      </vt:variant>
      <vt:variant>
        <vt:lpwstr>_Toc357582370</vt:lpwstr>
      </vt:variant>
      <vt:variant>
        <vt:i4>1245247</vt:i4>
      </vt:variant>
      <vt:variant>
        <vt:i4>17</vt:i4>
      </vt:variant>
      <vt:variant>
        <vt:i4>0</vt:i4>
      </vt:variant>
      <vt:variant>
        <vt:i4>5</vt:i4>
      </vt:variant>
      <vt:variant>
        <vt:lpwstr/>
      </vt:variant>
      <vt:variant>
        <vt:lpwstr>_Toc357582369</vt:lpwstr>
      </vt:variant>
      <vt:variant>
        <vt:i4>1245247</vt:i4>
      </vt:variant>
      <vt:variant>
        <vt:i4>11</vt:i4>
      </vt:variant>
      <vt:variant>
        <vt:i4>0</vt:i4>
      </vt:variant>
      <vt:variant>
        <vt:i4>5</vt:i4>
      </vt:variant>
      <vt:variant>
        <vt:lpwstr/>
      </vt:variant>
      <vt:variant>
        <vt:lpwstr>_Toc357582368</vt:lpwstr>
      </vt:variant>
      <vt:variant>
        <vt:i4>655380</vt:i4>
      </vt:variant>
      <vt:variant>
        <vt:i4>6</vt:i4>
      </vt:variant>
      <vt:variant>
        <vt:i4>0</vt:i4>
      </vt:variant>
      <vt:variant>
        <vt:i4>5</vt:i4>
      </vt:variant>
      <vt:variant>
        <vt:lpwstr>../MISC/FW Donation - FOR 201314 YEAR END.msg</vt:lpwstr>
      </vt:variant>
      <vt:variant>
        <vt:lpwstr/>
      </vt:variant>
      <vt:variant>
        <vt:i4>5046357</vt:i4>
      </vt:variant>
      <vt:variant>
        <vt:i4>3</vt:i4>
      </vt:variant>
      <vt:variant>
        <vt:i4>0</vt:i4>
      </vt:variant>
      <vt:variant>
        <vt:i4>5</vt:i4>
      </vt:variant>
      <vt:variant>
        <vt:lpwstr>../MISC/RE Donation Invoice - Dr M Flynn.msg</vt:lpwstr>
      </vt:variant>
      <vt:variant>
        <vt:lpwstr/>
      </vt:variant>
      <vt:variant>
        <vt:i4>7143479</vt:i4>
      </vt:variant>
      <vt:variant>
        <vt:i4>0</vt:i4>
      </vt:variant>
      <vt:variant>
        <vt:i4>0</vt:i4>
      </vt:variant>
      <vt:variant>
        <vt:i4>5</vt:i4>
      </vt:variant>
      <vt:variant>
        <vt:lpwstr>../MISC/Local Government Assoc Invoice C 58833.pdf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THE LOCAL GOVERNMENT MANAGEMENT BOARD 1999</dc:subject>
  <dc:creator>Paul Brack</dc:creator>
  <cp:lastModifiedBy>Paul Goodchild</cp:lastModifiedBy>
  <cp:revision>2</cp:revision>
  <cp:lastPrinted>2016-06-01T06:52:00Z</cp:lastPrinted>
  <dcterms:created xsi:type="dcterms:W3CDTF">2016-06-01T14:03:00Z</dcterms:created>
  <dcterms:modified xsi:type="dcterms:W3CDTF">2016-06-01T14:03:00Z</dcterms:modified>
  <cp:category>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 Profile">
    <vt:lpwstr>Lorraine</vt:lpwstr>
  </property>
  <property fmtid="{D5CDD505-2E9C-101B-9397-08002B2CF9AE}" pid="3" name="Function">
    <vt:lpwstr>Author</vt:lpwstr>
  </property>
  <property fmtid="{D5CDD505-2E9C-101B-9397-08002B2CF9AE}" pid="4" name="Reference">
    <vt:lpwstr>LEH/</vt:lpwstr>
  </property>
  <property fmtid="{D5CDD505-2E9C-101B-9397-08002B2CF9AE}" pid="5" name="Retention Period">
    <vt:lpwstr>6 months</vt:lpwstr>
  </property>
  <property fmtid="{D5CDD505-2E9C-101B-9397-08002B2CF9AE}" pid="6" name="Document Id">
    <vt:lpwstr>AC9905007/LEH</vt:lpwstr>
  </property>
</Properties>
</file>